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9AD5C" w14:textId="26ED1488" w:rsidR="004358FD" w:rsidRDefault="004358FD">
      <w:pPr>
        <w:rPr>
          <w:sz w:val="48"/>
          <w:szCs w:val="48"/>
        </w:rPr>
      </w:pPr>
      <w:r w:rsidRPr="008145F3">
        <w:rPr>
          <w:sz w:val="48"/>
          <w:szCs w:val="48"/>
        </w:rPr>
        <w:t>BACKGROUND</w:t>
      </w:r>
    </w:p>
    <w:p w14:paraId="130DA7B8" w14:textId="77777777" w:rsidR="008145F3" w:rsidRPr="008145F3" w:rsidRDefault="008145F3">
      <w:pPr>
        <w:rPr>
          <w:sz w:val="48"/>
          <w:szCs w:val="48"/>
        </w:rPr>
      </w:pPr>
    </w:p>
    <w:p w14:paraId="6E2D2F23" w14:textId="1AB93778" w:rsidR="004358FD" w:rsidRDefault="00AD5711">
      <w:r w:rsidRPr="008145F3">
        <w:rPr>
          <w:sz w:val="36"/>
          <w:szCs w:val="36"/>
        </w:rPr>
        <w:t>Market importance of cold adapted enzymes</w:t>
      </w:r>
      <w:r>
        <w:t xml:space="preserve"> </w:t>
      </w:r>
      <w:hyperlink r:id="rId5" w:history="1">
        <w:r w:rsidR="00360605" w:rsidRPr="001A0D22">
          <w:rPr>
            <w:rStyle w:val="Hyperlink"/>
          </w:rPr>
          <w:t>https://link.springer.com/article/10.1007/s00449-023-02904-2</w:t>
        </w:r>
      </w:hyperlink>
    </w:p>
    <w:p w14:paraId="4BC6FE66" w14:textId="3831E084" w:rsidR="00360605" w:rsidRDefault="00430AEB">
      <w:hyperlink r:id="rId6" w:history="1">
        <w:r w:rsidRPr="001A0D22">
          <w:rPr>
            <w:rStyle w:val="Hyperlink"/>
          </w:rPr>
          <w:t>https://www.sciencedirect.com/topics/biochemistry-genetics-and-molecular-biology/nucleic-acid-amplification</w:t>
        </w:r>
      </w:hyperlink>
      <w:r>
        <w:t xml:space="preserve"> - focuses on isothermal (don’t require hating)</w:t>
      </w:r>
    </w:p>
    <w:p w14:paraId="5D3ABD7A" w14:textId="77777777" w:rsidR="004358FD" w:rsidRDefault="004358FD"/>
    <w:p w14:paraId="2CCCFF40" w14:textId="77777777" w:rsidR="004358FD" w:rsidRDefault="004358FD"/>
    <w:p w14:paraId="4D164AA3" w14:textId="3183EAA1" w:rsidR="004358FD" w:rsidRDefault="004358FD">
      <w:pPr>
        <w:rPr>
          <w:sz w:val="36"/>
          <w:szCs w:val="36"/>
        </w:rPr>
      </w:pPr>
      <w:r w:rsidRPr="008145F3">
        <w:rPr>
          <w:sz w:val="36"/>
          <w:szCs w:val="36"/>
        </w:rPr>
        <w:t>RPA</w:t>
      </w:r>
    </w:p>
    <w:p w14:paraId="683208A8" w14:textId="7C0C903E" w:rsidR="00164BFD" w:rsidRDefault="00164BFD">
      <w:r w:rsidRPr="00164BFD">
        <w:t>Recombinase Polymerase Amplification</w:t>
      </w:r>
    </w:p>
    <w:p w14:paraId="5C764E3C" w14:textId="57679067" w:rsidR="00164BFD" w:rsidRDefault="00164BFD">
      <w:proofErr w:type="spellStart"/>
      <w:r>
        <w:t>UvsX</w:t>
      </w:r>
      <w:proofErr w:type="spellEnd"/>
      <w:r>
        <w:t xml:space="preserve"> is a recombinase. Related to the </w:t>
      </w:r>
      <w:proofErr w:type="spellStart"/>
      <w:r>
        <w:t>RecA</w:t>
      </w:r>
      <w:proofErr w:type="spellEnd"/>
      <w:r>
        <w:t xml:space="preserve"> family found in bacteria.</w:t>
      </w:r>
    </w:p>
    <w:p w14:paraId="2DC1DFEA" w14:textId="3EE26003" w:rsidR="00164BFD" w:rsidRPr="00164BFD" w:rsidRDefault="00164BFD">
      <w:r>
        <w:t xml:space="preserve">It plays a role in DNA repair. Recombinases bind non-specifically to ssDNA. Forming a complex. This complex then finds a section of DNA in the genome that matches the primers ssDNA and in the </w:t>
      </w:r>
      <w:proofErr w:type="spellStart"/>
      <w:r>
        <w:t>prescence</w:t>
      </w:r>
      <w:proofErr w:type="spellEnd"/>
      <w:r>
        <w:t xml:space="preserve"> of ATP </w:t>
      </w:r>
      <w:r w:rsidR="00EB6269">
        <w:t xml:space="preserve">forces the strand open and invades. The recombinases </w:t>
      </w:r>
      <w:proofErr w:type="spellStart"/>
      <w:r w:rsidR="00EB6269">
        <w:t>deattach</w:t>
      </w:r>
      <w:proofErr w:type="spellEnd"/>
      <w:r w:rsidR="00EB6269">
        <w:t xml:space="preserve">. DNA stabilising proteins stabilise the </w:t>
      </w:r>
      <w:proofErr w:type="spellStart"/>
      <w:r w:rsidR="00EB6269">
        <w:t>deattached</w:t>
      </w:r>
      <w:proofErr w:type="spellEnd"/>
      <w:r w:rsidR="00EB6269">
        <w:t xml:space="preserve"> strand and a polymerase extends DNA from the 3’ end.</w:t>
      </w:r>
    </w:p>
    <w:p w14:paraId="0090EEC0" w14:textId="77777777" w:rsidR="004358FD" w:rsidRDefault="004358FD"/>
    <w:p w14:paraId="221F3275" w14:textId="1CEF5240" w:rsidR="004358FD" w:rsidRDefault="004358FD">
      <w:pPr>
        <w:rPr>
          <w:sz w:val="36"/>
          <w:szCs w:val="36"/>
        </w:rPr>
      </w:pPr>
      <w:r w:rsidRPr="008145F3">
        <w:rPr>
          <w:sz w:val="36"/>
          <w:szCs w:val="36"/>
        </w:rPr>
        <w:t>Cold Enzyme adaptations</w:t>
      </w:r>
    </w:p>
    <w:p w14:paraId="0FB3122A" w14:textId="6355889B" w:rsidR="003161FD" w:rsidRPr="003161FD" w:rsidRDefault="003161FD">
      <w:r>
        <w:t>what is enthalpy and entropy in this context</w:t>
      </w:r>
    </w:p>
    <w:p w14:paraId="40D38677" w14:textId="77777777" w:rsidR="008145F3" w:rsidRDefault="008145F3"/>
    <w:p w14:paraId="5B01A373" w14:textId="77777777" w:rsidR="004358FD" w:rsidRDefault="004358FD"/>
    <w:p w14:paraId="7F65D28D" w14:textId="77777777" w:rsidR="008145F3" w:rsidRPr="008145F3" w:rsidRDefault="008145F3"/>
    <w:p w14:paraId="09363D93" w14:textId="77777777" w:rsidR="008145F3" w:rsidRDefault="008145F3"/>
    <w:p w14:paraId="6A65851F" w14:textId="74839653" w:rsidR="008145F3" w:rsidRPr="008145F3" w:rsidRDefault="008145F3">
      <w:pPr>
        <w:rPr>
          <w:sz w:val="36"/>
          <w:szCs w:val="36"/>
        </w:rPr>
      </w:pPr>
      <w:r w:rsidRPr="008145F3">
        <w:rPr>
          <w:sz w:val="36"/>
          <w:szCs w:val="36"/>
        </w:rPr>
        <w:t>Classification of thermal ranges</w:t>
      </w:r>
    </w:p>
    <w:p w14:paraId="427D4808" w14:textId="004B71B0" w:rsidR="008145F3" w:rsidRDefault="008145F3">
      <w:r>
        <w:t xml:space="preserve">Yang et al paper on comparison between </w:t>
      </w:r>
      <w:proofErr w:type="spellStart"/>
      <w:r>
        <w:t>UvsX</w:t>
      </w:r>
      <w:proofErr w:type="spellEnd"/>
      <w:r>
        <w:t xml:space="preserve"> and </w:t>
      </w:r>
      <w:proofErr w:type="spellStart"/>
      <w:r>
        <w:t>RecA</w:t>
      </w:r>
      <w:proofErr w:type="spellEnd"/>
      <w:r>
        <w:t xml:space="preserve"> have a section on how they simulated effects of temp on protein stability. Will be useful for classifying thermal ranges of candidates identified.</w:t>
      </w:r>
    </w:p>
    <w:p w14:paraId="5C1C00F5" w14:textId="0FF5C97C" w:rsidR="00430AEB" w:rsidRDefault="003161FD">
      <w:r>
        <w:t>Molecular dynamics can also be used to classify thermal ranges</w:t>
      </w:r>
    </w:p>
    <w:p w14:paraId="08DC18C8" w14:textId="77777777" w:rsidR="00EB6269" w:rsidRDefault="00EB6269"/>
    <w:p w14:paraId="2CA67B3C" w14:textId="77777777" w:rsidR="00EB6269" w:rsidRDefault="00EB6269"/>
    <w:p w14:paraId="6D0DE6AD" w14:textId="58451884" w:rsidR="00EB6269" w:rsidRDefault="00B94EA5">
      <w:r>
        <w:t xml:space="preserve">Obtaining the reference protein </w:t>
      </w:r>
      <w:proofErr w:type="spellStart"/>
      <w:r>
        <w:t>seqs</w:t>
      </w:r>
      <w:proofErr w:type="spellEnd"/>
      <w:r>
        <w:t xml:space="preserve"> for </w:t>
      </w:r>
      <w:proofErr w:type="spellStart"/>
      <w:r>
        <w:t>UvsX</w:t>
      </w:r>
      <w:proofErr w:type="spellEnd"/>
    </w:p>
    <w:p w14:paraId="0781AB4F" w14:textId="6489A04E" w:rsidR="00B94EA5" w:rsidRDefault="00B94EA5" w:rsidP="00B94EA5">
      <w:pPr>
        <w:pStyle w:val="ListParagraph"/>
        <w:numPr>
          <w:ilvl w:val="0"/>
          <w:numId w:val="1"/>
        </w:numPr>
      </w:pPr>
      <w:r>
        <w:t xml:space="preserve">Querying databases for </w:t>
      </w:r>
      <w:proofErr w:type="spellStart"/>
      <w:r>
        <w:t>Phages</w:t>
      </w:r>
      <w:proofErr w:type="spellEnd"/>
      <w:r>
        <w:t xml:space="preserve"> with a </w:t>
      </w:r>
      <w:proofErr w:type="spellStart"/>
      <w:r>
        <w:t>UvsX</w:t>
      </w:r>
      <w:proofErr w:type="spellEnd"/>
      <w:r>
        <w:t xml:space="preserve">-like protein. This will allow us to train </w:t>
      </w:r>
      <w:proofErr w:type="gramStart"/>
      <w:r>
        <w:t>a</w:t>
      </w:r>
      <w:proofErr w:type="gramEnd"/>
      <w:r>
        <w:t xml:space="preserve"> HMM to predict novel </w:t>
      </w:r>
      <w:proofErr w:type="spellStart"/>
      <w:r>
        <w:t>UvsX</w:t>
      </w:r>
      <w:proofErr w:type="spellEnd"/>
      <w:r>
        <w:t>-like proteins not annotated before.</w:t>
      </w:r>
    </w:p>
    <w:p w14:paraId="07683B52" w14:textId="57EF682B" w:rsidR="00B94EA5" w:rsidRDefault="00B94EA5" w:rsidP="00B94EA5">
      <w:pPr>
        <w:pStyle w:val="ListParagraph"/>
        <w:numPr>
          <w:ilvl w:val="0"/>
          <w:numId w:val="1"/>
        </w:numPr>
      </w:pPr>
      <w:r>
        <w:t>HMM will be trained on the alignments of all UVSX-like proteins</w:t>
      </w:r>
    </w:p>
    <w:p w14:paraId="070CBA00" w14:textId="77777777" w:rsidR="00E97983" w:rsidRDefault="00E97983" w:rsidP="00E97983"/>
    <w:p w14:paraId="119CE708" w14:textId="77777777" w:rsidR="00E97983" w:rsidRDefault="00E97983" w:rsidP="00E97983"/>
    <w:p w14:paraId="05B1BB21" w14:textId="77777777" w:rsidR="00E97983" w:rsidRDefault="00E97983" w:rsidP="00E97983"/>
    <w:p w14:paraId="431F10B9" w14:textId="740CC331" w:rsidR="00E97983" w:rsidRDefault="00E97983" w:rsidP="00E97983">
      <w:r>
        <w:t>Methodology</w:t>
      </w:r>
    </w:p>
    <w:p w14:paraId="7C9155B6" w14:textId="3A5BDFED" w:rsidR="00E97983" w:rsidRDefault="00E97983" w:rsidP="00E97983">
      <w:r>
        <w:t xml:space="preserve">NCBI virus database queried via </w:t>
      </w:r>
      <w:proofErr w:type="spellStart"/>
      <w:r>
        <w:t>api</w:t>
      </w:r>
      <w:proofErr w:type="spellEnd"/>
      <w:r>
        <w:t xml:space="preserve"> for search terms. </w:t>
      </w:r>
      <w:proofErr w:type="spellStart"/>
      <w:r>
        <w:t>Uvsx</w:t>
      </w:r>
      <w:proofErr w:type="spellEnd"/>
      <w:r>
        <w:t xml:space="preserve"> or </w:t>
      </w:r>
      <w:proofErr w:type="spellStart"/>
      <w:r>
        <w:t>RecA</w:t>
      </w:r>
      <w:proofErr w:type="spellEnd"/>
      <w:r>
        <w:t xml:space="preserve"> for viruses. All sequences downloaded </w:t>
      </w:r>
      <w:proofErr w:type="spellStart"/>
      <w:r>
        <w:t>aswell</w:t>
      </w:r>
      <w:proofErr w:type="spellEnd"/>
      <w:r>
        <w:t xml:space="preserve"> as metadata.</w:t>
      </w:r>
    </w:p>
    <w:p w14:paraId="2EBD7B3A" w14:textId="14BC5C88" w:rsidR="00E97983" w:rsidRDefault="00E97983" w:rsidP="00E97983">
      <w:r>
        <w:t xml:space="preserve">Uniprot databases queried for search terms </w:t>
      </w:r>
      <w:proofErr w:type="spellStart"/>
      <w:r>
        <w:t>uvsx</w:t>
      </w:r>
      <w:proofErr w:type="spellEnd"/>
      <w:r>
        <w:t xml:space="preserve">, </w:t>
      </w:r>
      <w:proofErr w:type="spellStart"/>
      <w:r>
        <w:t>RecA</w:t>
      </w:r>
      <w:proofErr w:type="spellEnd"/>
      <w:r>
        <w:t xml:space="preserve">, all </w:t>
      </w:r>
      <w:proofErr w:type="spellStart"/>
      <w:r>
        <w:t>seqeucnes</w:t>
      </w:r>
      <w:proofErr w:type="spellEnd"/>
      <w:r>
        <w:t xml:space="preserve"> downloaded along with metadata.</w:t>
      </w:r>
    </w:p>
    <w:p w14:paraId="385B7488" w14:textId="28324226" w:rsidR="00B24860" w:rsidRDefault="00B24860" w:rsidP="00E97983">
      <w:proofErr w:type="spellStart"/>
      <w:r>
        <w:t>PFam</w:t>
      </w:r>
      <w:proofErr w:type="spellEnd"/>
      <w:r>
        <w:t xml:space="preserve"> domain ids were used to query uniprot and extract all sequences with matches</w:t>
      </w:r>
    </w:p>
    <w:p w14:paraId="32943F8C" w14:textId="77777777" w:rsidR="000B19BB" w:rsidRDefault="000B19BB" w:rsidP="00E97983"/>
    <w:p w14:paraId="2456B0C6" w14:textId="730CC0F2" w:rsidR="000B19BB" w:rsidRPr="000B19BB" w:rsidRDefault="000B19BB" w:rsidP="00E97983">
      <w:pPr>
        <w:rPr>
          <w:sz w:val="36"/>
          <w:szCs w:val="36"/>
        </w:rPr>
      </w:pPr>
      <w:r w:rsidRPr="000B19BB">
        <w:rPr>
          <w:sz w:val="36"/>
          <w:szCs w:val="36"/>
        </w:rPr>
        <w:t xml:space="preserve">Improved </w:t>
      </w:r>
      <w:proofErr w:type="spellStart"/>
      <w:r w:rsidRPr="000B19BB">
        <w:rPr>
          <w:sz w:val="36"/>
          <w:szCs w:val="36"/>
        </w:rPr>
        <w:t>UvsX</w:t>
      </w:r>
      <w:proofErr w:type="spellEnd"/>
      <w:r w:rsidRPr="000B19BB">
        <w:rPr>
          <w:sz w:val="36"/>
          <w:szCs w:val="36"/>
        </w:rPr>
        <w:t xml:space="preserve"> mutants</w:t>
      </w:r>
    </w:p>
    <w:p w14:paraId="49ADA7B9" w14:textId="25C8ED74" w:rsidR="00B24860" w:rsidRDefault="00B24860" w:rsidP="00E97983">
      <w:r>
        <w:t xml:space="preserve">From literature recreated </w:t>
      </w:r>
      <w:proofErr w:type="spellStart"/>
      <w:r>
        <w:t>UvsX</w:t>
      </w:r>
      <w:proofErr w:type="spellEnd"/>
      <w:r>
        <w:t xml:space="preserve"> mutants that researchers engineered. One paper had base changes another paper had a full loop substitution from a different recombinase</w:t>
      </w:r>
    </w:p>
    <w:p w14:paraId="4AE5E3AA" w14:textId="0EF8BB8E" w:rsidR="000B19BB" w:rsidRDefault="000B19BB" w:rsidP="00E97983">
      <w:hyperlink r:id="rId7" w:history="1">
        <w:r w:rsidRPr="001A0D22">
          <w:rPr>
            <w:rStyle w:val="Hyperlink"/>
          </w:rPr>
          <w:t>https://pubs.acs.org/doi/full/10.1021/jacs.4c11893</w:t>
        </w:r>
      </w:hyperlink>
    </w:p>
    <w:p w14:paraId="756F80FE" w14:textId="4BA684DC" w:rsidR="000B19BB" w:rsidRDefault="000B19BB" w:rsidP="00E97983">
      <w:hyperlink r:id="rId8" w:history="1">
        <w:r w:rsidRPr="001A0D22">
          <w:rPr>
            <w:rStyle w:val="Hyperlink"/>
          </w:rPr>
          <w:t>https://academic.oup.com/nar/article/54/4/gkag069/8462617?login=true</w:t>
        </w:r>
      </w:hyperlink>
    </w:p>
    <w:p w14:paraId="39D81618" w14:textId="0E8291F7" w:rsidR="000B19BB" w:rsidRDefault="000B19BB" w:rsidP="00E97983">
      <w:hyperlink r:id="rId9" w:history="1">
        <w:r w:rsidRPr="001A0D22">
          <w:rPr>
            <w:rStyle w:val="Hyperlink"/>
          </w:rPr>
          <w:t>https://academic.oup.com/lambio/article/78/6/ovaf081/8154464?login=true</w:t>
        </w:r>
      </w:hyperlink>
    </w:p>
    <w:p w14:paraId="105A11E9" w14:textId="4C06C085" w:rsidR="000B19BB" w:rsidRDefault="000B19BB" w:rsidP="00E97983">
      <w:hyperlink r:id="rId10" w:history="1">
        <w:r w:rsidRPr="001A0D22">
          <w:rPr>
            <w:rStyle w:val="Hyperlink"/>
          </w:rPr>
          <w:t>https://pubs.acs.org/doi/10.1021/acs.biochem.5c00098</w:t>
        </w:r>
      </w:hyperlink>
    </w:p>
    <w:p w14:paraId="273F61BA" w14:textId="77777777" w:rsidR="00091EAA" w:rsidRDefault="00091EAA" w:rsidP="00E97983"/>
    <w:p w14:paraId="797CA856" w14:textId="77777777" w:rsidR="00091EAA" w:rsidRDefault="00091EAA" w:rsidP="00E97983"/>
    <w:p w14:paraId="0FA074D6" w14:textId="36916D9D" w:rsidR="00091EAA" w:rsidRPr="00091EAA" w:rsidRDefault="00091EAA" w:rsidP="00E97983">
      <w:pPr>
        <w:rPr>
          <w:sz w:val="40"/>
          <w:szCs w:val="40"/>
        </w:rPr>
      </w:pPr>
      <w:r>
        <w:rPr>
          <w:sz w:val="40"/>
          <w:szCs w:val="40"/>
        </w:rPr>
        <w:t>Data Wrangling</w:t>
      </w:r>
    </w:p>
    <w:p w14:paraId="153A6B85" w14:textId="77777777" w:rsidR="000B19BB" w:rsidRDefault="000B19BB" w:rsidP="00E97983"/>
    <w:sectPr w:rsidR="000B19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339AD"/>
    <w:multiLevelType w:val="hybridMultilevel"/>
    <w:tmpl w:val="07CC8DAA"/>
    <w:lvl w:ilvl="0" w:tplc="0B7615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20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FD"/>
    <w:rsid w:val="00091EAA"/>
    <w:rsid w:val="000B19BB"/>
    <w:rsid w:val="00164BFD"/>
    <w:rsid w:val="003161FD"/>
    <w:rsid w:val="00360605"/>
    <w:rsid w:val="00362CA7"/>
    <w:rsid w:val="00430AEB"/>
    <w:rsid w:val="004358FD"/>
    <w:rsid w:val="005F106B"/>
    <w:rsid w:val="005F263B"/>
    <w:rsid w:val="008145F3"/>
    <w:rsid w:val="00AD5711"/>
    <w:rsid w:val="00B24860"/>
    <w:rsid w:val="00B94EA5"/>
    <w:rsid w:val="00D47006"/>
    <w:rsid w:val="00E97983"/>
    <w:rsid w:val="00EB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0D7D"/>
  <w15:chartTrackingRefBased/>
  <w15:docId w15:val="{E635908B-B952-4570-9B8D-9E8C1BD7F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8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06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ademic.oup.com/nar/article/54/4/gkag069/8462617?login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s.acs.org/doi/full/10.1021/jacs.4c1189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topics/biochemistry-genetics-and-molecular-biology/nucleic-acid-amplifica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ink.springer.com/article/10.1007/s00449-023-02904-2" TargetMode="External"/><Relationship Id="rId10" Type="http://schemas.openxmlformats.org/officeDocument/2006/relationships/hyperlink" Target="https://pubs.acs.org/doi/10.1021/acs.biochem.5c0009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cademic.oup.com/lambio/article/78/6/ovaf081/8154464?login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69df091-b013-40e3-86ee-bd9cb9e25814}" enabled="0" method="" siteId="{569df091-b013-40e3-86ee-bd9cb9e2581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Duarte-Niemen</dc:creator>
  <cp:keywords/>
  <dc:description/>
  <cp:lastModifiedBy>Maria Elisabete Duarte</cp:lastModifiedBy>
  <cp:revision>5</cp:revision>
  <dcterms:created xsi:type="dcterms:W3CDTF">2026-03-17T16:13:00Z</dcterms:created>
  <dcterms:modified xsi:type="dcterms:W3CDTF">2026-04-03T10:35:00Z</dcterms:modified>
</cp:coreProperties>
</file>