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rPr>
      </w:pPr>
      <w:r>
        <w:rPr>
          <w:b/>
          <w:bCs/>
        </w:rPr>
      </w:r>
      <w:r>
        <w:rPr>
          <w:b/>
          <w:bCs/>
        </w:rPr>
        <w:t xml:space="preserve">Tabla de an</w:t>
      </w:r>
      <w:r>
        <w:rPr>
          <w:b/>
          <w:bCs/>
        </w:rPr>
        <w:t xml:space="preserve">álisis de enfoques de investigaci</w:t>
      </w:r>
      <w:r>
        <w:rPr>
          <w:b/>
          <w:bCs/>
        </w:rPr>
        <w:t xml:space="preserve">ón:</w:t>
      </w:r>
      <w:r>
        <w:rPr>
          <w:b/>
          <w:bCs/>
          <w:highlight w:val="none"/>
        </w:rPr>
      </w:r>
    </w:p>
    <w:tbl>
      <w:tblPr>
        <w:tblStyle w:val="12"/>
        <w:tblW w:w="0" w:type="auto"/>
        <w:tblBorders/>
        <w:tblLook w:val="04A0" w:firstRow="1" w:lastRow="0" w:firstColumn="1" w:lastColumn="0" w:noHBand="0" w:noVBand="1"/>
      </w:tblPr>
      <w:tblGrid>
        <w:gridCol w:w="1871"/>
        <w:gridCol w:w="1871"/>
        <w:gridCol w:w="1871"/>
        <w:gridCol w:w="1871"/>
        <w:gridCol w:w="1871"/>
      </w:tblGrid>
      <w:tr>
        <w:trPr/>
        <w:tc>
          <w:tcPr>
            <w:tcBorders/>
            <w:tcW w:w="1871" w:type="dxa"/>
          </w:tcPr>
          <w:p w14:paraId="4AC3638E">
            <w:pPr>
              <w:pBdr/>
              <w:spacing/>
              <w:ind/>
              <w:rPr>
                <w:b/>
                <w:bCs/>
                <w:highlight w:val="none"/>
              </w:rPr>
            </w:pPr>
            <w:r>
              <w:rPr>
                <w:b/>
                <w:bCs/>
                <w:highlight w:val="none"/>
              </w:rPr>
              <w:t xml:space="preserve">Trabajos</w:t>
            </w:r>
            <w:r>
              <w:rPr>
                <w:b/>
                <w:bCs/>
                <w:highlight w:val="none"/>
              </w:rPr>
            </w:r>
          </w:p>
        </w:tc>
        <w:tc>
          <w:tcPr>
            <w:tcBorders/>
            <w:tcW w:w="1871" w:type="dxa"/>
          </w:tcPr>
          <w:p w14:paraId="664344F3">
            <w:pPr>
              <w:pBdr/>
              <w:spacing/>
              <w:ind/>
              <w:rPr>
                <w:b/>
                <w:bCs/>
                <w:highlight w:val="none"/>
              </w:rPr>
            </w:pPr>
            <w:r>
              <w:rPr>
                <w:b/>
                <w:bCs/>
                <w:highlight w:val="none"/>
              </w:rPr>
              <w:t xml:space="preserve">Enfoque Cuantitativo</w:t>
            </w:r>
            <w:r>
              <w:rPr>
                <w:b/>
                <w:bCs/>
                <w:highlight w:val="none"/>
              </w:rPr>
            </w:r>
          </w:p>
        </w:tc>
        <w:tc>
          <w:tcPr>
            <w:tcBorders/>
            <w:tcW w:w="1871" w:type="dxa"/>
          </w:tcPr>
          <w:p w14:paraId="13FBA17E">
            <w:pPr>
              <w:pBdr/>
              <w:spacing/>
              <w:ind/>
              <w:rPr>
                <w:b/>
                <w:bCs/>
                <w:highlight w:val="none"/>
              </w:rPr>
            </w:pPr>
            <w:r>
              <w:rPr>
                <w:b/>
                <w:bCs/>
                <w:highlight w:val="none"/>
              </w:rPr>
              <w:t xml:space="preserve">Enfoque Cualitativo</w:t>
            </w:r>
            <w:r>
              <w:rPr>
                <w:b/>
                <w:bCs/>
                <w:highlight w:val="none"/>
              </w:rPr>
            </w:r>
          </w:p>
        </w:tc>
        <w:tc>
          <w:tcPr>
            <w:tcBorders/>
            <w:tcW w:w="1871" w:type="dxa"/>
          </w:tcPr>
          <w:p w14:paraId="0F9A70F4">
            <w:pPr>
              <w:pBdr/>
              <w:spacing/>
              <w:ind/>
              <w:rPr>
                <w:b/>
                <w:bCs/>
                <w:highlight w:val="none"/>
              </w:rPr>
            </w:pPr>
            <w:r>
              <w:rPr>
                <w:b/>
                <w:bCs/>
                <w:highlight w:val="none"/>
              </w:rPr>
              <w:t xml:space="preserve">Enfoque Mixto</w:t>
            </w:r>
            <w:r>
              <w:rPr>
                <w:b/>
                <w:bCs/>
                <w:highlight w:val="none"/>
              </w:rPr>
            </w:r>
          </w:p>
        </w:tc>
        <w:tc>
          <w:tcPr>
            <w:tcBorders/>
            <w:tcW w:w="1871" w:type="dxa"/>
          </w:tcPr>
          <w:p w14:paraId="05638032">
            <w:pPr>
              <w:pBdr/>
              <w:spacing/>
              <w:ind/>
              <w:rPr>
                <w:b/>
                <w:bCs/>
                <w:highlight w:val="none"/>
              </w:rPr>
            </w:pPr>
            <w:r>
              <w:rPr>
                <w:b/>
                <w:bCs/>
                <w:highlight w:val="none"/>
              </w:rPr>
              <w:t xml:space="preserve">Observaci</w:t>
            </w:r>
            <w:r>
              <w:rPr>
                <w:b/>
                <w:bCs/>
                <w:highlight w:val="none"/>
              </w:rPr>
              <w:t xml:space="preserve">ón</w:t>
            </w:r>
            <w:r>
              <w:rPr>
                <w:b/>
                <w:bCs/>
                <w:highlight w:val="none"/>
              </w:rPr>
            </w:r>
            <w:r>
              <w:rPr>
                <w:b/>
                <w:bCs/>
                <w:highlight w:val="none"/>
              </w:rPr>
            </w:r>
          </w:p>
        </w:tc>
      </w:tr>
      <w:tr>
        <w:trPr/>
        <w:tc>
          <w:tcPr>
            <w:tcBorders/>
            <w:tcW w:w="1871" w:type="dxa"/>
          </w:tcPr>
          <w:p w14:paraId="3D1E5B6F">
            <w:pPr>
              <w:pBdr/>
              <w:spacing/>
              <w:ind/>
              <w:jc w:val="center"/>
              <w:rPr>
                <w:b w:val="0"/>
                <w:bCs w:val="0"/>
                <w:highlight w:val="none"/>
              </w:rPr>
            </w:pPr>
            <w:r>
              <w:rPr>
                <w:b w:val="0"/>
                <w:bCs w:val="0"/>
                <w:highlight w:val="none"/>
                <w:lang w:val="en-US"/>
              </w:rPr>
            </w:r>
            <w:r>
              <w:rPr>
                <w:b w:val="0"/>
                <w:bCs w:val="0"/>
                <w:highlight w:val="none"/>
                <w:lang w:val="en-US"/>
              </w:rPr>
              <w:fldChar w:fldCharType="begin"/>
              <w:instrText xml:space="preserve"> ADDIN ZOTERO_ITEM CSL_CITATION{"citationID":"f9i13mxmcra","schema":"https://raw.githubusercontent.com/citation-style-language/schema/master/schemas/input/csl-citation.json","properties":{"plainCitation":"[1]"},"citationItems":[{"id":"EVJUHZR6","itemData":{"id":"EVJUHZR6","type":"article-journal","author":[{"family":"Tiwari","given":"Anurag"}],"issued":{"date-parts":[[2023]]},"abstract":"The Butterfly Optimization Algorithm (BOA) is a recently proposed nature-inspired metaheuristic algorithm mimicking the food-foraging behavior of butterflies. Its abilities include simplicity, good convergence rate towards local optima, and avoiding the local optima stagnation problem to some extent. In earlier studies, the performance of Binary BOA (BBOA) is shown to be superior to various state-of-the-art methods in different optimization issues, such as search space reduction and solving classical engineering problems. Here, BBOA expands the original search space with all possibilities (Exploration) and seeks to determine the best one from all the produced solutions (Exploitation). Generally, the global performance of BBOA depends on the tradeoff between the Exploration and Exploitation phase and hence, produces quality solutions when a suitable tradeoff is maintained. This study introduces an improved and computationally effective variant of conventional BBOA by improving the local search ability of the Butterfly Optimization Algorithm. Initially, twelve binary variants were produced using three different transfer functions (S, U, V-shaped), and solution quality is evaluated in terms of respective fitness function scores. Next, we explored the local search ability of BOA by another recently developed optimization technique, namely, Adaptive Hill Climbing, to compute quality solutions. This optimization process employed two stochastic operators: N -operator (Neighborhood operator) and operator (Mutation operator) to generate improved offspring compared to parent solutions. This phase is iteratively implemented until the desired level of binary pattern with suitable classification accuracy is obtained. We validated the proposed approach on twenty datasets with eleven state-of-the-art feature selection algorithms. The overall results suggest that the proposed improvements increase the classification accuracy with fewer features on most datasets. In addition, the proposed approach's time complexity was significantly reduced on eighteenth out of twenty datasets. Moreover, the proposed method effectively balances space exploration and solution exploitation in feature selection problems.","container-title":"IEEE Access","DOI":"10.1109/ACCESS.2023.3274469","ISSN":"21693536","page":"93511-93537","publisher":"Institute of Electrical and Electronics Engineers Inc.","title":"A Hybrid Feature Selection Method Using an Improved Binary Butterfly Optimization Algorithm and Adaptive β-Hill Climbing","version":6,"volume":"11","custom":{"userID":20409583}},"uris":["https://api.zotero.org/users/20409583/items/EVJUHZR6","https://www.zotero.org/jaimealejandrolr/items/EVJUHZR6"]}]} </w:instrText>
            </w:r>
            <w:r>
              <w:rPr>
                <w:b w:val="0"/>
                <w:bCs w:val="0"/>
                <w:highlight w:val="none"/>
                <w:lang w:val="en-US"/>
              </w:rPr>
              <w:fldChar w:fldCharType="separate"/>
            </w:r>
            <w:r>
              <w:rPr>
                <w:b w:val="0"/>
                <w:bCs w:val="0"/>
                <w:highlight w:val="none"/>
                <w:lang w:val="en-US"/>
              </w:rPr>
            </w:r>
            <w:r>
              <w:rPr>
                <w:b w:val="0"/>
                <w:bCs w:val="0"/>
                <w:highlight w:val="none"/>
                <w:lang w:val="en-US"/>
              </w:rPr>
              <w:t xml:space="preserve">[1]</w:t>
            </w:r>
            <w:r>
              <w:rPr>
                <w:b w:val="0"/>
                <w:bCs w:val="0"/>
                <w:highlight w:val="none"/>
                <w:lang w:val="en-US"/>
              </w:rPr>
              <w:fldChar w:fldCharType="end"/>
            </w:r>
            <w:r>
              <w:rPr>
                <w:b w:val="0"/>
                <w:bCs w:val="0"/>
                <w:highlight w:val="none"/>
                <w:lang w:val="en-US"/>
              </w:rPr>
            </w:r>
            <w:r>
              <w:rPr>
                <w:b w:val="0"/>
                <w:bCs w:val="0"/>
                <w:highlight w:val="none"/>
                <w:lang w:val="en-US"/>
              </w:rPr>
            </w:r>
            <w:r>
              <w:rPr>
                <w:b w:val="0"/>
                <w:bCs w:val="0"/>
                <w:highlight w:val="none"/>
                <w:lang w:val="en-US"/>
              </w:rPr>
            </w:r>
            <w:r>
              <w:rPr>
                <w:b w:val="0"/>
                <w:bCs w:val="0"/>
                <w:highlight w:val="none"/>
                <w:lang w:val="en-US"/>
              </w:rPr>
            </w:r>
            <w:r>
              <w:rPr>
                <w:b w:val="0"/>
                <w:bCs w:val="0"/>
                <w:highlight w:val="none"/>
                <w:lang w:val="en-US"/>
              </w:rPr>
            </w:r>
            <w:r>
              <w:rPr>
                <w:b w:val="0"/>
                <w:bCs w:val="0"/>
                <w:highlight w:val="none"/>
                <w:lang w:val="en-US"/>
              </w:rPr>
            </w:r>
            <w:r>
              <w:rPr>
                <w:b w:val="0"/>
                <w:bCs w:val="0"/>
                <w:highlight w:val="none"/>
                <w:lang w:val="en-US"/>
              </w:rPr>
            </w:r>
            <w:r>
              <w:rPr>
                <w:b w:val="0"/>
                <w:bCs w:val="0"/>
                <w:highlight w:val="none"/>
                <w:lang w:val="en-US"/>
              </w:rPr>
            </w:r>
            <w:r>
              <w:rPr>
                <w:b w:val="0"/>
                <w:bCs w:val="0"/>
                <w:highlight w:val="none"/>
                <w:lang w:val="en-US"/>
              </w:rPr>
            </w:r>
            <w:r>
              <w:rPr>
                <w:b w:val="0"/>
                <w:bCs w:val="0"/>
                <w:highlight w:val="none"/>
              </w:rPr>
            </w:r>
          </w:p>
        </w:tc>
        <w:tc>
          <w:tcPr>
            <w:tcBorders/>
            <w:tcW w:w="1871" w:type="dxa"/>
          </w:tcPr>
          <w:p w14:paraId="0E952E6D">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5C2F37DF">
            <w:pPr>
              <w:pBdr/>
              <w:spacing/>
              <w:ind/>
              <w:jc w:val="center"/>
              <w:rPr>
                <w:b w:val="0"/>
                <w:bCs w:val="0"/>
                <w:highlight w:val="none"/>
              </w:rPr>
            </w:pPr>
            <w:r>
              <w:rPr>
                <w:b w:val="0"/>
                <w:bCs w:val="0"/>
                <w:highlight w:val="none"/>
              </w:rPr>
            </w:r>
            <w:r>
              <w:rPr>
                <w:b w:val="0"/>
                <w:bCs w:val="0"/>
                <w:highlight w:val="none"/>
              </w:rPr>
            </w:r>
          </w:p>
        </w:tc>
        <w:tc>
          <w:tcPr>
            <w:tcBorders/>
            <w:tcW w:w="1871" w:type="dxa"/>
          </w:tcPr>
          <w:p w14:paraId="5F2E921B">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1C63DB3E">
            <w:pPr>
              <w:pBdr/>
              <w:spacing/>
              <w:ind/>
              <w:jc w:val="both"/>
              <w:rPr>
                <w:rFonts w:ascii="Arial" w:hAnsi="Arial" w:cs="Arial"/>
                <w:b w:val="0"/>
                <w:bCs w:val="0"/>
                <w:sz w:val="18"/>
                <w:szCs w:val="18"/>
                <w:highlight w:val="none"/>
              </w:rPr>
            </w:pPr>
            <w:r>
              <w:rPr>
                <w:b w:val="0"/>
                <w:bCs w:val="0"/>
                <w:sz w:val="18"/>
                <w:szCs w:val="18"/>
                <w:highlight w:val="none"/>
              </w:rPr>
            </w:r>
            <w:r>
              <w:rPr>
                <w:rFonts w:ascii="Arial" w:hAnsi="Arial" w:eastAsia="Arial" w:cs="Arial"/>
                <w:color w:val="000000"/>
                <w:sz w:val="20"/>
                <w:szCs w:val="18"/>
              </w:rPr>
              <w:t xml:space="preserve">Midieron precisión de clasificación, reducción de características, </w:t>
            </w:r>
            <w:r>
              <w:rPr>
                <w:rFonts w:ascii="Arial" w:hAnsi="Arial" w:eastAsia="Arial" w:cs="Arial"/>
                <w:i/>
                <w:color w:val="000000"/>
                <w:sz w:val="20"/>
                <w:szCs w:val="18"/>
              </w:rPr>
              <w:t xml:space="preserve">fitness</w:t>
            </w:r>
            <w:r>
              <w:rPr>
                <w:rFonts w:ascii="Arial" w:hAnsi="Arial" w:eastAsia="Arial" w:cs="Arial"/>
                <w:color w:val="000000"/>
                <w:sz w:val="20"/>
                <w:szCs w:val="18"/>
              </w:rPr>
              <w:t xml:space="preserve"> y tiempo; PSO logró un 86.15% de precisión media y registró el menor tiempo de ejecución.</w:t>
            </w:r>
            <w:r>
              <w:rPr>
                <w:rFonts w:ascii="Arial" w:hAnsi="Arial" w:eastAsia="Arial" w:cs="Arial"/>
                <w:b w:val="0"/>
                <w:bCs w:val="0"/>
                <w:sz w:val="18"/>
                <w:szCs w:val="18"/>
                <w:highlight w:val="none"/>
              </w:rPr>
            </w:r>
            <w:r>
              <w:rPr>
                <w:rFonts w:ascii="Arial" w:hAnsi="Arial" w:eastAsia="Arial" w:cs="Arial"/>
                <w:b w:val="0"/>
                <w:bCs w:val="0"/>
                <w:sz w:val="18"/>
                <w:szCs w:val="18"/>
                <w:highlight w:val="none"/>
              </w:rPr>
            </w:r>
          </w:p>
        </w:tc>
      </w:tr>
      <w:tr>
        <w:trPr/>
        <w:tc>
          <w:tcPr>
            <w:tcBorders/>
            <w:tcW w:w="1871" w:type="dxa"/>
          </w:tcPr>
          <w:p w14:paraId="6DAFAF5D">
            <w:pPr>
              <w:pBdr/>
              <w:tabs>
                <w:tab w:val="center" w:leader="none" w:pos="828"/>
              </w:tabs>
              <w:spacing/>
              <w:ind/>
              <w:jc w:val="center"/>
              <w:rPr>
                <w:b w:val="0"/>
                <w:bCs w:val="0"/>
                <w:highlight w:val="none"/>
              </w:rPr>
            </w:pPr>
            <w:r>
              <w:rPr>
                <w:b w:val="0"/>
                <w:bCs w:val="0"/>
                <w:highlight w:val="none"/>
                <w:lang w:val="en-US"/>
              </w:rPr>
            </w:r>
            <w:r>
              <w:rPr>
                <w:b w:val="0"/>
                <w:bCs w:val="0"/>
                <w:highlight w:val="none"/>
                <w:lang w:val="en-US"/>
              </w:rPr>
              <w:fldChar w:fldCharType="begin"/>
              <w:instrText xml:space="preserve"> ADDIN ZOTERO_ITEM CSL_CITATION{"citationID":"ctv54rglr0e","schema":"https://raw.githubusercontent.com/citation-style-language/schema/master/schemas/input/csl-citation.json","properties":{"plainCitation":"[2]"},"citationItems":[{"id":"D8P29ZBJ","itemData":{"id":"D8P29ZBJ","type":"article-journal","author":[{"family":"Duan","given":"Shaomi"},{"family":"Luo","given":"Huilong"},{"family":"Liu","given":"Haipeng"}],"issued":{"date-parts":[[2022]]},"abstract":"This paper proposes a multi-strategy seeker optimization algorithm (MSSOA) for optimization constrained engineering problems. In this paper, three strategies were adopted to improve the poor searching capability of the seeker optimization algorithm (SOA). The first strategy was triple black hole system capture to solve the local optima issue. The second and third strategies were the multi-dimensional random interference and the precocious interference to balance the exploration and exploitation processes. These three strategies are proposed to improve respectively the SOA algorithm, and compared with the three strategies to improve together the SOA algorithm for optimizing 15 benchmark functions; the way these three strategies work together is called multi-strategy; and the efficiency of the multi-strategy is illustrated the numerical optimizing results and the convergence curves, population's positions with iterations and the search history of the benchmark functions. The proposed multi-strategy method achieved better performance in optimizing of the benchmark functions compared to other six optimization methods. The numerical and experimental results analysis were observed with respect to the optimal solution curve, the convergence curve of the fitness function, the ANOVA tests, the calculation complexity of the algorithm, the running time of the algorithm routine, the exploration and exploitation capability, the Wilcoxon's rank-sum test, the performance profile of algorithm. The results showed that the proposed multi-strategy method was efficient in the benchmark functions. The proposed multi-strategy method also achieved better performance in optimizing of the engineering problems and provided better solutions compared to other six optimization methods.","container-title":"IEEE Access","DOI":"10.1109/ACCESS.2022.3141908","ISSN":"21693536","page":"7165-7195","publisher":"Institute of Electrical and Electronics Engineers Inc.","title":"A Multi-Strategy Seeker Optimization Algorithm for Optimization Constrained Engineering Problems","version":8,"volume":"10","custom":{"userID":20409583}},"uris":["https://api.zotero.org/users/20409583/items/D8P29ZBJ","https://www.zotero.org/jaimealejandrolr/items/D8P29ZBJ"]}]} </w:instrText>
            </w:r>
            <w:r>
              <w:rPr>
                <w:b w:val="0"/>
                <w:bCs w:val="0"/>
                <w:highlight w:val="none"/>
                <w:lang w:val="en-US"/>
              </w:rPr>
              <w:fldChar w:fldCharType="separate"/>
            </w:r>
            <w:r>
              <w:rPr>
                <w:b w:val="0"/>
                <w:bCs w:val="0"/>
                <w:highlight w:val="none"/>
                <w:lang w:val="en-US"/>
              </w:rPr>
            </w:r>
            <w:r>
              <w:rPr>
                <w:b w:val="0"/>
                <w:bCs w:val="0"/>
                <w:highlight w:val="none"/>
                <w:lang w:val="en-US"/>
              </w:rPr>
              <w:t xml:space="preserve">[2]</w:t>
            </w:r>
            <w:r>
              <w:rPr>
                <w:b w:val="0"/>
                <w:bCs w:val="0"/>
                <w:highlight w:val="none"/>
                <w:lang w:val="en-US"/>
              </w:rPr>
              <w:fldChar w:fldCharType="end"/>
            </w:r>
            <w:r>
              <w:rPr>
                <w:b w:val="0"/>
                <w:bCs w:val="0"/>
                <w:highlight w:val="none"/>
                <w:lang w:val="en-US"/>
              </w:rPr>
            </w:r>
            <w:r>
              <w:rPr>
                <w:b w:val="0"/>
                <w:bCs w:val="0"/>
                <w:highlight w:val="none"/>
                <w:lang w:val="en-US"/>
              </w:rPr>
            </w:r>
            <w:r>
              <w:rPr>
                <w:b w:val="0"/>
                <w:bCs w:val="0"/>
                <w:highlight w:val="none"/>
                <w:lang w:val="en-US"/>
              </w:rPr>
            </w:r>
            <w:r>
              <w:rPr>
                <w:b w:val="0"/>
                <w:bCs w:val="0"/>
                <w:highlight w:val="none"/>
              </w:rPr>
            </w:r>
            <w:r>
              <w:rPr>
                <w:b w:val="0"/>
                <w:bCs w:val="0"/>
                <w:highlight w:val="none"/>
              </w:rPr>
            </w:r>
          </w:p>
        </w:tc>
        <w:tc>
          <w:tcPr>
            <w:tcBorders/>
            <w:tcW w:w="1871" w:type="dxa"/>
          </w:tcPr>
          <w:p w14:paraId="4CA2EE7A">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52714DE6">
            <w:pPr>
              <w:pBdr/>
              <w:spacing/>
              <w:ind/>
              <w:jc w:val="center"/>
              <w:rPr>
                <w:b w:val="0"/>
                <w:bCs w:val="0"/>
                <w:highlight w:val="none"/>
              </w:rPr>
            </w:pPr>
            <w:r>
              <w:rPr>
                <w:b w:val="0"/>
                <w:bCs w:val="0"/>
                <w:highlight w:val="none"/>
              </w:rPr>
            </w:r>
            <w:r>
              <w:rPr>
                <w:b w:val="0"/>
                <w:bCs w:val="0"/>
                <w:highlight w:val="none"/>
              </w:rPr>
            </w:r>
          </w:p>
        </w:tc>
        <w:tc>
          <w:tcPr>
            <w:tcBorders/>
            <w:tcW w:w="1871" w:type="dxa"/>
          </w:tcPr>
          <w:p w14:paraId="559ACB96">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6EF8CBD2">
            <w:pPr>
              <w:pBdr/>
              <w:spacing/>
              <w:ind/>
              <w:jc w:val="both"/>
              <w:rPr>
                <w:rFonts w:ascii="Arial" w:hAnsi="Arial" w:cs="Arial"/>
                <w:b w:val="0"/>
                <w:bCs w:val="0"/>
                <w:sz w:val="18"/>
                <w:szCs w:val="18"/>
                <w:highlight w:val="none"/>
              </w:rPr>
            </w:pPr>
            <w:r>
              <w:rPr>
                <w:rFonts w:ascii="Arial" w:hAnsi="Arial" w:eastAsia="Arial" w:cs="Arial"/>
                <w:b w:val="0"/>
                <w:bCs w:val="0"/>
                <w:sz w:val="18"/>
                <w:szCs w:val="18"/>
                <w:highlight w:val="none"/>
              </w:rPr>
            </w:r>
            <w:r>
              <w:rPr>
                <w:rFonts w:ascii="Arial" w:hAnsi="Arial" w:eastAsia="Arial" w:cs="Arial"/>
                <w:color w:val="000000"/>
                <w:sz w:val="20"/>
                <w:szCs w:val="18"/>
              </w:rPr>
              <w:t xml:space="preserve">Midieron media, desviación estándar, mejor/peor valor y tiempo de ejecución; PSO mostró una precisión inferior frente al modelo propuesto, aunque mantuvo tiempos de cálculo muy bajos.</w:t>
            </w:r>
            <w:r>
              <w:rPr>
                <w:rFonts w:ascii="Arial" w:hAnsi="Arial" w:eastAsia="Arial" w:cs="Arial"/>
                <w:b w:val="0"/>
                <w:bCs w:val="0"/>
                <w:sz w:val="18"/>
                <w:szCs w:val="18"/>
                <w:highlight w:val="none"/>
              </w:rPr>
            </w:r>
            <w:r>
              <w:rPr>
                <w:rFonts w:ascii="Arial" w:hAnsi="Arial" w:eastAsia="Arial" w:cs="Arial"/>
                <w:b w:val="0"/>
                <w:bCs w:val="0"/>
                <w:sz w:val="18"/>
                <w:szCs w:val="18"/>
                <w:highlight w:val="none"/>
              </w:rPr>
            </w:r>
          </w:p>
        </w:tc>
      </w:tr>
      <w:tr>
        <w:trPr/>
        <w:tc>
          <w:tcPr>
            <w:tcBorders/>
            <w:tcW w:w="1871" w:type="dxa"/>
          </w:tcPr>
          <w:p w14:paraId="3B585E00">
            <w:pPr>
              <w:pBdr/>
              <w:spacing/>
              <w:ind/>
              <w:jc w:val="center"/>
              <w:rPr>
                <w:b w:val="0"/>
                <w:bCs w:val="0"/>
                <w:highlight w:val="none"/>
              </w:rPr>
            </w:pPr>
            <w:r>
              <w:rPr>
                <w:b w:val="0"/>
                <w:bCs w:val="0"/>
                <w:highlight w:val="none"/>
              </w:rPr>
            </w:r>
            <w:r>
              <w:rPr>
                <w:b w:val="0"/>
                <w:bCs w:val="0"/>
                <w:highlight w:val="none"/>
              </w:rPr>
              <w:fldChar w:fldCharType="begin"/>
              <w:instrText xml:space="preserve"> ADDIN ZOTERO_ITEM CSL_CITATION{"citationID":"aljn87vhrvu","schema":"https://raw.githubusercontent.com/citation-style-language/schema/master/schemas/input/csl-citation.json","properties":{"plainCitation":"[3]"},"citationItems":[{"id":"R54E26XB","itemData":{"id":"R54E26XB","type":"article-journal","author":[{"family":"Wang","given":"Zhi"},{"family":"Li","given":"Yayun"},{"family":"Wu","given":"Lei"},{"family":"Guo","given":"Qiang"}],"issued":{"date-parts":[[2024]]},"abstract":"Whale optimization algorithm (WOA) is a swarm-based optimization algorithm with exceptional performance and significant originality. In this study, a novel variant of WOA called nonlinear adaptive weight-based mutated WOA (NAWMWOA) is proposed to overcome the shortcomings of original WOA such as easily falling into local optimum and slow convergence speed. In detail, the proposed NAWMWOA includes three novel strategies as comparing with original WOA. Firstly, a nonlinear convergence factor is embedded into the original WOA to balance exploration and exploitation ability. The second improvement is an adaptive weight strategy, which can enhance the exploratory searching trends and improve the solution accuracy. Moreover, the thirdly proposed hybrid mutation strategy has the function of increasing the accuracy and jumping out of the local optimum. The combination of the three strategies significantly improve convergence efficiency and search accuracy of original WOA. To verify the remarkable performance of the proposed NAWMWOA, a series of illustrious WOA variants and state-of-the-art intelligent algorithms is compared with the NAWMWOA on 37 benchmark functions and three typical engineering problems. The details of experimental and statistics results illustrate that the presented NAWMWOA has higher convergence efficiency and better solution accuracy. As a conclusion, the proposed NAWMWOA is a competitive and outstanding algorithm that can effectively solve optimization problems in practical engineering.","container-title":"IEEE Access","DOI":"10.1109/ACCESS.2024.3350336","ISSN":"21693536","page":"40225-40254","publisher":"Institute of Electrical and Electronics Engineers Inc.","title":"A Nonlinear Adaptive Weight-Based Mutated Whale Optimization Algorithm and Its Application for Solving Engineering Problems","version":7,"volume":"12","custom":{"userID":20409583}},"uris":["https://api.zotero.org/users/20409583/items/R54E26XB","https://www.zotero.org/jaimealejandrolr/items/R54E26XB"]}]} </w:instrText>
            </w:r>
            <w:r>
              <w:rPr>
                <w:b w:val="0"/>
                <w:bCs w:val="0"/>
                <w:highlight w:val="none"/>
              </w:rPr>
              <w:fldChar w:fldCharType="separate"/>
            </w:r>
            <w:r>
              <w:rPr>
                <w:b w:val="0"/>
                <w:bCs w:val="0"/>
                <w:highlight w:val="none"/>
              </w:rPr>
            </w:r>
            <w:r>
              <w:rPr>
                <w:b w:val="0"/>
                <w:bCs w:val="0"/>
                <w:highlight w:val="none"/>
              </w:rPr>
              <w:t xml:space="preserve">[3]</w:t>
            </w:r>
            <w:r>
              <w:rPr>
                <w:b w:val="0"/>
                <w:bCs w:val="0"/>
                <w:highlight w:val="none"/>
              </w:rPr>
              <w:fldChar w:fldCharType="end"/>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tc>
        <w:tc>
          <w:tcPr>
            <w:tcBorders/>
            <w:tcW w:w="1871" w:type="dxa"/>
          </w:tcPr>
          <w:p w14:paraId="7AE73A5E">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0DA60A98">
            <w:pPr>
              <w:pBdr/>
              <w:spacing/>
              <w:ind/>
              <w:jc w:val="center"/>
              <w:rPr>
                <w:b w:val="0"/>
                <w:bCs w:val="0"/>
                <w:highlight w:val="none"/>
              </w:rPr>
            </w:pPr>
            <w:r>
              <w:rPr>
                <w:b w:val="0"/>
                <w:bCs w:val="0"/>
                <w:highlight w:val="none"/>
              </w:rPr>
            </w:r>
            <w:r>
              <w:rPr>
                <w:b w:val="0"/>
                <w:bCs w:val="0"/>
                <w:highlight w:val="none"/>
              </w:rPr>
            </w:r>
          </w:p>
        </w:tc>
        <w:tc>
          <w:tcPr>
            <w:tcBorders/>
            <w:tcW w:w="1871" w:type="dxa"/>
          </w:tcPr>
          <w:p w14:paraId="6C9F5037">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5B5E5F74">
            <w:pPr>
              <w:pBdr/>
              <w:spacing/>
              <w:ind/>
              <w:jc w:val="both"/>
              <w:rPr>
                <w:rFonts w:ascii="Arial" w:hAnsi="Arial" w:cs="Arial"/>
                <w:b w:val="0"/>
                <w:bCs w:val="0"/>
                <w:sz w:val="18"/>
                <w:szCs w:val="18"/>
                <w:highlight w:val="none"/>
              </w:rPr>
            </w:pPr>
            <w:r>
              <w:rPr>
                <w:rFonts w:ascii="Arial" w:hAnsi="Arial" w:eastAsia="Arial" w:cs="Arial"/>
                <w:b w:val="0"/>
                <w:bCs w:val="0"/>
                <w:sz w:val="18"/>
                <w:szCs w:val="18"/>
                <w:highlight w:val="none"/>
              </w:rPr>
            </w:r>
            <w:r>
              <w:rPr>
                <w:rFonts w:ascii="Arial" w:hAnsi="Arial" w:eastAsia="Arial" w:cs="Arial"/>
                <w:color w:val="000000"/>
                <w:sz w:val="20"/>
                <w:szCs w:val="18"/>
              </w:rPr>
              <w:t xml:space="preserve">Evaluaron el valor óptimo de costo/peso (media, máximo, mínimo y std) bajo restricciones de ingeniería; el PSO estándar obtuvo un peso de diseño de 1.820395 en vigas soldadas.</w:t>
            </w:r>
            <w:r>
              <w:rPr>
                <w:rFonts w:ascii="Arial" w:hAnsi="Arial" w:eastAsia="Arial" w:cs="Arial"/>
                <w:b w:val="0"/>
                <w:bCs w:val="0"/>
                <w:sz w:val="18"/>
                <w:szCs w:val="18"/>
                <w:highlight w:val="none"/>
              </w:rPr>
            </w:r>
            <w:r>
              <w:rPr>
                <w:rFonts w:ascii="Arial" w:hAnsi="Arial" w:eastAsia="Arial" w:cs="Arial"/>
                <w:b w:val="0"/>
                <w:bCs w:val="0"/>
                <w:sz w:val="18"/>
                <w:szCs w:val="18"/>
                <w:highlight w:val="none"/>
              </w:rPr>
            </w:r>
          </w:p>
        </w:tc>
      </w:tr>
      <w:tr>
        <w:trPr/>
        <w:tc>
          <w:tcPr>
            <w:tcBorders/>
            <w:tcW w:w="1871" w:type="dxa"/>
          </w:tcPr>
          <w:p w14:paraId="28E7DC3E">
            <w:pPr>
              <w:pBdr/>
              <w:spacing/>
              <w:ind/>
              <w:jc w:val="center"/>
              <w:rPr>
                <w:b w:val="0"/>
                <w:bCs w:val="0"/>
                <w:highlight w:val="none"/>
              </w:rPr>
            </w:pPr>
            <w:r>
              <w:rPr>
                <w:b w:val="0"/>
                <w:bCs w:val="0"/>
                <w:highlight w:val="none"/>
              </w:rPr>
            </w:r>
            <w:r>
              <w:rPr>
                <w:b w:val="0"/>
                <w:bCs w:val="0"/>
                <w:highlight w:val="none"/>
              </w:rPr>
              <w:fldChar w:fldCharType="begin"/>
              <w:instrText xml:space="preserve"> ADDIN ZOTERO_ITEM CSL_CITATION{"citationID":"ya0bedtarb","schema":"https://raw.githubusercontent.com/citation-style-language/schema/master/schemas/input/csl-citation.json","properties":{"plainCitation":"[4]"},"citationItems":[{"id":"HBBFLUDJ","itemData":{"id":"HBBFLUDJ","type":"paper-conference","author":[{"family":"Katarya","given":"Rahul"},{"family":"Agrawal","given":"Utkarsh"},{"family":"Rohatgi","given":"Vasudha"}],"issued":{"date-parts":[[2021]]},"abstract":"Real-world engineering problems involve complicated mathematical functions with strict constraints and are difficult to solve analytically due to their complexity. Conventional methods fail to handle problems with multiple local optimum values and thus cannot guarantee global optimum solutions. Two-Phase Opposition-based PSO-GWO (TPOPSOGWO) is a novel hybrid optimization method that combines the exploration and exploitation capabilities of the Grey Wolf Optimizer (GWO) and Particle Swarm Optimization (PSO) algorithms. The two optimizer techniques are carefully applied to the same search agents at different stages in this algorithm without changing the essential operations of the classical algorithms. When opposition-based learning is integrated to improve the diversity of the population, the system's performance increases even more. We evaluated the proposed approach's performance by comparing its mean and best function values to existing state-of-the-art methods. TPOPSOGWO surpasses all traditional swarm optimizers in many engineering issues, demonstrating its potential to aid industrial development whose challenges reside in limited and otherwise unexplored search areas.","container-title":"Proceedings - 2021 3rd International Conference on Advances in Computing, Communication Control and Networking, ICAC3N 2021","DOI":"10.1109/ICAC3N53548.2021.9725575","ISBN":"978-1-6654-3811-7","page":"861-867","publisher":"Institute of Electrical and Electronics Engineers Inc.","title":"Optimizing Constrained Engineering Problems using Opposition based Swarm Algorithms","version":5,"custom":{"userID":20409583}},"uris":["https://api.zotero.org/users/20409583/items/HBBFLUDJ","https://www.zotero.org/jaimealejandrolr/items/HBBFLUDJ"]}]} </w:instrText>
            </w:r>
            <w:r>
              <w:rPr>
                <w:b w:val="0"/>
                <w:bCs w:val="0"/>
                <w:highlight w:val="none"/>
              </w:rPr>
              <w:fldChar w:fldCharType="separate"/>
            </w:r>
            <w:r>
              <w:rPr>
                <w:b w:val="0"/>
                <w:bCs w:val="0"/>
                <w:highlight w:val="none"/>
              </w:rPr>
            </w:r>
            <w:r>
              <w:rPr>
                <w:b w:val="0"/>
                <w:bCs w:val="0"/>
                <w:highlight w:val="none"/>
              </w:rPr>
              <w:t xml:space="preserve">[4]</w:t>
            </w:r>
            <w:r>
              <w:rPr>
                <w:b w:val="0"/>
                <w:bCs w:val="0"/>
                <w:highlight w:val="none"/>
              </w:rPr>
              <w:fldChar w:fldCharType="end"/>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tc>
        <w:tc>
          <w:tcPr>
            <w:tcBorders/>
            <w:tcW w:w="1871" w:type="dxa"/>
          </w:tcPr>
          <w:p w14:paraId="195E9BD5">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4E5261FF">
            <w:pPr>
              <w:pBdr/>
              <w:spacing/>
              <w:ind/>
              <w:jc w:val="center"/>
              <w:rPr>
                <w:b w:val="0"/>
                <w:bCs w:val="0"/>
                <w:highlight w:val="none"/>
              </w:rPr>
            </w:pPr>
            <w:r>
              <w:rPr>
                <w:b w:val="0"/>
                <w:bCs w:val="0"/>
                <w:highlight w:val="none"/>
              </w:rPr>
            </w:r>
            <w:r>
              <w:rPr>
                <w:b w:val="0"/>
                <w:bCs w:val="0"/>
                <w:highlight w:val="none"/>
              </w:rPr>
            </w:r>
          </w:p>
        </w:tc>
        <w:tc>
          <w:tcPr>
            <w:tcBorders/>
            <w:tcW w:w="1871" w:type="dxa"/>
          </w:tcPr>
          <w:p w14:paraId="3C1EEDD6">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79282A16">
            <w:pPr>
              <w:pBdr/>
              <w:spacing/>
              <w:ind/>
              <w:jc w:val="both"/>
              <w:rPr>
                <w:rFonts w:ascii="Arial" w:hAnsi="Arial" w:cs="Arial"/>
                <w:b w:val="0"/>
                <w:bCs w:val="0"/>
                <w:sz w:val="18"/>
                <w:szCs w:val="18"/>
                <w:highlight w:val="none"/>
              </w:rPr>
            </w:pPr>
            <w:r>
              <w:rPr>
                <w:rFonts w:ascii="Arial" w:hAnsi="Arial" w:eastAsia="Arial" w:cs="Arial"/>
                <w:b w:val="0"/>
                <w:bCs w:val="0"/>
                <w:sz w:val="18"/>
                <w:szCs w:val="18"/>
                <w:highlight w:val="none"/>
              </w:rPr>
            </w:r>
            <w:r>
              <w:rPr>
                <w:rFonts w:ascii="Arial" w:hAnsi="Arial" w:eastAsia="Arial" w:cs="Arial"/>
                <w:color w:val="000000"/>
                <w:sz w:val="20"/>
                <w:szCs w:val="18"/>
              </w:rPr>
              <w:t xml:space="preserve">Midieron puntajes promedio, mejor y peor de la función de diseño; el PSO clásico promedió un rango de 1.8, mientras que el modelo híbrido (TPOPSOGWO) logró el rango 1.0 (óptimo).</w:t>
            </w:r>
            <w:r>
              <w:rPr>
                <w:rFonts w:ascii="Arial" w:hAnsi="Arial" w:eastAsia="Arial" w:cs="Arial"/>
                <w:b w:val="0"/>
                <w:bCs w:val="0"/>
                <w:sz w:val="18"/>
                <w:szCs w:val="18"/>
                <w:highlight w:val="none"/>
              </w:rPr>
            </w:r>
            <w:r>
              <w:rPr>
                <w:rFonts w:ascii="Arial" w:hAnsi="Arial" w:eastAsia="Arial" w:cs="Arial"/>
                <w:b w:val="0"/>
                <w:bCs w:val="0"/>
                <w:sz w:val="18"/>
                <w:szCs w:val="18"/>
                <w:highlight w:val="none"/>
              </w:rPr>
            </w:r>
          </w:p>
        </w:tc>
      </w:tr>
      <w:tr>
        <w:trPr/>
        <w:tc>
          <w:tcPr>
            <w:tcBorders/>
            <w:tcW w:w="1871" w:type="dxa"/>
          </w:tcPr>
          <w:p w14:paraId="43DE120D">
            <w:pPr>
              <w:pBdr/>
              <w:spacing/>
              <w:ind/>
              <w:jc w:val="center"/>
              <w:rPr>
                <w:b w:val="0"/>
                <w:bCs w:val="0"/>
                <w:highlight w:val="none"/>
              </w:rPr>
            </w:pPr>
            <w:r>
              <w:rPr>
                <w:b w:val="0"/>
                <w:bCs w:val="0"/>
                <w:highlight w:val="none"/>
              </w:rPr>
            </w:r>
            <w:r>
              <w:rPr>
                <w:b w:val="0"/>
                <w:bCs w:val="0"/>
                <w:highlight w:val="none"/>
              </w:rPr>
              <w:fldChar w:fldCharType="begin"/>
              <w:instrText xml:space="preserve"> ADDIN ZOTERO_ITEM CSL_CITATION{"citationID":"yhjcrh4ww4","schema":"https://raw.githubusercontent.com/citation-style-language/schema/master/schemas/input/csl-citation.json","properties":{"plainCitation":"[5]"},"citationItems":[{"id":"UQU97HWR","itemData":{"id":"UQU97HWR","type":"paper-conference","author":[{"family":"Samal","given":"Sonali"},{"family":"Sarangi","given":"Shubhendu Kumar"},{"family":"Sarangi","given":"Archana"}],"issued":{"date-parts":[[2020,7]]},"abstract":"Conference held online due to COVID-19.","container-title":"2020 International Conference on Computational Intelligence for Smart Power System and Sustainable Energy (CISPSSE)","DOI":"10.1109/CISPSSE49931.2020.9212193","ISBN":"978-1-7281-7274-3","page":"1-5","publisher":"IEEE","title":"Analysis of Adaptive Mutation in Crazy Particle Swarm Optimization","URL":"https://ieeexplore.ieee.org/document/9212193/","version":4,"custom":{"userID":20409583}},"uris":["https://api.zotero.org/users/20409583/items/UQU97HWR","https://www.zotero.org/jaimealejandrolr/items/UQU97HWR"]}]} </w:instrText>
            </w:r>
            <w:r>
              <w:rPr>
                <w:b w:val="0"/>
                <w:bCs w:val="0"/>
                <w:highlight w:val="none"/>
              </w:rPr>
              <w:fldChar w:fldCharType="separate"/>
            </w:r>
            <w:r>
              <w:rPr>
                <w:b w:val="0"/>
                <w:bCs w:val="0"/>
                <w:highlight w:val="none"/>
              </w:rPr>
            </w:r>
            <w:r>
              <w:rPr>
                <w:b w:val="0"/>
                <w:bCs w:val="0"/>
                <w:highlight w:val="none"/>
              </w:rPr>
              <w:t xml:space="preserve">[5]</w:t>
            </w:r>
            <w:r>
              <w:rPr>
                <w:b w:val="0"/>
                <w:bCs w:val="0"/>
                <w:highlight w:val="none"/>
              </w:rPr>
              <w:fldChar w:fldCharType="end"/>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tc>
        <w:tc>
          <w:tcPr>
            <w:tcBorders/>
            <w:tcW w:w="1871" w:type="dxa"/>
          </w:tcPr>
          <w:p w14:paraId="12D91350">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7CB0F45B">
            <w:pPr>
              <w:pBdr/>
              <w:spacing/>
              <w:ind/>
              <w:jc w:val="center"/>
              <w:rPr>
                <w:b w:val="0"/>
                <w:bCs w:val="0"/>
                <w:highlight w:val="none"/>
              </w:rPr>
            </w:pPr>
            <w:r>
              <w:rPr>
                <w:b w:val="0"/>
                <w:bCs w:val="0"/>
                <w:highlight w:val="none"/>
              </w:rPr>
            </w:r>
            <w:r>
              <w:rPr>
                <w:b w:val="0"/>
                <w:bCs w:val="0"/>
                <w:highlight w:val="none"/>
              </w:rPr>
            </w:r>
          </w:p>
        </w:tc>
        <w:tc>
          <w:tcPr>
            <w:tcBorders/>
            <w:tcW w:w="1871" w:type="dxa"/>
          </w:tcPr>
          <w:p w14:paraId="75A82537">
            <w:pPr>
              <w:pBdr/>
              <w:spacing/>
              <w:ind/>
              <w:jc w:val="center"/>
              <w:rPr>
                <w:b w:val="0"/>
                <w:bCs w:val="0"/>
                <w:highlight w:val="none"/>
              </w:rPr>
            </w:pPr>
            <w:r>
              <w:rPr>
                <w:b w:val="0"/>
                <w:bCs w:val="0"/>
                <w:highlight w:val="none"/>
                <w:lang w:val="en-US"/>
              </w:rPr>
              <w:t xml:space="preserve">X</w:t>
            </w:r>
            <w:r>
              <w:rPr>
                <w:b w:val="0"/>
                <w:bCs w:val="0"/>
                <w:highlight w:val="none"/>
              </w:rPr>
            </w:r>
          </w:p>
        </w:tc>
        <w:tc>
          <w:tcPr>
            <w:tcBorders/>
            <w:tcW w:w="1871" w:type="dxa"/>
          </w:tcPr>
          <w:p w14:paraId="425A4E96">
            <w:pPr>
              <w:pBdr/>
              <w:spacing/>
              <w:ind/>
              <w:jc w:val="both"/>
              <w:rPr>
                <w:rFonts w:ascii="Arial" w:hAnsi="Arial" w:cs="Arial"/>
                <w:b w:val="0"/>
                <w:bCs w:val="0"/>
                <w:sz w:val="18"/>
                <w:szCs w:val="18"/>
                <w:highlight w:val="none"/>
              </w:rPr>
            </w:pPr>
            <w:r>
              <w:rPr>
                <w:rFonts w:ascii="Arial" w:hAnsi="Arial" w:eastAsia="Arial" w:cs="Arial"/>
                <w:b w:val="0"/>
                <w:bCs w:val="0"/>
                <w:sz w:val="18"/>
                <w:szCs w:val="18"/>
                <w:highlight w:val="none"/>
              </w:rPr>
            </w:r>
            <w:r>
              <w:rPr>
                <w:rFonts w:ascii="Arial" w:hAnsi="Arial" w:eastAsia="Arial" w:cs="Arial"/>
                <w:color w:val="000000"/>
                <w:sz w:val="20"/>
                <w:szCs w:val="18"/>
              </w:rPr>
              <w:t xml:space="preserve">Midieron los valores óptimos (mejor, peor, medio) de la función de costo versus iteraciones; la variante mutada (ACPSO) logró un menor costo computacional en menos iteraciones que Crazy PSO.</w:t>
            </w:r>
            <w:r>
              <w:rPr>
                <w:rFonts w:ascii="Arial" w:hAnsi="Arial" w:eastAsia="Arial" w:cs="Arial"/>
                <w:b w:val="0"/>
                <w:bCs w:val="0"/>
                <w:sz w:val="18"/>
                <w:szCs w:val="18"/>
                <w:highlight w:val="none"/>
              </w:rPr>
            </w:r>
            <w:r>
              <w:rPr>
                <w:rFonts w:ascii="Arial" w:hAnsi="Arial" w:eastAsia="Arial" w:cs="Arial"/>
                <w:b w:val="0"/>
                <w:bCs w:val="0"/>
                <w:sz w:val="18"/>
                <w:szCs w:val="18"/>
                <w:highlight w:val="none"/>
              </w:rPr>
            </w:r>
          </w:p>
        </w:tc>
      </w:tr>
    </w:tbl>
    <w:p w14:paraId="6F3C8EF1">
      <w:pPr>
        <w:pBdr/>
        <w:spacing/>
        <w:ind/>
        <w:rPr>
          <w:b/>
          <w:bCs/>
          <w:highlight w:val="none"/>
        </w:rPr>
      </w:pPr>
      <w:r>
        <w:rPr>
          <w:b/>
          <w:bCs/>
          <w:highlight w:val="none"/>
        </w:rPr>
        <w:t xml:space="preserve">Bibliograf</w:t>
      </w:r>
      <w:r>
        <w:rPr>
          <w:b/>
          <w:bCs/>
          <w:highlight w:val="none"/>
        </w:rPr>
        <w:t xml:space="preserve">ía</w:t>
      </w:r>
      <w:r>
        <w:rPr>
          <w:b/>
          <w:bCs/>
          <w:highlight w:val="none"/>
        </w:rPr>
      </w:r>
    </w:p>
    <w:p w14:paraId="78B70A3E">
      <w:pPr>
        <w:pBdr/>
        <w:spacing/>
        <w:ind/>
        <w:jc w:val="both"/>
        <w:rPr>
          <w:b/>
          <w:bCs/>
          <w:highlight w:val="none"/>
        </w:rPr>
      </w:pPr>
      <w:r>
        <w:rPr>
          <w:b/>
          <w:bCs/>
          <w:highlight w:val="none"/>
        </w:rPr>
      </w:r>
      <w:r>
        <w:rPr>
          <w:b/>
          <w:bCs/>
          <w:highlight w:val="none"/>
        </w:rPr>
        <w:fldChar w:fldCharType="begin"/>
      </w:r>
      <w:r>
        <w:rPr>
          <w:b w:val="0"/>
          <w:bCs w:val="0"/>
          <w:highlight w:val="none"/>
        </w:rPr>
        <w:instrText xml:space="preserve"> ADDIN ZOTERO_BIBL CSL_BIBLIOGRAPHY </w:instrText>
      </w:r>
      <w:r>
        <w:rPr>
          <w:b/>
          <w:bCs/>
          <w:highlight w:val="none"/>
        </w:rPr>
        <w:fldChar w:fldCharType="separate"/>
      </w:r>
      <w:r>
        <w:rPr>
          <w:b w:val="0"/>
          <w:bCs w:val="0"/>
          <w:highlight w:val="none"/>
        </w:rPr>
        <w:t xml:space="preserve">[1]</w:t>
        <w:tab/>
        <w:t xml:space="preserve">A. Tiwari, “A Hybrid Feature Selection Method Using an Improved Binary Butterfly Optimization Algorithm and Adaptive β-Hill Climbing,” IEEE Access, vol. 11, pp. 93511–93537, 2023, doi: 10.1109/ACCESS.2023.3274469.  </w:t>
        <w:br/>
        <w:t xml:space="preserve">[2]</w:t>
        <w:tab/>
        <w:t xml:space="preserve">S. Duan, H. Luo, and H. Liu, “A Multi-Strategy Seeker Optimization Algorithm for Optimization Constrained Engineering Problems,” IEEE Access, vol. 10, pp. 7165–7195, 2022, doi: 10.1109/ACCESS.2022.3141908.  </w:t>
        <w:br/>
        <w:t xml:space="preserve">[3]</w:t>
        <w:tab/>
        <w:t xml:space="preserve">Z. Wang, Y. Li, L. Wu, and Q. Guo, “A Nonlinear Adaptive Weight-Based Mutated Whale Optimization Algorithm and Its Application for Solving Engineering Problems,” IEEE Access, vol. 12, pp. 40225–40254, 2024, doi: 10.1109/ACCESS.2024.3350336.  </w:t>
        <w:br/>
        <w:t xml:space="preserve">[4]</w:t>
        <w:tab/>
        <w:t xml:space="preserve">R. Katarya, U. Agrawal, and V. Rohatgi, “Optimizing Constrained Engineering Problems using Opposition based Swarm Algorithms,” in Proceedings - 2021 3rd International Conference on Advances in Computing, Communication Control and Networking, ICAC3N 2021, Institute of Electrical and Electronics Engineers Inc., 2021, pp. 861–867. doi: 10.1109/ICAC3N53548.2021.9725575.  </w:t>
        <w:br/>
        <w:t xml:space="preserve">[5]</w:t>
        <w:tab/>
        <w:t xml:space="preserve">S. Samal, S. K. Sarangi, and A. Sarangi, “Analysis of Adaptive Mutation in Crazy Particle Swarm Optimization,” in 2020 International Conference on Computational Intelligence for Smart Power System and Sustainable Energy (CISPSSE), IEEE, Jul. 2020, pp. 1–5. doi: 10.1109/CISPSSE49931.2020.9212193.  </w:t>
        <w:br/>
      </w:r>
      <w:r>
        <w:rPr>
          <w:b/>
          <w:bCs/>
          <w:highlight w:val="none"/>
        </w:rPr>
        <w:fldChar w:fldCharType="end"/>
      </w:r>
      <w:r>
        <w:rPr>
          <w:b/>
          <w:bCs/>
          <w:highlight w:val="none"/>
        </w:rPr>
      </w:r>
      <w:r>
        <w:rPr>
          <w:b/>
          <w:bCs/>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2026-04-29T16:18:09Z</dcterms:modified>
</cp:coreProperties>
</file>