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Baseline11 Auto Correlation Tester Guide</w:t>
      </w:r>
    </w:p>
    <w:p>
      <w:pPr>
        <w:spacing w:after="440"/>
      </w:pPr>
      <w:r>
        <w:rPr>
          <w:color w:val="555555"/>
          <w:sz w:val="30"/>
        </w:rPr>
        <w:t>From Postman collection execution to a validated JMeter 5.6.3 test plan</w:t>
      </w:r>
    </w:p>
    <w:p>
      <w:pPr>
        <w:spacing w:after="280"/>
      </w:pPr>
      <w:r>
        <w:rPr>
          <w:b/>
        </w:rPr>
        <w:t xml:space="preserve">Purpose. </w:t>
      </w:r>
      <w:r>
        <w:t>This guide explains how a tester uses Baseline11 Auto Correlate to execute a working Postman collection twice with Newman, upload the resulting JSON reports, confirm dynamic producer and consumer relationships, generate a correlated JMX, and validate it with Apache JMeter.</w:t>
      </w:r>
    </w:p>
    <w:p>
      <w:pPr>
        <w:spacing w:after="360"/>
      </w:pPr>
      <w:r>
        <w:rPr>
          <w:b/>
        </w:rPr>
        <w:t xml:space="preserve">Expected outcome. </w:t>
      </w:r>
      <w:r>
        <w:t>The tester receives a structurally valid JMX in which dynamic response values are extracted and reused automatically, while credentials remain external JMeter properties unless the tester explicitly chooses to embed them.</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20"/>
        <w:gridCol w:w="2520"/>
        <w:gridCol w:w="2520"/>
        <w:gridCol w:w="2520"/>
      </w:tblGrid>
      <w:tr>
        <w:trPr>
          <w:tblHeader w:val="true"/>
        </w:trPr>
        <w:tc>
          <w:tcPr>
            <w:tcW w:type="dxa" w:w="1944"/>
            <w:shd w:fill="17365D"/>
            <w:vAlign w:val="center"/>
            <w:tcMar>
              <w:top w:w="110" w:type="dxa"/>
              <w:start w:w="120" w:type="dxa"/>
              <w:bottom w:w="110" w:type="dxa"/>
              <w:end w:w="120" w:type="dxa"/>
            </w:tcMar>
          </w:tcPr>
          <w:p>
            <w:pPr>
              <w:jc w:val="center"/>
            </w:pPr>
            <w:r>
              <w:rPr>
                <w:b/>
                <w:color w:val="FFFFFF"/>
                <w:sz w:val="18"/>
              </w:rPr>
              <w:t>Document</w:t>
            </w:r>
          </w:p>
        </w:tc>
        <w:tc>
          <w:tcPr>
            <w:tcW w:type="dxa" w:w="3528"/>
            <w:shd w:fill="17365D"/>
            <w:vAlign w:val="center"/>
            <w:tcMar>
              <w:top w:w="110" w:type="dxa"/>
              <w:start w:w="120" w:type="dxa"/>
              <w:bottom w:w="110" w:type="dxa"/>
              <w:end w:w="120" w:type="dxa"/>
            </w:tcMar>
          </w:tcPr>
          <w:p>
            <w:pPr>
              <w:jc w:val="center"/>
            </w:pPr>
            <w:r>
              <w:rPr>
                <w:b/>
                <w:color w:val="FFFFFF"/>
                <w:sz w:val="18"/>
              </w:rPr>
              <w:t>Audience</w:t>
            </w:r>
          </w:p>
        </w:tc>
        <w:tc>
          <w:tcPr>
            <w:tcW w:type="dxa" w:w="1080"/>
            <w:shd w:fill="17365D"/>
            <w:vAlign w:val="center"/>
            <w:tcMar>
              <w:top w:w="110" w:type="dxa"/>
              <w:start w:w="120" w:type="dxa"/>
              <w:bottom w:w="110" w:type="dxa"/>
              <w:end w:w="120" w:type="dxa"/>
            </w:tcMar>
          </w:tcPr>
          <w:p>
            <w:pPr>
              <w:jc w:val="center"/>
            </w:pPr>
            <w:r>
              <w:rPr>
                <w:b/>
                <w:color w:val="FFFFFF"/>
                <w:sz w:val="18"/>
              </w:rPr>
              <w:t>Version</w:t>
            </w:r>
          </w:p>
        </w:tc>
        <w:tc>
          <w:tcPr>
            <w:tcW w:type="dxa" w:w="2232"/>
            <w:shd w:fill="17365D"/>
            <w:vAlign w:val="center"/>
            <w:tcMar>
              <w:top w:w="110" w:type="dxa"/>
              <w:start w:w="120" w:type="dxa"/>
              <w:bottom w:w="110" w:type="dxa"/>
              <w:end w:w="120" w:type="dxa"/>
            </w:tcMar>
          </w:tcPr>
          <w:p>
            <w:pPr>
              <w:jc w:val="center"/>
            </w:pPr>
            <w:r>
              <w:rPr>
                <w:b/>
                <w:color w:val="FFFFFF"/>
                <w:sz w:val="18"/>
              </w:rPr>
              <w:t>Date</w:t>
            </w:r>
          </w:p>
        </w:tc>
      </w:tr>
      <w:tr>
        <w:tc>
          <w:tcPr>
            <w:tcW w:type="dxa" w:w="1944"/>
            <w:vAlign w:val="center"/>
            <w:tcMar>
              <w:top w:w="110" w:type="dxa"/>
              <w:start w:w="120" w:type="dxa"/>
              <w:bottom w:w="110" w:type="dxa"/>
              <w:end w:w="120" w:type="dxa"/>
            </w:tcMar>
          </w:tcPr>
          <w:p>
            <w:pPr>
              <w:spacing w:after="0"/>
            </w:pPr>
            <w:r>
              <w:rPr>
                <w:sz w:val="18"/>
              </w:rPr>
              <w:t>Operating guide</w:t>
            </w:r>
          </w:p>
        </w:tc>
        <w:tc>
          <w:tcPr>
            <w:tcW w:type="dxa" w:w="3528"/>
            <w:vAlign w:val="center"/>
            <w:tcMar>
              <w:top w:w="110" w:type="dxa"/>
              <w:start w:w="120" w:type="dxa"/>
              <w:bottom w:w="110" w:type="dxa"/>
              <w:end w:w="120" w:type="dxa"/>
            </w:tcMar>
          </w:tcPr>
          <w:p>
            <w:pPr>
              <w:spacing w:after="0"/>
            </w:pPr>
            <w:r>
              <w:rPr>
                <w:sz w:val="18"/>
              </w:rPr>
              <w:t>API, QA and performance testers</w:t>
            </w:r>
          </w:p>
        </w:tc>
        <w:tc>
          <w:tcPr>
            <w:tcW w:type="dxa" w:w="1080"/>
            <w:vAlign w:val="center"/>
            <w:tcMar>
              <w:top w:w="110" w:type="dxa"/>
              <w:start w:w="120" w:type="dxa"/>
              <w:bottom w:w="110" w:type="dxa"/>
              <w:end w:w="120" w:type="dxa"/>
            </w:tcMar>
          </w:tcPr>
          <w:p>
            <w:pPr>
              <w:spacing w:after="0"/>
            </w:pPr>
            <w:r>
              <w:rPr>
                <w:sz w:val="18"/>
              </w:rPr>
              <w:t>1.0</w:t>
            </w:r>
          </w:p>
        </w:tc>
        <w:tc>
          <w:tcPr>
            <w:tcW w:type="dxa" w:w="2232"/>
            <w:vAlign w:val="center"/>
            <w:tcMar>
              <w:top w:w="110" w:type="dxa"/>
              <w:start w:w="120" w:type="dxa"/>
              <w:bottom w:w="110" w:type="dxa"/>
              <w:end w:w="120" w:type="dxa"/>
            </w:tcMar>
          </w:tcPr>
          <w:p>
            <w:pPr>
              <w:spacing w:after="0"/>
            </w:pPr>
            <w:r>
              <w:rPr>
                <w:sz w:val="18"/>
              </w:rPr>
              <w:t>23 September 2026</w:t>
            </w:r>
          </w:p>
        </w:tc>
      </w:tr>
    </w:tbl>
    <w:p>
      <w:pPr>
        <w:spacing w:after="0"/>
      </w:pPr>
    </w:p>
    <w:p>
      <w:pPr>
        <w:pStyle w:val="Heading2"/>
      </w:pPr>
      <w:r>
        <w:t>What the tester needs</w:t>
      </w:r>
    </w:p>
    <w:p>
      <w:pPr>
        <w:pStyle w:val="ListBullet"/>
        <w:spacing w:after="40"/>
      </w:pPr>
      <w:r>
        <w:t>A Postman collection that already executes successfully.</w:t>
      </w:r>
    </w:p>
    <w:p>
      <w:pPr>
        <w:pStyle w:val="ListBullet"/>
        <w:spacing w:after="40"/>
      </w:pPr>
      <w:r>
        <w:t>A Postman environment or another safe source for host and credential values.</w:t>
      </w:r>
    </w:p>
    <w:p>
      <w:pPr>
        <w:pStyle w:val="ListBullet"/>
        <w:spacing w:after="40"/>
      </w:pPr>
      <w:r>
        <w:t>Newman and the optional htmlextra reporter.</w:t>
      </w:r>
    </w:p>
    <w:p>
      <w:pPr>
        <w:pStyle w:val="ListBullet"/>
        <w:spacing w:after="40"/>
      </w:pPr>
      <w:r>
        <w:t>Two successful Newman JSON reports from the same collection and request order.</w:t>
      </w:r>
    </w:p>
    <w:p>
      <w:pPr>
        <w:pStyle w:val="ListBullet"/>
        <w:spacing w:after="40"/>
      </w:pPr>
      <w:r>
        <w:t>Access to the Baseline11 Auto Correlate web application and Apache JMeter 5.6.3.</w:t>
      </w:r>
    </w:p>
    <w:p>
      <w:r>
        <w:br w:type="page"/>
      </w:r>
    </w:p>
    <w:p>
      <w:pPr>
        <w:pStyle w:val="Heading1"/>
      </w:pPr>
      <w:r>
        <w:t>Quick Start</w:t>
      </w:r>
    </w:p>
    <w:p>
      <w:r>
        <w:t>Use this page when the collection, environment and credentials are already prepared. The detailed procedure begins on the next page.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tblHeader w:val="true"/>
        </w:trPr>
        <w:tc>
          <w:tcPr>
            <w:tcW w:type="dxa" w:w="792"/>
            <w:shd w:fill="17365D"/>
            <w:vAlign w:val="center"/>
            <w:tcMar>
              <w:top w:w="110" w:type="dxa"/>
              <w:start w:w="120" w:type="dxa"/>
              <w:bottom w:w="110" w:type="dxa"/>
              <w:end w:w="120" w:type="dxa"/>
            </w:tcMar>
          </w:tcPr>
          <w:p>
            <w:pPr>
              <w:jc w:val="center"/>
            </w:pPr>
            <w:r>
              <w:rPr>
                <w:b/>
                <w:color w:val="FFFFFF"/>
                <w:sz w:val="18"/>
              </w:rPr>
              <w:t>Step</w:t>
            </w:r>
          </w:p>
        </w:tc>
        <w:tc>
          <w:tcPr>
            <w:tcW w:type="dxa" w:w="2232"/>
            <w:shd w:fill="17365D"/>
            <w:vAlign w:val="center"/>
            <w:tcMar>
              <w:top w:w="110" w:type="dxa"/>
              <w:start w:w="120" w:type="dxa"/>
              <w:bottom w:w="110" w:type="dxa"/>
              <w:end w:w="120" w:type="dxa"/>
            </w:tcMar>
          </w:tcPr>
          <w:p>
            <w:pPr>
              <w:jc w:val="center"/>
            </w:pPr>
            <w:r>
              <w:rPr>
                <w:b/>
                <w:color w:val="FFFFFF"/>
                <w:sz w:val="18"/>
              </w:rPr>
              <w:t>Action</w:t>
            </w:r>
          </w:p>
        </w:tc>
        <w:tc>
          <w:tcPr>
            <w:tcW w:type="dxa" w:w="5832"/>
            <w:shd w:fill="17365D"/>
            <w:vAlign w:val="center"/>
            <w:tcMar>
              <w:top w:w="110" w:type="dxa"/>
              <w:start w:w="120" w:type="dxa"/>
              <w:bottom w:w="110" w:type="dxa"/>
              <w:end w:w="120" w:type="dxa"/>
            </w:tcMar>
          </w:tcPr>
          <w:p>
            <w:pPr>
              <w:jc w:val="center"/>
            </w:pPr>
            <w:r>
              <w:rPr>
                <w:b/>
                <w:color w:val="FFFFFF"/>
                <w:sz w:val="18"/>
              </w:rPr>
              <w:t>Expected result</w:t>
            </w:r>
          </w:p>
        </w:tc>
      </w:tr>
      <w:tr>
        <w:tc>
          <w:tcPr>
            <w:tcW w:type="dxa" w:w="792"/>
            <w:vAlign w:val="center"/>
            <w:tcMar>
              <w:top w:w="110" w:type="dxa"/>
              <w:start w:w="120" w:type="dxa"/>
              <w:bottom w:w="110" w:type="dxa"/>
              <w:end w:w="120" w:type="dxa"/>
            </w:tcMar>
          </w:tcPr>
          <w:p>
            <w:pPr>
              <w:spacing w:after="0"/>
            </w:pPr>
            <w:r>
              <w:rPr>
                <w:sz w:val="18"/>
              </w:rPr>
              <w:t>1</w:t>
            </w:r>
          </w:p>
        </w:tc>
        <w:tc>
          <w:tcPr>
            <w:tcW w:type="dxa" w:w="2232"/>
            <w:vAlign w:val="center"/>
            <w:tcMar>
              <w:top w:w="110" w:type="dxa"/>
              <w:start w:w="120" w:type="dxa"/>
              <w:bottom w:w="110" w:type="dxa"/>
              <w:end w:w="120" w:type="dxa"/>
            </w:tcMar>
          </w:tcPr>
          <w:p>
            <w:pPr>
              <w:spacing w:after="0"/>
            </w:pPr>
            <w:r>
              <w:rPr>
                <w:sz w:val="18"/>
              </w:rPr>
              <w:t>Verify the collection</w:t>
            </w:r>
          </w:p>
        </w:tc>
        <w:tc>
          <w:tcPr>
            <w:tcW w:type="dxa" w:w="5832"/>
            <w:vAlign w:val="center"/>
            <w:tcMar>
              <w:top w:w="110" w:type="dxa"/>
              <w:start w:w="120" w:type="dxa"/>
              <w:bottom w:w="110" w:type="dxa"/>
              <w:end w:w="120" w:type="dxa"/>
            </w:tcMar>
          </w:tcPr>
          <w:p>
            <w:pPr>
              <w:spacing w:after="0"/>
            </w:pPr>
            <w:r>
              <w:rPr>
                <w:sz w:val="18"/>
              </w:rPr>
              <w:t>Run the selected folder in Postman or Newman and confirm that producer requests succeed.</w:t>
            </w:r>
          </w:p>
        </w:tc>
      </w:tr>
      <w:tr>
        <w:tc>
          <w:tcPr>
            <w:tcW w:type="dxa" w:w="792"/>
            <w:vAlign w:val="center"/>
            <w:tcMar>
              <w:top w:w="110" w:type="dxa"/>
              <w:start w:w="120" w:type="dxa"/>
              <w:bottom w:w="110" w:type="dxa"/>
              <w:end w:w="120" w:type="dxa"/>
            </w:tcMar>
            <w:shd w:fill="F7F9FB"/>
          </w:tcPr>
          <w:p>
            <w:pPr>
              <w:spacing w:after="0"/>
            </w:pPr>
            <w:r>
              <w:rPr>
                <w:sz w:val="18"/>
              </w:rPr>
              <w:t>2</w:t>
            </w:r>
          </w:p>
        </w:tc>
        <w:tc>
          <w:tcPr>
            <w:tcW w:type="dxa" w:w="2232"/>
            <w:vAlign w:val="center"/>
            <w:tcMar>
              <w:top w:w="110" w:type="dxa"/>
              <w:start w:w="120" w:type="dxa"/>
              <w:bottom w:w="110" w:type="dxa"/>
              <w:end w:w="120" w:type="dxa"/>
            </w:tcMar>
            <w:shd w:fill="F7F9FB"/>
          </w:tcPr>
          <w:p>
            <w:pPr>
              <w:spacing w:after="0"/>
            </w:pPr>
            <w:r>
              <w:rPr>
                <w:sz w:val="18"/>
              </w:rPr>
              <w:t>Create baseline</w:t>
            </w:r>
          </w:p>
        </w:tc>
        <w:tc>
          <w:tcPr>
            <w:tcW w:type="dxa" w:w="5832"/>
            <w:vAlign w:val="center"/>
            <w:tcMar>
              <w:top w:w="110" w:type="dxa"/>
              <w:start w:w="120" w:type="dxa"/>
              <w:bottom w:w="110" w:type="dxa"/>
              <w:end w:w="120" w:type="dxa"/>
            </w:tcMar>
            <w:shd w:fill="F7F9FB"/>
          </w:tcPr>
          <w:p>
            <w:pPr>
              <w:spacing w:after="0"/>
            </w:pPr>
            <w:r>
              <w:rPr>
                <w:sz w:val="18"/>
              </w:rPr>
              <w:t>Run Newman and export baseline.json.</w:t>
            </w:r>
          </w:p>
        </w:tc>
      </w:tr>
      <w:tr>
        <w:tc>
          <w:tcPr>
            <w:tcW w:type="dxa" w:w="792"/>
            <w:vAlign w:val="center"/>
            <w:tcMar>
              <w:top w:w="110" w:type="dxa"/>
              <w:start w:w="120" w:type="dxa"/>
              <w:bottom w:w="110" w:type="dxa"/>
              <w:end w:w="120" w:type="dxa"/>
            </w:tcMar>
          </w:tcPr>
          <w:p>
            <w:pPr>
              <w:spacing w:after="0"/>
            </w:pPr>
            <w:r>
              <w:rPr>
                <w:sz w:val="18"/>
              </w:rPr>
              <w:t>3</w:t>
            </w:r>
          </w:p>
        </w:tc>
        <w:tc>
          <w:tcPr>
            <w:tcW w:type="dxa" w:w="2232"/>
            <w:vAlign w:val="center"/>
            <w:tcMar>
              <w:top w:w="110" w:type="dxa"/>
              <w:start w:w="120" w:type="dxa"/>
              <w:bottom w:w="110" w:type="dxa"/>
              <w:end w:w="120" w:type="dxa"/>
            </w:tcMar>
          </w:tcPr>
          <w:p>
            <w:pPr>
              <w:spacing w:after="0"/>
            </w:pPr>
            <w:r>
              <w:rPr>
                <w:sz w:val="18"/>
              </w:rPr>
              <w:t>Create comparison</w:t>
            </w:r>
          </w:p>
        </w:tc>
        <w:tc>
          <w:tcPr>
            <w:tcW w:type="dxa" w:w="5832"/>
            <w:vAlign w:val="center"/>
            <w:tcMar>
              <w:top w:w="110" w:type="dxa"/>
              <w:start w:w="120" w:type="dxa"/>
              <w:bottom w:w="110" w:type="dxa"/>
              <w:end w:w="120" w:type="dxa"/>
            </w:tcMar>
          </w:tcPr>
          <w:p>
            <w:pPr>
              <w:spacing w:after="0"/>
            </w:pPr>
            <w:r>
              <w:rPr>
                <w:sz w:val="18"/>
              </w:rPr>
              <w:t>Run the same command again and export comparison.json.</w:t>
            </w:r>
          </w:p>
        </w:tc>
      </w:tr>
      <w:tr>
        <w:tc>
          <w:tcPr>
            <w:tcW w:type="dxa" w:w="792"/>
            <w:vAlign w:val="center"/>
            <w:tcMar>
              <w:top w:w="110" w:type="dxa"/>
              <w:start w:w="120" w:type="dxa"/>
              <w:bottom w:w="110" w:type="dxa"/>
              <w:end w:w="120" w:type="dxa"/>
            </w:tcMar>
            <w:shd w:fill="F7F9FB"/>
          </w:tcPr>
          <w:p>
            <w:pPr>
              <w:spacing w:after="0"/>
            </w:pPr>
            <w:r>
              <w:rPr>
                <w:sz w:val="18"/>
              </w:rPr>
              <w:t>4</w:t>
            </w:r>
          </w:p>
        </w:tc>
        <w:tc>
          <w:tcPr>
            <w:tcW w:type="dxa" w:w="2232"/>
            <w:vAlign w:val="center"/>
            <w:tcMar>
              <w:top w:w="110" w:type="dxa"/>
              <w:start w:w="120" w:type="dxa"/>
              <w:bottom w:w="110" w:type="dxa"/>
              <w:end w:w="120" w:type="dxa"/>
            </w:tcMar>
            <w:shd w:fill="F7F9FB"/>
          </w:tcPr>
          <w:p>
            <w:pPr>
              <w:spacing w:after="0"/>
            </w:pPr>
            <w:r>
              <w:rPr>
                <w:sz w:val="18"/>
              </w:rPr>
              <w:t>Upload</w:t>
            </w:r>
          </w:p>
        </w:tc>
        <w:tc>
          <w:tcPr>
            <w:tcW w:type="dxa" w:w="5832"/>
            <w:vAlign w:val="center"/>
            <w:tcMar>
              <w:top w:w="110" w:type="dxa"/>
              <w:start w:w="120" w:type="dxa"/>
              <w:bottom w:w="110" w:type="dxa"/>
              <w:end w:w="120" w:type="dxa"/>
            </w:tcMar>
            <w:shd w:fill="F7F9FB"/>
          </w:tcPr>
          <w:p>
            <w:pPr>
              <w:spacing w:after="0"/>
            </w:pPr>
            <w:r>
              <w:rPr>
                <w:sz w:val="18"/>
              </w:rPr>
              <w:t>Upload baseline first and comparison second.</w:t>
            </w:r>
          </w:p>
        </w:tc>
      </w:tr>
      <w:tr>
        <w:tc>
          <w:tcPr>
            <w:tcW w:type="dxa" w:w="792"/>
            <w:vAlign w:val="center"/>
            <w:tcMar>
              <w:top w:w="110" w:type="dxa"/>
              <w:start w:w="120" w:type="dxa"/>
              <w:bottom w:w="110" w:type="dxa"/>
              <w:end w:w="120" w:type="dxa"/>
            </w:tcMar>
          </w:tcPr>
          <w:p>
            <w:pPr>
              <w:spacing w:after="0"/>
            </w:pPr>
            <w:r>
              <w:rPr>
                <w:sz w:val="18"/>
              </w:rPr>
              <w:t>5</w:t>
            </w:r>
          </w:p>
        </w:tc>
        <w:tc>
          <w:tcPr>
            <w:tcW w:type="dxa" w:w="2232"/>
            <w:vAlign w:val="center"/>
            <w:tcMar>
              <w:top w:w="110" w:type="dxa"/>
              <w:start w:w="120" w:type="dxa"/>
              <w:bottom w:w="110" w:type="dxa"/>
              <w:end w:w="120" w:type="dxa"/>
            </w:tcMar>
          </w:tcPr>
          <w:p>
            <w:pPr>
              <w:spacing w:after="0"/>
            </w:pPr>
            <w:r>
              <w:rPr>
                <w:sz w:val="18"/>
              </w:rPr>
              <w:t>Review</w:t>
            </w:r>
          </w:p>
        </w:tc>
        <w:tc>
          <w:tcPr>
            <w:tcW w:type="dxa" w:w="5832"/>
            <w:vAlign w:val="center"/>
            <w:tcMar>
              <w:top w:w="110" w:type="dxa"/>
              <w:start w:w="120" w:type="dxa"/>
              <w:bottom w:w="110" w:type="dxa"/>
              <w:end w:w="120" w:type="dxa"/>
            </w:tcMar>
          </w:tcPr>
          <w:p>
            <w:pPr>
              <w:spacing w:after="0"/>
            </w:pPr>
            <w:r>
              <w:rPr>
                <w:sz w:val="18"/>
              </w:rPr>
              <w:t>Confirm healthy runs, aligned requests and the expected candidate.</w:t>
            </w:r>
          </w:p>
        </w:tc>
      </w:tr>
      <w:tr>
        <w:tc>
          <w:tcPr>
            <w:tcW w:type="dxa" w:w="792"/>
            <w:vAlign w:val="center"/>
            <w:tcMar>
              <w:top w:w="110" w:type="dxa"/>
              <w:start w:w="120" w:type="dxa"/>
              <w:bottom w:w="110" w:type="dxa"/>
              <w:end w:w="120" w:type="dxa"/>
            </w:tcMar>
            <w:shd w:fill="F7F9FB"/>
          </w:tcPr>
          <w:p>
            <w:pPr>
              <w:spacing w:after="0"/>
            </w:pPr>
            <w:r>
              <w:rPr>
                <w:sz w:val="18"/>
              </w:rPr>
              <w:t>6</w:t>
            </w:r>
          </w:p>
        </w:tc>
        <w:tc>
          <w:tcPr>
            <w:tcW w:type="dxa" w:w="2232"/>
            <w:vAlign w:val="center"/>
            <w:tcMar>
              <w:top w:w="110" w:type="dxa"/>
              <w:start w:w="120" w:type="dxa"/>
              <w:bottom w:w="110" w:type="dxa"/>
              <w:end w:w="120" w:type="dxa"/>
            </w:tcMar>
            <w:shd w:fill="F7F9FB"/>
          </w:tcPr>
          <w:p>
            <w:pPr>
              <w:spacing w:after="0"/>
            </w:pPr>
            <w:r>
              <w:rPr>
                <w:sz w:val="18"/>
              </w:rPr>
              <w:t>Correlate</w:t>
            </w:r>
          </w:p>
        </w:tc>
        <w:tc>
          <w:tcPr>
            <w:tcW w:type="dxa" w:w="5832"/>
            <w:vAlign w:val="center"/>
            <w:tcMar>
              <w:top w:w="110" w:type="dxa"/>
              <w:start w:w="120" w:type="dxa"/>
              <w:bottom w:w="110" w:type="dxa"/>
              <w:end w:w="120" w:type="dxa"/>
            </w:tcMar>
            <w:shd w:fill="F7F9FB"/>
          </w:tcPr>
          <w:p>
            <w:pPr>
              <w:spacing w:after="0"/>
            </w:pPr>
            <w:r>
              <w:rPr>
                <w:sz w:val="18"/>
              </w:rPr>
              <w:t>Click Auto correlate all reused values once.</w:t>
            </w:r>
          </w:p>
        </w:tc>
      </w:tr>
      <w:tr>
        <w:tc>
          <w:tcPr>
            <w:tcW w:type="dxa" w:w="792"/>
            <w:vAlign w:val="center"/>
            <w:tcMar>
              <w:top w:w="110" w:type="dxa"/>
              <w:start w:w="120" w:type="dxa"/>
              <w:bottom w:w="110" w:type="dxa"/>
              <w:end w:w="120" w:type="dxa"/>
            </w:tcMar>
          </w:tcPr>
          <w:p>
            <w:pPr>
              <w:spacing w:after="0"/>
            </w:pPr>
            <w:r>
              <w:rPr>
                <w:sz w:val="18"/>
              </w:rPr>
              <w:t>7</w:t>
            </w:r>
          </w:p>
        </w:tc>
        <w:tc>
          <w:tcPr>
            <w:tcW w:type="dxa" w:w="2232"/>
            <w:vAlign w:val="center"/>
            <w:tcMar>
              <w:top w:w="110" w:type="dxa"/>
              <w:start w:w="120" w:type="dxa"/>
              <w:bottom w:w="110" w:type="dxa"/>
              <w:end w:w="120" w:type="dxa"/>
            </w:tcMar>
          </w:tcPr>
          <w:p>
            <w:pPr>
              <w:spacing w:after="0"/>
            </w:pPr>
            <w:r>
              <w:rPr>
                <w:sz w:val="18"/>
              </w:rPr>
              <w:t>Generate</w:t>
            </w:r>
          </w:p>
        </w:tc>
        <w:tc>
          <w:tcPr>
            <w:tcW w:type="dxa" w:w="5832"/>
            <w:vAlign w:val="center"/>
            <w:tcMar>
              <w:top w:w="110" w:type="dxa"/>
              <w:start w:w="120" w:type="dxa"/>
              <w:bottom w:w="110" w:type="dxa"/>
              <w:end w:w="120" w:type="dxa"/>
            </w:tcMar>
          </w:tcPr>
          <w:p>
            <w:pPr>
              <w:spacing w:after="0"/>
            </w:pPr>
            <w:r>
              <w:rPr>
                <w:sz w:val="18"/>
              </w:rPr>
              <w:t>Preview, generate and download the JMX and manifest.</w:t>
            </w:r>
          </w:p>
        </w:tc>
      </w:tr>
      <w:tr>
        <w:tc>
          <w:tcPr>
            <w:tcW w:type="dxa" w:w="792"/>
            <w:vAlign w:val="center"/>
            <w:tcMar>
              <w:top w:w="110" w:type="dxa"/>
              <w:start w:w="120" w:type="dxa"/>
              <w:bottom w:w="110" w:type="dxa"/>
              <w:end w:w="120" w:type="dxa"/>
            </w:tcMar>
            <w:shd w:fill="F7F9FB"/>
          </w:tcPr>
          <w:p>
            <w:pPr>
              <w:spacing w:after="0"/>
            </w:pPr>
            <w:r>
              <w:rPr>
                <w:sz w:val="18"/>
              </w:rPr>
              <w:t>8</w:t>
            </w:r>
          </w:p>
        </w:tc>
        <w:tc>
          <w:tcPr>
            <w:tcW w:type="dxa" w:w="2232"/>
            <w:vAlign w:val="center"/>
            <w:tcMar>
              <w:top w:w="110" w:type="dxa"/>
              <w:start w:w="120" w:type="dxa"/>
              <w:bottom w:w="110" w:type="dxa"/>
              <w:end w:w="120" w:type="dxa"/>
            </w:tcMar>
            <w:shd w:fill="F7F9FB"/>
          </w:tcPr>
          <w:p>
            <w:pPr>
              <w:spacing w:after="0"/>
            </w:pPr>
            <w:r>
              <w:rPr>
                <w:sz w:val="18"/>
              </w:rPr>
              <w:t>Validate</w:t>
            </w:r>
          </w:p>
        </w:tc>
        <w:tc>
          <w:tcPr>
            <w:tcW w:type="dxa" w:w="5832"/>
            <w:vAlign w:val="center"/>
            <w:tcMar>
              <w:top w:w="110" w:type="dxa"/>
              <w:start w:w="120" w:type="dxa"/>
              <w:bottom w:w="110" w:type="dxa"/>
              <w:end w:w="120" w:type="dxa"/>
            </w:tcMar>
            <w:shd w:fill="F7F9FB"/>
          </w:tcPr>
          <w:p>
            <w:pPr>
              <w:spacing w:after="0"/>
            </w:pPr>
            <w:r>
              <w:rPr>
                <w:sz w:val="18"/>
              </w:rPr>
              <w:t>Supply runtime secrets and execute the plan with JMeter 5.6.3.</w:t>
            </w:r>
          </w:p>
        </w:tc>
      </w:tr>
    </w:tbl>
    <w:p>
      <w:pPr>
        <w:spacing w:after="0"/>
      </w:pPr>
    </w:p>
    <w:p>
      <w:pPr>
        <w:pStyle w:val="Heading2"/>
      </w:pPr>
      <w:r>
        <w:t>The Core Concept</w:t>
      </w:r>
    </w:p>
    <w:p>
      <w:r>
        <w:t>Newman does not convert a Postman collection into JSON. Newman executes the collection and records the resolved requests, responses, status codes, assertions and timings in a JSON report. Baseline11 compares two reports to prove which response values are dynamic and where later requests reuse them.</w:t>
      </w:r>
    </w:p>
    <w:p>
      <w:pPr>
        <w:spacing w:before="60" w:after="140" w:line="252" w:lineRule="auto"/>
        <w:ind w:left="360" w:right="216"/>
        <w:shd w:fill="F2F4F7"/>
      </w:pPr>
      <w:r>
        <w:rPr>
          <w:rFonts w:ascii="Consolas" w:hAnsi="Consolas"/>
          <w:sz w:val="16"/>
        </w:rPr>
        <w:t>Postman collection + environment</w:t>
      </w:r>
      <w:r>
        <w:br/>
      </w:r>
      <w:r>
        <w:rPr>
          <w:rFonts w:ascii="Consolas" w:hAnsi="Consolas"/>
          <w:sz w:val="16"/>
        </w:rPr>
        <w:t xml:space="preserve">        |</w:t>
      </w:r>
      <w:r>
        <w:br/>
      </w:r>
      <w:r>
        <w:rPr>
          <w:rFonts w:ascii="Consolas" w:hAnsi="Consolas"/>
          <w:sz w:val="16"/>
        </w:rPr>
        <w:t xml:space="preserve">        +--&gt; Newman baseline run   --&gt; baseline.json</w:t>
      </w:r>
      <w:r>
        <w:br/>
      </w:r>
      <w:r>
        <w:rPr>
          <w:rFonts w:ascii="Consolas" w:hAnsi="Consolas"/>
          <w:sz w:val="16"/>
        </w:rPr>
        <w:t xml:space="preserve">        +--&gt; Newman comparison run --&gt; comparison.json</w:t>
      </w:r>
      <w:r>
        <w:br/>
      </w:r>
      <w:r>
        <w:rPr>
          <w:rFonts w:ascii="Consolas" w:hAnsi="Consolas"/>
          <w:sz w:val="16"/>
        </w:rPr>
        <w:t xml:space="preserve">                                      |</w:t>
      </w:r>
      <w:r>
        <w:br/>
      </w:r>
      <w:r>
        <w:rPr>
          <w:rFonts w:ascii="Consolas" w:hAnsi="Consolas"/>
          <w:sz w:val="16"/>
        </w:rPr>
        <w:t xml:space="preserve">                                      +--&gt; Baseline11 --&gt; correlated JMX --&gt; JMeter</w:t>
      </w:r>
    </w:p>
    <w:p>
      <w:pPr>
        <w:pStyle w:val="Heading2"/>
      </w:pPr>
      <w:r>
        <w:t>Why Two Runs</w:t>
      </w:r>
    </w:p>
    <w:p>
      <w:r>
        <w:t>A single run can show that a value is reused, but it cannot reliably distinguish a dynamic identifier from static configuration. Two successful runs show that the value changes while the producer response path and consumer request locations remain stable.</w:t>
      </w:r>
    </w:p>
    <w:p>
      <w:r>
        <w:br w:type="page"/>
      </w:r>
    </w:p>
    <w:p>
      <w:pPr>
        <w:pStyle w:val="Heading1"/>
      </w:pPr>
      <w:r>
        <w:t>1 Prepare the Postman Collection</w:t>
      </w:r>
    </w:p>
    <w:p>
      <w:r>
        <w:t>The collection must complete the intended API journey before it is uploaded indirectly through Newman reports. Baseline11 translates an observed working flow into JMeter; it does not repair authentication failures or unresolved Postman placeholders.</w:t>
      </w:r>
    </w:p>
    <w:p>
      <w:pPr>
        <w:pStyle w:val="Heading2"/>
      </w:pPr>
      <w:r>
        <w:t>Collection readiness checklist</w:t>
      </w:r>
    </w:p>
    <w:p>
      <w:pPr>
        <w:pStyle w:val="ListBullet"/>
        <w:spacing w:after="40"/>
      </w:pPr>
      <w:r>
        <w:t>Requests are ordered in the same sequence the business flow requires.</w:t>
      </w:r>
    </w:p>
    <w:p>
      <w:pPr>
        <w:pStyle w:val="ListBullet"/>
        <w:spacing w:after="40"/>
      </w:pPr>
      <w:r>
        <w:t>Authentication resolves from the selected environment.</w:t>
      </w:r>
    </w:p>
    <w:p>
      <w:pPr>
        <w:pStyle w:val="ListBullet"/>
        <w:spacing w:after="40"/>
      </w:pPr>
      <w:r>
        <w:t>Producer requests return successful status codes and usable response bodies.</w:t>
      </w:r>
    </w:p>
    <w:p>
      <w:pPr>
        <w:pStyle w:val="ListBullet"/>
        <w:spacing w:after="40"/>
      </w:pPr>
      <w:r>
        <w:t>Postman scripts capture values required for the collection itself to continue.</w:t>
      </w:r>
    </w:p>
    <w:p>
      <w:pPr>
        <w:pStyle w:val="ListBullet"/>
        <w:spacing w:after="40"/>
      </w:pPr>
      <w:r>
        <w:t>Later requests use Postman variables such as {{order_id}} instead of literal {order_id} text.</w:t>
      </w:r>
    </w:p>
    <w:p>
      <w:pPr>
        <w:pStyle w:val="ListBullet"/>
        <w:spacing w:after="40"/>
      </w:pPr>
      <w:r>
        <w:t>Assertions fail when a required producer response or identifier is missing.</w:t>
      </w:r>
    </w:p>
    <w:p>
      <w:pPr>
        <w:pStyle w:val="Heading2"/>
      </w:pPr>
      <w:r>
        <w:t>Example dynamic flow</w:t>
      </w:r>
    </w:p>
    <w:p>
      <w:r>
        <w:t>Create Order returns:</w:t>
      </w:r>
    </w:p>
    <w:p>
      <w:pPr>
        <w:spacing w:before="60" w:after="140" w:line="252" w:lineRule="auto"/>
        <w:ind w:left="360" w:right="216"/>
        <w:shd w:fill="F2F4F7"/>
      </w:pPr>
      <w:r>
        <w:rPr>
          <w:rFonts w:ascii="Consolas" w:hAnsi="Consolas"/>
          <w:sz w:val="16"/>
        </w:rPr>
        <w:t>{</w:t>
      </w:r>
      <w:r>
        <w:br/>
      </w:r>
      <w:r>
        <w:rPr>
          <w:rFonts w:ascii="Consolas" w:hAnsi="Consolas"/>
          <w:sz w:val="16"/>
        </w:rPr>
        <w:t xml:space="preserve">  "id": "order_ABC123",</w:t>
      </w:r>
      <w:r>
        <w:br/>
      </w:r>
      <w:r>
        <w:rPr>
          <w:rFonts w:ascii="Consolas" w:hAnsi="Consolas"/>
          <w:sz w:val="16"/>
        </w:rPr>
        <w:t xml:space="preserve">  "amount": 10000,</w:t>
      </w:r>
      <w:r>
        <w:br/>
      </w:r>
      <w:r>
        <w:rPr>
          <w:rFonts w:ascii="Consolas" w:hAnsi="Consolas"/>
          <w:sz w:val="16"/>
        </w:rPr>
        <w:t xml:space="preserve">  "status": "created"</w:t>
      </w:r>
      <w:r>
        <w:br/>
      </w:r>
      <w:r>
        <w:rPr>
          <w:rFonts w:ascii="Consolas" w:hAnsi="Consolas"/>
          <w:sz w:val="16"/>
        </w:rPr>
        <w:t>}</w:t>
      </w:r>
    </w:p>
    <w:p>
      <w:r>
        <w:t>A Postman post-response script keeps the collection executable:</w:t>
      </w:r>
    </w:p>
    <w:p>
      <w:pPr>
        <w:spacing w:before="60" w:after="140" w:line="252" w:lineRule="auto"/>
        <w:ind w:left="360" w:right="216"/>
        <w:shd w:fill="F2F4F7"/>
      </w:pPr>
      <w:r>
        <w:rPr>
          <w:rFonts w:ascii="Consolas" w:hAnsi="Consolas"/>
          <w:sz w:val="16"/>
        </w:rPr>
        <w:t>const response = pm.response.json();</w:t>
      </w:r>
      <w:r>
        <w:br/>
      </w:r>
      <w:r>
        <w:rPr>
          <w:rFonts w:ascii="Consolas" w:hAnsi="Consolas"/>
          <w:sz w:val="16"/>
        </w:rPr>
        <w:t>pm.test("Order ID was returned", function () {</w:t>
      </w:r>
      <w:r>
        <w:br/>
      </w:r>
      <w:r>
        <w:rPr>
          <w:rFonts w:ascii="Consolas" w:hAnsi="Consolas"/>
          <w:sz w:val="16"/>
        </w:rPr>
        <w:t xml:space="preserve">    pm.expect(response.id).to.be.a("string").and.not.empty;</w:t>
      </w:r>
      <w:r>
        <w:br/>
      </w:r>
      <w:r>
        <w:rPr>
          <w:rFonts w:ascii="Consolas" w:hAnsi="Consolas"/>
          <w:sz w:val="16"/>
        </w:rPr>
        <w:t>});</w:t>
      </w:r>
      <w:r>
        <w:br/>
      </w:r>
      <w:r>
        <w:rPr>
          <w:rFonts w:ascii="Consolas" w:hAnsi="Consolas"/>
          <w:sz w:val="16"/>
        </w:rPr>
        <w:t>pm.collectionVariables.set("order_id", response.id);</w:t>
      </w:r>
    </w:p>
    <w:p>
      <w:r>
        <w:t>A downstream Postman request uses:</w:t>
      </w:r>
    </w:p>
    <w:p>
      <w:pPr>
        <w:spacing w:before="60" w:after="140" w:line="252" w:lineRule="auto"/>
        <w:ind w:left="360" w:right="216"/>
        <w:shd w:fill="F2F4F7"/>
      </w:pPr>
      <w:r>
        <w:rPr>
          <w:rFonts w:ascii="Consolas" w:hAnsi="Consolas"/>
          <w:sz w:val="16"/>
        </w:rPr>
        <w:t>GET https://api.example.com/v1/orders/{{order_id}}</w:t>
      </w:r>
    </w:p>
    <w:p>
      <w:pPr>
        <w:pStyle w:val="Heading2"/>
      </w:pPr>
      <w:r>
        <w:t>Environment guidance</w:t>
      </w:r>
    </w:p>
    <w:p>
      <w:r>
        <w:t>Keep real keys and secrets in a local environment file. Share only a template with empty values. Confirm that exported environment values are populated before running Newman; some Postman workflows export variable definitions without the local values.</w:t>
      </w:r>
    </w:p>
    <w:p>
      <w:r>
        <w:br w:type="page"/>
      </w:r>
    </w:p>
    <w:p>
      <w:pPr>
        <w:pStyle w:val="Heading1"/>
      </w:pPr>
      <w:r>
        <w:t>2 Generate Newman Reports</w:t>
      </w:r>
    </w:p>
    <w:p>
      <w:pPr>
        <w:pStyle w:val="Heading2"/>
      </w:pPr>
      <w:r>
        <w:t>Install the command line tools</w:t>
      </w:r>
    </w:p>
    <w:p>
      <w:pPr>
        <w:spacing w:before="60" w:after="140" w:line="252" w:lineRule="auto"/>
        <w:ind w:left="360" w:right="216"/>
        <w:shd w:fill="F2F4F7"/>
      </w:pPr>
      <w:r>
        <w:rPr>
          <w:rFonts w:ascii="Consolas" w:hAnsi="Consolas"/>
          <w:sz w:val="16"/>
        </w:rPr>
        <w:t>npm install -g newman newman-reporter-htmlextra</w:t>
      </w:r>
      <w:r>
        <w:br/>
      </w:r>
      <w:r>
        <w:rPr>
          <w:rFonts w:ascii="Consolas" w:hAnsi="Consolas"/>
          <w:sz w:val="16"/>
        </w:rPr>
        <w:t>newman --version</w:t>
      </w:r>
    </w:p>
    <w:p>
      <w:pPr>
        <w:pStyle w:val="Heading2"/>
      </w:pPr>
      <w:r>
        <w:t>Generic baseline command</w:t>
      </w:r>
    </w:p>
    <w:p>
      <w:pPr>
        <w:spacing w:before="60" w:after="140" w:line="252" w:lineRule="auto"/>
        <w:ind w:left="360" w:right="216"/>
        <w:shd w:fill="F2F4F7"/>
      </w:pPr>
      <w:r>
        <w:rPr>
          <w:rFonts w:ascii="Consolas" w:hAnsi="Consolas"/>
          <w:sz w:val="16"/>
        </w:rPr>
        <w:t>newman run "C:\QA\collection.postman_collection.json" ^</w:t>
      </w:r>
      <w:r>
        <w:br/>
      </w:r>
      <w:r>
        <w:rPr>
          <w:rFonts w:ascii="Consolas" w:hAnsi="Consolas"/>
          <w:sz w:val="16"/>
        </w:rPr>
        <w:t xml:space="preserve">  -e "C:\QA\test.postman_environment.json" ^</w:t>
      </w:r>
      <w:r>
        <w:br/>
      </w:r>
      <w:r>
        <w:rPr>
          <w:rFonts w:ascii="Consolas" w:hAnsi="Consolas"/>
          <w:sz w:val="16"/>
        </w:rPr>
        <w:t xml:space="preserve">  --folder "Business Flow" ^</w:t>
      </w:r>
      <w:r>
        <w:br/>
      </w:r>
      <w:r>
        <w:rPr>
          <w:rFonts w:ascii="Consolas" w:hAnsi="Consolas"/>
          <w:sz w:val="16"/>
        </w:rPr>
        <w:t xml:space="preserve">  -r cli,json,htmlextra ^</w:t>
      </w:r>
      <w:r>
        <w:br/>
      </w:r>
      <w:r>
        <w:rPr>
          <w:rFonts w:ascii="Consolas" w:hAnsi="Consolas"/>
          <w:sz w:val="16"/>
        </w:rPr>
        <w:t xml:space="preserve">  --reporter-json-export "C:\QA\reports\baseline.json" ^</w:t>
      </w:r>
      <w:r>
        <w:br/>
      </w:r>
      <w:r>
        <w:rPr>
          <w:rFonts w:ascii="Consolas" w:hAnsi="Consolas"/>
          <w:sz w:val="16"/>
        </w:rPr>
        <w:t xml:space="preserve">  --reporter-htmlextra-export "C:\QA\reports\baseline.html"</w:t>
      </w:r>
    </w:p>
    <w:p>
      <w:r>
        <w:t>Run the same command again with comparison output names:</w:t>
      </w:r>
    </w:p>
    <w:p>
      <w:pPr>
        <w:spacing w:before="60" w:after="140" w:line="252" w:lineRule="auto"/>
        <w:ind w:left="360" w:right="216"/>
        <w:shd w:fill="F2F4F7"/>
      </w:pPr>
      <w:r>
        <w:rPr>
          <w:rFonts w:ascii="Consolas" w:hAnsi="Consolas"/>
          <w:sz w:val="16"/>
        </w:rPr>
        <w:t>newman run "C:\QA\collection.postman_collection.json" ^</w:t>
      </w:r>
      <w:r>
        <w:br/>
      </w:r>
      <w:r>
        <w:rPr>
          <w:rFonts w:ascii="Consolas" w:hAnsi="Consolas"/>
          <w:sz w:val="16"/>
        </w:rPr>
        <w:t xml:space="preserve">  -e "C:\QA\test.postman_environment.json" ^</w:t>
      </w:r>
      <w:r>
        <w:br/>
      </w:r>
      <w:r>
        <w:rPr>
          <w:rFonts w:ascii="Consolas" w:hAnsi="Consolas"/>
          <w:sz w:val="16"/>
        </w:rPr>
        <w:t xml:space="preserve">  --folder "Business Flow" ^</w:t>
      </w:r>
      <w:r>
        <w:br/>
      </w:r>
      <w:r>
        <w:rPr>
          <w:rFonts w:ascii="Consolas" w:hAnsi="Consolas"/>
          <w:sz w:val="16"/>
        </w:rPr>
        <w:t xml:space="preserve">  -r cli,json,htmlextra ^</w:t>
      </w:r>
      <w:r>
        <w:br/>
      </w:r>
      <w:r>
        <w:rPr>
          <w:rFonts w:ascii="Consolas" w:hAnsi="Consolas"/>
          <w:sz w:val="16"/>
        </w:rPr>
        <w:t xml:space="preserve">  --reporter-json-export "C:\QA\reports\comparison.json" ^</w:t>
      </w:r>
      <w:r>
        <w:br/>
      </w:r>
      <w:r>
        <w:rPr>
          <w:rFonts w:ascii="Consolas" w:hAnsi="Consolas"/>
          <w:sz w:val="16"/>
        </w:rPr>
        <w:t xml:space="preserve">  --reporter-htmlextra-export "C:\QA\reports\comparison.html"</w:t>
      </w:r>
    </w:p>
    <w:p>
      <w:pPr>
        <w:pStyle w:val="Heading2"/>
      </w:pPr>
      <w:r>
        <w:t>Command reference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tblHeader w:val="true"/>
        </w:trPr>
        <w:tc>
          <w:tcPr>
            <w:tcW w:type="dxa" w:w="2951"/>
            <w:shd w:fill="17365D"/>
            <w:vAlign w:val="center"/>
            <w:tcMar>
              <w:top w:w="110" w:type="dxa"/>
              <w:start w:w="120" w:type="dxa"/>
              <w:bottom w:w="110" w:type="dxa"/>
              <w:end w:w="120" w:type="dxa"/>
            </w:tcMar>
          </w:tcPr>
          <w:p>
            <w:pPr>
              <w:jc w:val="center"/>
            </w:pPr>
            <w:r>
              <w:rPr>
                <w:b/>
                <w:color w:val="FFFFFF"/>
                <w:sz w:val="18"/>
              </w:rPr>
              <w:t>Argument</w:t>
            </w:r>
          </w:p>
        </w:tc>
        <w:tc>
          <w:tcPr>
            <w:tcW w:type="dxa" w:w="5903"/>
            <w:shd w:fill="17365D"/>
            <w:vAlign w:val="center"/>
            <w:tcMar>
              <w:top w:w="110" w:type="dxa"/>
              <w:start w:w="120" w:type="dxa"/>
              <w:bottom w:w="110" w:type="dxa"/>
              <w:end w:w="120" w:type="dxa"/>
            </w:tcMar>
          </w:tcPr>
          <w:p>
            <w:pPr>
              <w:jc w:val="center"/>
            </w:pPr>
            <w:r>
              <w:rPr>
                <w:b/>
                <w:color w:val="FFFFFF"/>
                <w:sz w:val="18"/>
              </w:rPr>
              <w:t>Purpose</w:t>
            </w:r>
          </w:p>
        </w:tc>
      </w:tr>
      <w:tr>
        <w:tc>
          <w:tcPr>
            <w:tcW w:type="dxa" w:w="2951"/>
            <w:vAlign w:val="center"/>
            <w:tcMar>
              <w:top w:w="110" w:type="dxa"/>
              <w:start w:w="120" w:type="dxa"/>
              <w:bottom w:w="110" w:type="dxa"/>
              <w:end w:w="120" w:type="dxa"/>
            </w:tcMar>
          </w:tcPr>
          <w:p>
            <w:pPr>
              <w:spacing w:after="0"/>
            </w:pPr>
            <w:r>
              <w:rPr>
                <w:sz w:val="18"/>
              </w:rPr>
              <w:t>newman run</w:t>
            </w:r>
          </w:p>
        </w:tc>
        <w:tc>
          <w:tcPr>
            <w:tcW w:type="dxa" w:w="5903"/>
            <w:vAlign w:val="center"/>
            <w:tcMar>
              <w:top w:w="110" w:type="dxa"/>
              <w:start w:w="120" w:type="dxa"/>
              <w:bottom w:w="110" w:type="dxa"/>
              <w:end w:w="120" w:type="dxa"/>
            </w:tcMar>
          </w:tcPr>
          <w:p>
            <w:pPr>
              <w:spacing w:after="0"/>
            </w:pPr>
            <w:r>
              <w:rPr>
                <w:sz w:val="18"/>
              </w:rPr>
              <w:t>Executes a Postman collection.</w:t>
            </w:r>
          </w:p>
        </w:tc>
      </w:tr>
      <w:tr>
        <w:tc>
          <w:tcPr>
            <w:tcW w:type="dxa" w:w="2951"/>
            <w:vAlign w:val="center"/>
            <w:tcMar>
              <w:top w:w="110" w:type="dxa"/>
              <w:start w:w="120" w:type="dxa"/>
              <w:bottom w:w="110" w:type="dxa"/>
              <w:end w:w="120" w:type="dxa"/>
            </w:tcMar>
            <w:shd w:fill="F7F9FB"/>
          </w:tcPr>
          <w:p>
            <w:pPr>
              <w:spacing w:after="0"/>
            </w:pPr>
            <w:r>
              <w:rPr>
                <w:sz w:val="18"/>
              </w:rPr>
              <w:t>-e</w:t>
            </w:r>
          </w:p>
        </w:tc>
        <w:tc>
          <w:tcPr>
            <w:tcW w:type="dxa" w:w="5903"/>
            <w:vAlign w:val="center"/>
            <w:tcMar>
              <w:top w:w="110" w:type="dxa"/>
              <w:start w:w="120" w:type="dxa"/>
              <w:bottom w:w="110" w:type="dxa"/>
              <w:end w:w="120" w:type="dxa"/>
            </w:tcMar>
            <w:shd w:fill="F7F9FB"/>
          </w:tcPr>
          <w:p>
            <w:pPr>
              <w:spacing w:after="0"/>
            </w:pPr>
            <w:r>
              <w:rPr>
                <w:sz w:val="18"/>
              </w:rPr>
              <w:t>Loads a Postman environment.</w:t>
            </w:r>
          </w:p>
        </w:tc>
      </w:tr>
      <w:tr>
        <w:tc>
          <w:tcPr>
            <w:tcW w:type="dxa" w:w="2951"/>
            <w:vAlign w:val="center"/>
            <w:tcMar>
              <w:top w:w="110" w:type="dxa"/>
              <w:start w:w="120" w:type="dxa"/>
              <w:bottom w:w="110" w:type="dxa"/>
              <w:end w:w="120" w:type="dxa"/>
            </w:tcMar>
          </w:tcPr>
          <w:p>
            <w:pPr>
              <w:spacing w:after="0"/>
            </w:pPr>
            <w:r>
              <w:rPr>
                <w:sz w:val="18"/>
              </w:rPr>
              <w:t>--folder</w:t>
            </w:r>
          </w:p>
        </w:tc>
        <w:tc>
          <w:tcPr>
            <w:tcW w:type="dxa" w:w="5903"/>
            <w:vAlign w:val="center"/>
            <w:tcMar>
              <w:top w:w="110" w:type="dxa"/>
              <w:start w:w="120" w:type="dxa"/>
              <w:bottom w:w="110" w:type="dxa"/>
              <w:end w:w="120" w:type="dxa"/>
            </w:tcMar>
          </w:tcPr>
          <w:p>
            <w:pPr>
              <w:spacing w:after="0"/>
            </w:pPr>
            <w:r>
              <w:rPr>
                <w:sz w:val="18"/>
              </w:rPr>
              <w:t>Limits execution to one folder or scenario.</w:t>
            </w:r>
          </w:p>
        </w:tc>
      </w:tr>
      <w:tr>
        <w:tc>
          <w:tcPr>
            <w:tcW w:type="dxa" w:w="2951"/>
            <w:vAlign w:val="center"/>
            <w:tcMar>
              <w:top w:w="110" w:type="dxa"/>
              <w:start w:w="120" w:type="dxa"/>
              <w:bottom w:w="110" w:type="dxa"/>
              <w:end w:w="120" w:type="dxa"/>
            </w:tcMar>
            <w:shd w:fill="F7F9FB"/>
          </w:tcPr>
          <w:p>
            <w:pPr>
              <w:spacing w:after="0"/>
            </w:pPr>
            <w:r>
              <w:rPr>
                <w:sz w:val="18"/>
              </w:rPr>
              <w:t>-r cli,json,htmlextra</w:t>
            </w:r>
          </w:p>
        </w:tc>
        <w:tc>
          <w:tcPr>
            <w:tcW w:type="dxa" w:w="5903"/>
            <w:vAlign w:val="center"/>
            <w:tcMar>
              <w:top w:w="110" w:type="dxa"/>
              <w:start w:w="120" w:type="dxa"/>
              <w:bottom w:w="110" w:type="dxa"/>
              <w:end w:w="120" w:type="dxa"/>
            </w:tcMar>
            <w:shd w:fill="F7F9FB"/>
          </w:tcPr>
          <w:p>
            <w:pPr>
              <w:spacing w:after="0"/>
            </w:pPr>
            <w:r>
              <w:rPr>
                <w:sz w:val="18"/>
              </w:rPr>
              <w:t>Prints terminal output and creates JSON and HTML reports.</w:t>
            </w:r>
          </w:p>
        </w:tc>
      </w:tr>
      <w:tr>
        <w:tc>
          <w:tcPr>
            <w:tcW w:type="dxa" w:w="2951"/>
            <w:vAlign w:val="center"/>
            <w:tcMar>
              <w:top w:w="110" w:type="dxa"/>
              <w:start w:w="120" w:type="dxa"/>
              <w:bottom w:w="110" w:type="dxa"/>
              <w:end w:w="120" w:type="dxa"/>
            </w:tcMar>
          </w:tcPr>
          <w:p>
            <w:pPr>
              <w:spacing w:after="0"/>
            </w:pPr>
            <w:r>
              <w:rPr>
                <w:sz w:val="18"/>
              </w:rPr>
              <w:t>--reporter-json-export</w:t>
            </w:r>
          </w:p>
        </w:tc>
        <w:tc>
          <w:tcPr>
            <w:tcW w:type="dxa" w:w="5903"/>
            <w:vAlign w:val="center"/>
            <w:tcMar>
              <w:top w:w="110" w:type="dxa"/>
              <w:start w:w="120" w:type="dxa"/>
              <w:bottom w:w="110" w:type="dxa"/>
              <w:end w:w="120" w:type="dxa"/>
            </w:tcMar>
          </w:tcPr>
          <w:p>
            <w:pPr>
              <w:spacing w:after="0"/>
            </w:pPr>
            <w:r>
              <w:rPr>
                <w:sz w:val="18"/>
              </w:rPr>
              <w:t>Writes the machine-readable report consumed by Baseline11.</w:t>
            </w:r>
          </w:p>
        </w:tc>
      </w:tr>
      <w:tr>
        <w:tc>
          <w:tcPr>
            <w:tcW w:type="dxa" w:w="2951"/>
            <w:vAlign w:val="center"/>
            <w:tcMar>
              <w:top w:w="110" w:type="dxa"/>
              <w:start w:w="120" w:type="dxa"/>
              <w:bottom w:w="110" w:type="dxa"/>
              <w:end w:w="120" w:type="dxa"/>
            </w:tcMar>
            <w:shd w:fill="F7F9FB"/>
          </w:tcPr>
          <w:p>
            <w:pPr>
              <w:spacing w:after="0"/>
            </w:pPr>
            <w:r>
              <w:rPr>
                <w:sz w:val="18"/>
              </w:rPr>
              <w:t>--reporter-htmlextra-export</w:t>
            </w:r>
          </w:p>
        </w:tc>
        <w:tc>
          <w:tcPr>
            <w:tcW w:type="dxa" w:w="5903"/>
            <w:vAlign w:val="center"/>
            <w:tcMar>
              <w:top w:w="110" w:type="dxa"/>
              <w:start w:w="120" w:type="dxa"/>
              <w:bottom w:w="110" w:type="dxa"/>
              <w:end w:w="120" w:type="dxa"/>
            </w:tcMar>
            <w:shd w:fill="F7F9FB"/>
          </w:tcPr>
          <w:p>
            <w:pPr>
              <w:spacing w:after="0"/>
            </w:pPr>
            <w:r>
              <w:rPr>
                <w:sz w:val="18"/>
              </w:rPr>
              <w:t>Writes a human-readable execution report for review.</w:t>
            </w:r>
          </w:p>
        </w:tc>
      </w:tr>
    </w:tbl>
    <w:p>
      <w:pPr>
        <w:spacing w:after="0"/>
      </w:pPr>
    </w:p>
    <w:p>
      <w:pPr>
        <w:pStyle w:val="Heading2"/>
      </w:pPr>
      <w:r>
        <w:t>Report acceptance criteria</w:t>
      </w:r>
    </w:p>
    <w:p>
      <w:pPr>
        <w:pStyle w:val="ListBullet"/>
        <w:spacing w:after="40"/>
      </w:pPr>
      <w:r>
        <w:t>Both runs use the same collection, folder and request order.</w:t>
      </w:r>
    </w:p>
    <w:p>
      <w:pPr>
        <w:pStyle w:val="ListBullet"/>
        <w:spacing w:after="40"/>
      </w:pPr>
      <w:r>
        <w:t>The producer and intended consumers return successful responses.</w:t>
      </w:r>
    </w:p>
    <w:p>
      <w:pPr>
        <w:pStyle w:val="ListBullet"/>
        <w:spacing w:after="40"/>
      </w:pPr>
      <w:r>
        <w:t>There are no authentication, network or missing-response failures.</w:t>
      </w:r>
    </w:p>
    <w:p>
      <w:pPr>
        <w:pStyle w:val="ListBullet"/>
        <w:spacing w:after="40"/>
      </w:pPr>
      <w:r>
        <w:t>Required assertions pass.</w:t>
      </w:r>
    </w:p>
    <w:p>
      <w:pPr>
        <w:pStyle w:val="ListBullet"/>
        <w:spacing w:after="40"/>
      </w:pPr>
      <w:r>
        <w:t>Dynamic values differ between the two runs.</w:t>
      </w:r>
    </w:p>
    <w:p>
      <w:r>
        <w:br w:type="page"/>
      </w:r>
    </w:p>
    <w:p>
      <w:pPr>
        <w:pStyle w:val="Heading1"/>
      </w:pPr>
      <w:r>
        <w:t>3 Upload and Review the Analysis</w:t>
      </w:r>
    </w:p>
    <w:p>
      <w:r>
        <w:t>Open Baseline11 and upload baseline.json first and comparison.json second. Do not upload the Postman collection, environment, HTML report or a JMX into the report uploader.</w:t>
      </w:r>
    </w:p>
    <w:p>
      <w:pPr>
        <w:pStyle w:val="Heading2"/>
      </w:pPr>
      <w:r>
        <w:t>Run Health</w:t>
      </w:r>
    </w:p>
    <w:p>
      <w:r>
        <w:t>Run Health verifies transport success, assertion results, business response heuristics and sequence alignment. A warning is reviewable; a blocker means the reports are not safe for automatic correlation.</w:t>
      </w:r>
    </w:p>
    <w:p>
      <w:pPr>
        <w:jc w:val="center"/>
      </w:pPr>
      <w:r>
        <w:drawing>
          <wp:inline xmlns:a="http://schemas.openxmlformats.org/drawingml/2006/main" xmlns:pic="http://schemas.openxmlformats.org/drawingml/2006/picture">
            <wp:extent cx="5897880" cy="3820612"/>
            <wp:docPr id="1" name="Picture 1" descr="Baseline11 Run Health showing seven aligned successful requests and one reviewable empty dataset warning"/>
            <wp:cNvGraphicFramePr>
              <a:graphicFrameLocks noChangeAspect="1"/>
            </wp:cNvGraphicFramePr>
            <a:graphic>
              <a:graphicData uri="http://schemas.openxmlformats.org/drawingml/2006/picture">
                <pic:pic>
                  <pic:nvPicPr>
                    <pic:cNvPr id="0" name="codex-clipboard-89d30d80-0bc6-46e5-85fe-1e4669c390cc.png"/>
                    <pic:cNvPicPr/>
                  </pic:nvPicPr>
                  <pic:blipFill>
                    <a:blip r:embed="rId10"/>
                    <a:stretch>
                      <a:fillRect/>
                    </a:stretch>
                  </pic:blipFill>
                  <pic:spPr>
                    <a:xfrm>
                      <a:off x="0" y="0"/>
                      <a:ext cx="5897880" cy="3820612"/>
                    </a:xfrm>
                    <a:prstGeom prst="rect"/>
                  </pic:spPr>
                </pic:pic>
              </a:graphicData>
            </a:graphic>
          </wp:inline>
        </w:drawing>
      </w:r>
    </w:p>
    <w:p>
      <w:pPr>
        <w:spacing w:before="60" w:after="180"/>
        <w:jc w:val="center"/>
      </w:pPr>
      <w:r>
        <w:rPr>
          <w:i/>
          <w:color w:val="555555"/>
          <w:sz w:val="17"/>
        </w:rPr>
        <w:t>Figure 1  Example Run Health with seven aligned HTTP 200 requests</w:t>
      </w:r>
    </w:p>
    <w:p>
      <w:pPr>
        <w:pStyle w:val="Heading2"/>
      </w:pPr>
      <w:r>
        <w:t>How to interpret common health results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tblHeader w:val="true"/>
        </w:trPr>
        <w:tc>
          <w:tcPr>
            <w:tcW w:type="dxa" w:w="1800"/>
            <w:shd w:fill="17365D"/>
            <w:vAlign w:val="center"/>
            <w:tcMar>
              <w:top w:w="110" w:type="dxa"/>
              <w:start w:w="120" w:type="dxa"/>
              <w:bottom w:w="110" w:type="dxa"/>
              <w:end w:w="120" w:type="dxa"/>
            </w:tcMar>
          </w:tcPr>
          <w:p>
            <w:pPr>
              <w:jc w:val="center"/>
            </w:pPr>
            <w:r>
              <w:rPr>
                <w:b/>
                <w:color w:val="FFFFFF"/>
                <w:sz w:val="18"/>
              </w:rPr>
              <w:t>Result</w:t>
            </w:r>
          </w:p>
        </w:tc>
        <w:tc>
          <w:tcPr>
            <w:tcW w:type="dxa" w:w="3528"/>
            <w:shd w:fill="17365D"/>
            <w:vAlign w:val="center"/>
            <w:tcMar>
              <w:top w:w="110" w:type="dxa"/>
              <w:start w:w="120" w:type="dxa"/>
              <w:bottom w:w="110" w:type="dxa"/>
              <w:end w:w="120" w:type="dxa"/>
            </w:tcMar>
          </w:tcPr>
          <w:p>
            <w:pPr>
              <w:jc w:val="center"/>
            </w:pPr>
            <w:r>
              <w:rPr>
                <w:b/>
                <w:color w:val="FFFFFF"/>
                <w:sz w:val="18"/>
              </w:rPr>
              <w:t>Meaning</w:t>
            </w:r>
          </w:p>
        </w:tc>
        <w:tc>
          <w:tcPr>
            <w:tcW w:type="dxa" w:w="3528"/>
            <w:shd w:fill="17365D"/>
            <w:vAlign w:val="center"/>
            <w:tcMar>
              <w:top w:w="110" w:type="dxa"/>
              <w:start w:w="120" w:type="dxa"/>
              <w:bottom w:w="110" w:type="dxa"/>
              <w:end w:w="120" w:type="dxa"/>
            </w:tcMar>
          </w:tcPr>
          <w:p>
            <w:pPr>
              <w:jc w:val="center"/>
            </w:pPr>
            <w:r>
              <w:rPr>
                <w:b/>
                <w:color w:val="FFFFFF"/>
                <w:sz w:val="18"/>
              </w:rPr>
              <w:t>Tester action</w:t>
            </w:r>
          </w:p>
        </w:tc>
      </w:tr>
      <w:tr>
        <w:tc>
          <w:tcPr>
            <w:tcW w:type="dxa" w:w="1800"/>
            <w:vAlign w:val="center"/>
            <w:tcMar>
              <w:top w:w="110" w:type="dxa"/>
              <w:start w:w="120" w:type="dxa"/>
              <w:bottom w:w="110" w:type="dxa"/>
              <w:end w:w="120" w:type="dxa"/>
            </w:tcMar>
          </w:tcPr>
          <w:p>
            <w:pPr>
              <w:spacing w:after="0"/>
            </w:pPr>
            <w:r>
              <w:rPr>
                <w:sz w:val="18"/>
              </w:rPr>
              <w:t>Ready</w:t>
            </w:r>
          </w:p>
        </w:tc>
        <w:tc>
          <w:tcPr>
            <w:tcW w:type="dxa" w:w="3528"/>
            <w:vAlign w:val="center"/>
            <w:tcMar>
              <w:top w:w="110" w:type="dxa"/>
              <w:start w:w="120" w:type="dxa"/>
              <w:bottom w:w="110" w:type="dxa"/>
              <w:end w:w="120" w:type="dxa"/>
            </w:tcMar>
          </w:tcPr>
          <w:p>
            <w:pPr>
              <w:spacing w:after="0"/>
            </w:pPr>
            <w:r>
              <w:rPr>
                <w:sz w:val="18"/>
              </w:rPr>
              <w:t>Both reports are suitable for analysis.</w:t>
            </w:r>
          </w:p>
        </w:tc>
        <w:tc>
          <w:tcPr>
            <w:tcW w:type="dxa" w:w="3528"/>
            <w:vAlign w:val="center"/>
            <w:tcMar>
              <w:top w:w="110" w:type="dxa"/>
              <w:start w:w="120" w:type="dxa"/>
              <w:bottom w:w="110" w:type="dxa"/>
              <w:end w:w="120" w:type="dxa"/>
            </w:tcMar>
          </w:tcPr>
          <w:p>
            <w:pPr>
              <w:spacing w:after="0"/>
            </w:pPr>
            <w:r>
              <w:rPr>
                <w:sz w:val="18"/>
              </w:rPr>
              <w:t>Continue to Candidates.</w:t>
            </w:r>
          </w:p>
        </w:tc>
      </w:tr>
      <w:tr>
        <w:tc>
          <w:tcPr>
            <w:tcW w:type="dxa" w:w="1800"/>
            <w:vAlign w:val="center"/>
            <w:tcMar>
              <w:top w:w="110" w:type="dxa"/>
              <w:start w:w="120" w:type="dxa"/>
              <w:bottom w:w="110" w:type="dxa"/>
              <w:end w:w="120" w:type="dxa"/>
            </w:tcMar>
            <w:shd w:fill="F7F9FB"/>
          </w:tcPr>
          <w:p>
            <w:pPr>
              <w:spacing w:after="0"/>
            </w:pPr>
            <w:r>
              <w:rPr>
                <w:sz w:val="18"/>
              </w:rPr>
              <w:t>Ready with review</w:t>
            </w:r>
          </w:p>
        </w:tc>
        <w:tc>
          <w:tcPr>
            <w:tcW w:type="dxa" w:w="3528"/>
            <w:vAlign w:val="center"/>
            <w:tcMar>
              <w:top w:w="110" w:type="dxa"/>
              <w:start w:w="120" w:type="dxa"/>
              <w:bottom w:w="110" w:type="dxa"/>
              <w:end w:w="120" w:type="dxa"/>
            </w:tcMar>
            <w:shd w:fill="F7F9FB"/>
          </w:tcPr>
          <w:p>
            <w:pPr>
              <w:spacing w:after="0"/>
            </w:pPr>
            <w:r>
              <w:rPr>
                <w:sz w:val="18"/>
              </w:rPr>
              <w:t>Transport is usable but a business heuristic needs review.</w:t>
            </w:r>
          </w:p>
        </w:tc>
        <w:tc>
          <w:tcPr>
            <w:tcW w:type="dxa" w:w="3528"/>
            <w:vAlign w:val="center"/>
            <w:tcMar>
              <w:top w:w="110" w:type="dxa"/>
              <w:start w:w="120" w:type="dxa"/>
              <w:bottom w:w="110" w:type="dxa"/>
              <w:end w:w="120" w:type="dxa"/>
            </w:tcMar>
            <w:shd w:fill="F7F9FB"/>
          </w:tcPr>
          <w:p>
            <w:pPr>
              <w:spacing w:after="0"/>
            </w:pPr>
            <w:r>
              <w:rPr>
                <w:sz w:val="18"/>
              </w:rPr>
              <w:t>Read the warning and continue only when the response is valid for the scenario.</w:t>
            </w:r>
          </w:p>
        </w:tc>
      </w:tr>
      <w:tr>
        <w:tc>
          <w:tcPr>
            <w:tcW w:type="dxa" w:w="1800"/>
            <w:vAlign w:val="center"/>
            <w:tcMar>
              <w:top w:w="110" w:type="dxa"/>
              <w:start w:w="120" w:type="dxa"/>
              <w:bottom w:w="110" w:type="dxa"/>
              <w:end w:w="120" w:type="dxa"/>
            </w:tcMar>
          </w:tcPr>
          <w:p>
            <w:pPr>
              <w:spacing w:after="0"/>
            </w:pPr>
            <w:r>
              <w:rPr>
                <w:sz w:val="18"/>
              </w:rPr>
              <w:t>Blocker</w:t>
            </w:r>
          </w:p>
        </w:tc>
        <w:tc>
          <w:tcPr>
            <w:tcW w:type="dxa" w:w="3528"/>
            <w:vAlign w:val="center"/>
            <w:tcMar>
              <w:top w:w="110" w:type="dxa"/>
              <w:start w:w="120" w:type="dxa"/>
              <w:bottom w:w="110" w:type="dxa"/>
              <w:end w:w="120" w:type="dxa"/>
            </w:tcMar>
          </w:tcPr>
          <w:p>
            <w:pPr>
              <w:spacing w:after="0"/>
            </w:pPr>
            <w:r>
              <w:rPr>
                <w:sz w:val="18"/>
              </w:rPr>
              <w:t>Authentication, response availability or alignment is too poor.</w:t>
            </w:r>
          </w:p>
        </w:tc>
        <w:tc>
          <w:tcPr>
            <w:tcW w:type="dxa" w:w="3528"/>
            <w:vAlign w:val="center"/>
            <w:tcMar>
              <w:top w:w="110" w:type="dxa"/>
              <w:start w:w="120" w:type="dxa"/>
              <w:bottom w:w="110" w:type="dxa"/>
              <w:end w:w="120" w:type="dxa"/>
            </w:tcMar>
          </w:tcPr>
          <w:p>
            <w:pPr>
              <w:spacing w:after="0"/>
            </w:pPr>
            <w:r>
              <w:rPr>
                <w:sz w:val="18"/>
              </w:rPr>
              <w:t>Fix the collection or credentials and create two new reports.</w:t>
            </w:r>
          </w:p>
        </w:tc>
      </w:tr>
      <w:tr>
        <w:tc>
          <w:tcPr>
            <w:tcW w:type="dxa" w:w="1800"/>
            <w:vAlign w:val="center"/>
            <w:tcMar>
              <w:top w:w="110" w:type="dxa"/>
              <w:start w:w="120" w:type="dxa"/>
              <w:bottom w:w="110" w:type="dxa"/>
              <w:end w:w="120" w:type="dxa"/>
            </w:tcMar>
            <w:shd w:fill="F7F9FB"/>
          </w:tcPr>
          <w:p>
            <w:pPr>
              <w:spacing w:after="0"/>
            </w:pPr>
            <w:r>
              <w:rPr>
                <w:sz w:val="18"/>
              </w:rPr>
              <w:t>Empty dataset</w:t>
            </w:r>
          </w:p>
        </w:tc>
        <w:tc>
          <w:tcPr>
            <w:tcW w:type="dxa" w:w="3528"/>
            <w:vAlign w:val="center"/>
            <w:tcMar>
              <w:top w:w="110" w:type="dxa"/>
              <w:start w:w="120" w:type="dxa"/>
              <w:bottom w:w="110" w:type="dxa"/>
              <w:end w:w="120" w:type="dxa"/>
            </w:tcMar>
            <w:shd w:fill="F7F9FB"/>
          </w:tcPr>
          <w:p>
            <w:pPr>
              <w:spacing w:after="0"/>
            </w:pPr>
            <w:r>
              <w:rPr>
                <w:sz w:val="18"/>
              </w:rPr>
              <w:t>A successful response returned no records.</w:t>
            </w:r>
          </w:p>
        </w:tc>
        <w:tc>
          <w:tcPr>
            <w:tcW w:type="dxa" w:w="3528"/>
            <w:vAlign w:val="center"/>
            <w:tcMar>
              <w:top w:w="110" w:type="dxa"/>
              <w:start w:w="120" w:type="dxa"/>
              <w:bottom w:w="110" w:type="dxa"/>
              <w:end w:w="120" w:type="dxa"/>
            </w:tcMar>
            <w:shd w:fill="F7F9FB"/>
          </w:tcPr>
          <w:p>
            <w:pPr>
              <w:spacing w:after="0"/>
            </w:pPr>
            <w:r>
              <w:rPr>
                <w:sz w:val="18"/>
              </w:rPr>
              <w:t>Confirm whether an empty result is expected, such as payments for a new unpaid order.</w:t>
            </w:r>
          </w:p>
        </w:tc>
      </w:tr>
    </w:tbl>
    <w:p>
      <w:pPr>
        <w:spacing w:after="0"/>
      </w:pPr>
    </w:p>
    <w:p>
      <w:r>
        <w:br w:type="page"/>
      </w:r>
    </w:p>
    <w:p>
      <w:pPr>
        <w:pStyle w:val="Heading1"/>
      </w:pPr>
      <w:r>
        <w:t>4 Review and Accept Correlation</w:t>
      </w:r>
    </w:p>
    <w:p>
      <w:r>
        <w:t>Candidates are response values that changed between runs and were reused by later requests in both runs. Inspect the producer path, consumer count, confidence and evidence before acceptance.</w:t>
      </w:r>
    </w:p>
    <w:p>
      <w:pPr>
        <w:jc w:val="center"/>
      </w:pPr>
      <w:r>
        <w:drawing>
          <wp:inline xmlns:a="http://schemas.openxmlformats.org/drawingml/2006/main" xmlns:pic="http://schemas.openxmlformats.org/drawingml/2006/picture">
            <wp:extent cx="5897880" cy="2693076"/>
            <wp:docPr id="2" name="Picture 2" descr="Baseline11 Candidates page showing one high confidence ID value produced at JSONPath id and reused by three requests"/>
            <wp:cNvGraphicFramePr>
              <a:graphicFrameLocks noChangeAspect="1"/>
            </wp:cNvGraphicFramePr>
            <a:graphic>
              <a:graphicData uri="http://schemas.openxmlformats.org/drawingml/2006/picture">
                <pic:pic>
                  <pic:nvPicPr>
                    <pic:cNvPr id="0" name="codex-clipboard-88533f9a-e708-490d-94fd-9deb54fab61d.png"/>
                    <pic:cNvPicPr/>
                  </pic:nvPicPr>
                  <pic:blipFill>
                    <a:blip r:embed="rId11"/>
                    <a:stretch>
                      <a:fillRect/>
                    </a:stretch>
                  </pic:blipFill>
                  <pic:spPr>
                    <a:xfrm>
                      <a:off x="0" y="0"/>
                      <a:ext cx="5897880" cy="2693076"/>
                    </a:xfrm>
                    <a:prstGeom prst="rect"/>
                  </pic:spPr>
                </pic:pic>
              </a:graphicData>
            </a:graphic>
          </wp:inline>
        </w:drawing>
      </w:r>
    </w:p>
    <w:p>
      <w:pPr>
        <w:spacing w:before="60" w:after="180"/>
        <w:jc w:val="center"/>
      </w:pPr>
      <w:r>
        <w:rPr>
          <w:i/>
          <w:color w:val="555555"/>
          <w:sz w:val="17"/>
        </w:rPr>
        <w:t>Figure 2  One high-confidence ID candidate produced at JSONPath $.id and reused by three requests</w:t>
      </w:r>
    </w:p>
    <w:p>
      <w:pPr>
        <w:pStyle w:val="Heading2"/>
      </w:pPr>
      <w:r>
        <w:t>Decision rules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tblHeader w:val="true"/>
        </w:trPr>
        <w:tc>
          <w:tcPr>
            <w:tcW w:type="dxa" w:w="4536"/>
            <w:shd w:fill="17365D"/>
            <w:vAlign w:val="center"/>
            <w:tcMar>
              <w:top w:w="110" w:type="dxa"/>
              <w:start w:w="120" w:type="dxa"/>
              <w:bottom w:w="110" w:type="dxa"/>
              <w:end w:w="120" w:type="dxa"/>
            </w:tcMar>
          </w:tcPr>
          <w:p>
            <w:pPr>
              <w:jc w:val="center"/>
            </w:pPr>
            <w:r>
              <w:rPr>
                <w:b/>
                <w:color w:val="FFFFFF"/>
                <w:sz w:val="18"/>
              </w:rPr>
              <w:t>Observation</w:t>
            </w:r>
          </w:p>
        </w:tc>
        <w:tc>
          <w:tcPr>
            <w:tcW w:type="dxa" w:w="4320"/>
            <w:shd w:fill="17365D"/>
            <w:vAlign w:val="center"/>
            <w:tcMar>
              <w:top w:w="110" w:type="dxa"/>
              <w:start w:w="120" w:type="dxa"/>
              <w:bottom w:w="110" w:type="dxa"/>
              <w:end w:w="120" w:type="dxa"/>
            </w:tcMar>
          </w:tcPr>
          <w:p>
            <w:pPr>
              <w:jc w:val="center"/>
            </w:pPr>
            <w:r>
              <w:rPr>
                <w:b/>
                <w:color w:val="FFFFFF"/>
                <w:sz w:val="18"/>
              </w:rPr>
              <w:t>Decision</w:t>
            </w:r>
          </w:p>
        </w:tc>
      </w:tr>
      <w:tr>
        <w:tc>
          <w:tcPr>
            <w:tcW w:type="dxa" w:w="4536"/>
            <w:vAlign w:val="center"/>
            <w:tcMar>
              <w:top w:w="110" w:type="dxa"/>
              <w:start w:w="120" w:type="dxa"/>
              <w:bottom w:w="110" w:type="dxa"/>
              <w:end w:w="120" w:type="dxa"/>
            </w:tcMar>
          </w:tcPr>
          <w:p>
            <w:pPr>
              <w:spacing w:after="0"/>
            </w:pPr>
            <w:r>
              <w:rPr>
                <w:sz w:val="18"/>
              </w:rPr>
              <w:t>Earlier response produces the value and later requests reuse it</w:t>
            </w:r>
          </w:p>
        </w:tc>
        <w:tc>
          <w:tcPr>
            <w:tcW w:type="dxa" w:w="4320"/>
            <w:vAlign w:val="center"/>
            <w:tcMar>
              <w:top w:w="110" w:type="dxa"/>
              <w:start w:w="120" w:type="dxa"/>
              <w:bottom w:w="110" w:type="dxa"/>
              <w:end w:w="120" w:type="dxa"/>
            </w:tcMar>
          </w:tcPr>
          <w:p>
            <w:pPr>
              <w:spacing w:after="0"/>
            </w:pPr>
            <w:r>
              <w:rPr>
                <w:sz w:val="18"/>
              </w:rPr>
              <w:t>Accept or use automatic correlation.</w:t>
            </w:r>
          </w:p>
        </w:tc>
      </w:tr>
      <w:tr>
        <w:tc>
          <w:tcPr>
            <w:tcW w:type="dxa" w:w="4536"/>
            <w:vAlign w:val="center"/>
            <w:tcMar>
              <w:top w:w="110" w:type="dxa"/>
              <w:start w:w="120" w:type="dxa"/>
              <w:bottom w:w="110" w:type="dxa"/>
              <w:end w:w="120" w:type="dxa"/>
            </w:tcMar>
            <w:shd w:fill="F7F9FB"/>
          </w:tcPr>
          <w:p>
            <w:pPr>
              <w:spacing w:after="0"/>
            </w:pPr>
            <w:r>
              <w:rPr>
                <w:sz w:val="18"/>
              </w:rPr>
              <w:t>Value changes but no earlier response produces it</w:t>
            </w:r>
          </w:p>
        </w:tc>
        <w:tc>
          <w:tcPr>
            <w:tcW w:type="dxa" w:w="4320"/>
            <w:vAlign w:val="center"/>
            <w:tcMar>
              <w:top w:w="110" w:type="dxa"/>
              <w:start w:w="120" w:type="dxa"/>
              <w:bottom w:w="110" w:type="dxa"/>
              <w:end w:w="120" w:type="dxa"/>
            </w:tcMar>
            <w:shd w:fill="F7F9FB"/>
          </w:tcPr>
          <w:p>
            <w:pPr>
              <w:spacing w:after="0"/>
            </w:pPr>
            <w:r>
              <w:rPr>
                <w:sz w:val="18"/>
              </w:rPr>
              <w:t>Treat it as input parameterization or runtime configuration.</w:t>
            </w:r>
          </w:p>
        </w:tc>
      </w:tr>
      <w:tr>
        <w:tc>
          <w:tcPr>
            <w:tcW w:type="dxa" w:w="4536"/>
            <w:vAlign w:val="center"/>
            <w:tcMar>
              <w:top w:w="110" w:type="dxa"/>
              <w:start w:w="120" w:type="dxa"/>
              <w:bottom w:w="110" w:type="dxa"/>
              <w:end w:w="120" w:type="dxa"/>
            </w:tcMar>
          </w:tcPr>
          <w:p>
            <w:pPr>
              <w:spacing w:after="0"/>
            </w:pPr>
            <w:r>
              <w:rPr>
                <w:sz w:val="18"/>
              </w:rPr>
              <w:t>Authorization, API key or secret</w:t>
            </w:r>
          </w:p>
        </w:tc>
        <w:tc>
          <w:tcPr>
            <w:tcW w:type="dxa" w:w="4320"/>
            <w:vAlign w:val="center"/>
            <w:tcMar>
              <w:top w:w="110" w:type="dxa"/>
              <w:start w:w="120" w:type="dxa"/>
              <w:bottom w:w="110" w:type="dxa"/>
              <w:end w:w="120" w:type="dxa"/>
            </w:tcMar>
          </w:tcPr>
          <w:p>
            <w:pPr>
              <w:spacing w:after="0"/>
            </w:pPr>
            <w:r>
              <w:rPr>
                <w:sz w:val="18"/>
              </w:rPr>
              <w:t>Keep it as an external JMeter property.</w:t>
            </w:r>
          </w:p>
        </w:tc>
      </w:tr>
      <w:tr>
        <w:tc>
          <w:tcPr>
            <w:tcW w:type="dxa" w:w="4536"/>
            <w:vAlign w:val="center"/>
            <w:tcMar>
              <w:top w:w="110" w:type="dxa"/>
              <w:start w:w="120" w:type="dxa"/>
              <w:bottom w:w="110" w:type="dxa"/>
              <w:end w:w="120" w:type="dxa"/>
            </w:tcMar>
            <w:shd w:fill="F7F9FB"/>
          </w:tcPr>
          <w:p>
            <w:pPr>
              <w:spacing w:after="0"/>
            </w:pPr>
            <w:r>
              <w:rPr>
                <w:sz w:val="18"/>
              </w:rPr>
              <w:t>Cookie maintained by session behavior</w:t>
            </w:r>
          </w:p>
        </w:tc>
        <w:tc>
          <w:tcPr>
            <w:tcW w:type="dxa" w:w="4320"/>
            <w:vAlign w:val="center"/>
            <w:tcMar>
              <w:top w:w="110" w:type="dxa"/>
              <w:start w:w="120" w:type="dxa"/>
              <w:bottom w:w="110" w:type="dxa"/>
              <w:end w:w="120" w:type="dxa"/>
            </w:tcMar>
            <w:shd w:fill="F7F9FB"/>
          </w:tcPr>
          <w:p>
            <w:pPr>
              <w:spacing w:after="0"/>
            </w:pPr>
            <w:r>
              <w:rPr>
                <w:sz w:val="18"/>
              </w:rPr>
              <w:t>Use JMeter HTTP Cookie Manager.</w:t>
            </w:r>
          </w:p>
        </w:tc>
      </w:tr>
      <w:tr>
        <w:tc>
          <w:tcPr>
            <w:tcW w:type="dxa" w:w="4536"/>
            <w:vAlign w:val="center"/>
            <w:tcMar>
              <w:top w:w="110" w:type="dxa"/>
              <w:start w:w="120" w:type="dxa"/>
              <w:bottom w:w="110" w:type="dxa"/>
              <w:end w:w="120" w:type="dxa"/>
            </w:tcMar>
          </w:tcPr>
          <w:p>
            <w:pPr>
              <w:spacing w:after="0"/>
            </w:pPr>
            <w:r>
              <w:rPr>
                <w:sz w:val="18"/>
              </w:rPr>
              <w:t>Host, Content-Length, Postman-Token or Accept-Encoding</w:t>
            </w:r>
          </w:p>
        </w:tc>
        <w:tc>
          <w:tcPr>
            <w:tcW w:type="dxa" w:w="4320"/>
            <w:vAlign w:val="center"/>
            <w:tcMar>
              <w:top w:w="110" w:type="dxa"/>
              <w:start w:w="120" w:type="dxa"/>
              <w:bottom w:w="110" w:type="dxa"/>
              <w:end w:w="120" w:type="dxa"/>
            </w:tcMar>
          </w:tcPr>
          <w:p>
            <w:pPr>
              <w:spacing w:after="0"/>
            </w:pPr>
            <w:r>
              <w:rPr>
                <w:sz w:val="18"/>
              </w:rPr>
              <w:t>Treat as transport noise and let JMeter compute it.</w:t>
            </w:r>
          </w:p>
        </w:tc>
      </w:tr>
    </w:tbl>
    <w:p>
      <w:pPr>
        <w:spacing w:after="0"/>
      </w:pPr>
    </w:p>
    <w:p>
      <w:pPr>
        <w:pStyle w:val="Heading2"/>
      </w:pPr>
      <w:r>
        <w:t>Automatic option</w:t>
      </w:r>
    </w:p>
    <w:p>
      <w:pPr>
        <w:pStyle w:val="ListNumber"/>
        <w:spacing w:after="60"/>
      </w:pPr>
      <w:r>
        <w:t>Click Auto correlate all reused values once.</w:t>
      </w:r>
    </w:p>
    <w:p>
      <w:pPr>
        <w:pStyle w:val="ListNumber"/>
        <w:spacing w:after="60"/>
      </w:pPr>
      <w:r>
        <w:t>Confirm the button changes to Correlation completed and becomes disabled.</w:t>
      </w:r>
    </w:p>
    <w:p>
      <w:pPr>
        <w:pStyle w:val="ListNumber"/>
        <w:spacing w:after="60"/>
      </w:pPr>
      <w:r>
        <w:t>Open Dependency graph and verify the producer points to the expected consumers.</w:t>
      </w:r>
    </w:p>
    <w:p>
      <w:pPr>
        <w:pStyle w:val="ListNumber"/>
        <w:spacing w:after="60"/>
      </w:pPr>
      <w:r>
        <w:t>Confirm Generate displays the accepted rule count.</w:t>
      </w:r>
    </w:p>
    <w:p>
      <w:r>
        <w:t>Variable names may be edited for clarity. For example, a response field named id can be renamed from ${id} to ${order_id} when the business meaning is an order identifier.</w:t>
      </w:r>
    </w:p>
    <w:p>
      <w:r>
        <w:br w:type="page"/>
      </w:r>
    </w:p>
    <w:p>
      <w:pPr>
        <w:pStyle w:val="Heading1"/>
      </w:pPr>
      <w:r>
        <w:t>5 Generate the JMeter Plan</w:t>
      </w:r>
    </w:p>
    <w:p>
      <w:r>
        <w:t>Open Generate after accepting the correlation. Use Preview Draft to inspect the planned producer, extractor, variable and consumers before creating the JMX.</w:t>
      </w:r>
    </w:p>
    <w:p>
      <w:pPr>
        <w:pStyle w:val="Heading2"/>
      </w:pPr>
      <w:r>
        <w:t>Recommended generation settings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tblHeader w:val="true"/>
        </w:trPr>
        <w:tc>
          <w:tcPr>
            <w:tcW w:type="dxa" w:w="2232"/>
            <w:shd w:fill="17365D"/>
            <w:vAlign w:val="center"/>
            <w:tcMar>
              <w:top w:w="110" w:type="dxa"/>
              <w:start w:w="120" w:type="dxa"/>
              <w:bottom w:w="110" w:type="dxa"/>
              <w:end w:w="120" w:type="dxa"/>
            </w:tcMar>
          </w:tcPr>
          <w:p>
            <w:pPr>
              <w:jc w:val="center"/>
            </w:pPr>
            <w:r>
              <w:rPr>
                <w:b/>
                <w:color w:val="FFFFFF"/>
                <w:sz w:val="18"/>
              </w:rPr>
              <w:t>Setting</w:t>
            </w:r>
          </w:p>
        </w:tc>
        <w:tc>
          <w:tcPr>
            <w:tcW w:type="dxa" w:w="2951"/>
            <w:shd w:fill="17365D"/>
            <w:vAlign w:val="center"/>
            <w:tcMar>
              <w:top w:w="110" w:type="dxa"/>
              <w:start w:w="120" w:type="dxa"/>
              <w:bottom w:w="110" w:type="dxa"/>
              <w:end w:w="120" w:type="dxa"/>
            </w:tcMar>
          </w:tcPr>
          <w:p>
            <w:pPr>
              <w:jc w:val="center"/>
            </w:pPr>
            <w:r>
              <w:rPr>
                <w:b/>
                <w:color w:val="FFFFFF"/>
                <w:sz w:val="18"/>
              </w:rPr>
              <w:t>Recommended value</w:t>
            </w:r>
          </w:p>
        </w:tc>
        <w:tc>
          <w:tcPr>
            <w:tcW w:type="dxa" w:w="3671"/>
            <w:shd w:fill="17365D"/>
            <w:vAlign w:val="center"/>
            <w:tcMar>
              <w:top w:w="110" w:type="dxa"/>
              <w:start w:w="120" w:type="dxa"/>
              <w:bottom w:w="110" w:type="dxa"/>
              <w:end w:w="120" w:type="dxa"/>
            </w:tcMar>
          </w:tcPr>
          <w:p>
            <w:pPr>
              <w:jc w:val="center"/>
            </w:pPr>
            <w:r>
              <w:rPr>
                <w:b/>
                <w:color w:val="FFFFFF"/>
                <w:sz w:val="18"/>
              </w:rPr>
              <w:t>Reason</w:t>
            </w:r>
          </w:p>
        </w:tc>
      </w:tr>
      <w:tr>
        <w:tc>
          <w:tcPr>
            <w:tcW w:type="dxa" w:w="2232"/>
            <w:vAlign w:val="center"/>
            <w:tcMar>
              <w:top w:w="110" w:type="dxa"/>
              <w:start w:w="120" w:type="dxa"/>
              <w:bottom w:w="110" w:type="dxa"/>
              <w:end w:w="120" w:type="dxa"/>
            </w:tcMar>
          </w:tcPr>
          <w:p>
            <w:pPr>
              <w:spacing w:after="0"/>
            </w:pPr>
            <w:r>
              <w:rPr>
                <w:sz w:val="18"/>
              </w:rPr>
              <w:t>Threads</w:t>
            </w:r>
          </w:p>
        </w:tc>
        <w:tc>
          <w:tcPr>
            <w:tcW w:type="dxa" w:w="2951"/>
            <w:vAlign w:val="center"/>
            <w:tcMar>
              <w:top w:w="110" w:type="dxa"/>
              <w:start w:w="120" w:type="dxa"/>
              <w:bottom w:w="110" w:type="dxa"/>
              <w:end w:w="120" w:type="dxa"/>
            </w:tcMar>
          </w:tcPr>
          <w:p>
            <w:pPr>
              <w:spacing w:after="0"/>
            </w:pPr>
            <w:r>
              <w:rPr>
                <w:sz w:val="18"/>
              </w:rPr>
              <w:t>1 for functional validation</w:t>
            </w:r>
          </w:p>
        </w:tc>
        <w:tc>
          <w:tcPr>
            <w:tcW w:type="dxa" w:w="3671"/>
            <w:vAlign w:val="center"/>
            <w:tcMar>
              <w:top w:w="110" w:type="dxa"/>
              <w:start w:w="120" w:type="dxa"/>
              <w:bottom w:w="110" w:type="dxa"/>
              <w:end w:w="120" w:type="dxa"/>
            </w:tcMar>
          </w:tcPr>
          <w:p>
            <w:pPr>
              <w:spacing w:after="0"/>
            </w:pPr>
            <w:r>
              <w:rPr>
                <w:sz w:val="18"/>
              </w:rPr>
              <w:t>Reduces diagnostic noise before load sizing.</w:t>
            </w:r>
          </w:p>
        </w:tc>
      </w:tr>
      <w:tr>
        <w:tc>
          <w:tcPr>
            <w:tcW w:type="dxa" w:w="2232"/>
            <w:vAlign w:val="center"/>
            <w:tcMar>
              <w:top w:w="110" w:type="dxa"/>
              <w:start w:w="120" w:type="dxa"/>
              <w:bottom w:w="110" w:type="dxa"/>
              <w:end w:w="120" w:type="dxa"/>
            </w:tcMar>
            <w:shd w:fill="F7F9FB"/>
          </w:tcPr>
          <w:p>
            <w:pPr>
              <w:spacing w:after="0"/>
            </w:pPr>
            <w:r>
              <w:rPr>
                <w:sz w:val="18"/>
              </w:rPr>
              <w:t>Loops</w:t>
            </w:r>
          </w:p>
        </w:tc>
        <w:tc>
          <w:tcPr>
            <w:tcW w:type="dxa" w:w="2951"/>
            <w:vAlign w:val="center"/>
            <w:tcMar>
              <w:top w:w="110" w:type="dxa"/>
              <w:start w:w="120" w:type="dxa"/>
              <w:bottom w:w="110" w:type="dxa"/>
              <w:end w:w="120" w:type="dxa"/>
            </w:tcMar>
            <w:shd w:fill="F7F9FB"/>
          </w:tcPr>
          <w:p>
            <w:pPr>
              <w:spacing w:after="0"/>
            </w:pPr>
            <w:r>
              <w:rPr>
                <w:sz w:val="18"/>
              </w:rPr>
              <w:t>1 for functional validation</w:t>
            </w:r>
          </w:p>
        </w:tc>
        <w:tc>
          <w:tcPr>
            <w:tcW w:type="dxa" w:w="3671"/>
            <w:vAlign w:val="center"/>
            <w:tcMar>
              <w:top w:w="110" w:type="dxa"/>
              <w:start w:w="120" w:type="dxa"/>
              <w:bottom w:w="110" w:type="dxa"/>
              <w:end w:w="120" w:type="dxa"/>
            </w:tcMar>
            <w:shd w:fill="F7F9FB"/>
          </w:tcPr>
          <w:p>
            <w:pPr>
              <w:spacing w:after="0"/>
            </w:pPr>
            <w:r>
              <w:rPr>
                <w:sz w:val="18"/>
              </w:rPr>
              <w:t>Confirms one complete business journey.</w:t>
            </w:r>
          </w:p>
        </w:tc>
      </w:tr>
      <w:tr>
        <w:tc>
          <w:tcPr>
            <w:tcW w:type="dxa" w:w="2232"/>
            <w:vAlign w:val="center"/>
            <w:tcMar>
              <w:top w:w="110" w:type="dxa"/>
              <w:start w:w="120" w:type="dxa"/>
              <w:bottom w:w="110" w:type="dxa"/>
              <w:end w:w="120" w:type="dxa"/>
            </w:tcMar>
          </w:tcPr>
          <w:p>
            <w:pPr>
              <w:spacing w:after="0"/>
            </w:pPr>
            <w:r>
              <w:rPr>
                <w:sz w:val="18"/>
              </w:rPr>
              <w:t>Parameterize host</w:t>
            </w:r>
          </w:p>
        </w:tc>
        <w:tc>
          <w:tcPr>
            <w:tcW w:type="dxa" w:w="2951"/>
            <w:vAlign w:val="center"/>
            <w:tcMar>
              <w:top w:w="110" w:type="dxa"/>
              <w:start w:w="120" w:type="dxa"/>
              <w:bottom w:w="110" w:type="dxa"/>
              <w:end w:w="120" w:type="dxa"/>
            </w:tcMar>
          </w:tcPr>
          <w:p>
            <w:pPr>
              <w:spacing w:after="0"/>
            </w:pPr>
            <w:r>
              <w:rPr>
                <w:sz w:val="18"/>
              </w:rPr>
              <w:t>Enabled</w:t>
            </w:r>
          </w:p>
        </w:tc>
        <w:tc>
          <w:tcPr>
            <w:tcW w:type="dxa" w:w="3671"/>
            <w:vAlign w:val="center"/>
            <w:tcMar>
              <w:top w:w="110" w:type="dxa"/>
              <w:start w:w="120" w:type="dxa"/>
              <w:bottom w:w="110" w:type="dxa"/>
              <w:end w:w="120" w:type="dxa"/>
            </w:tcMar>
          </w:tcPr>
          <w:p>
            <w:pPr>
              <w:spacing w:after="0"/>
            </w:pPr>
            <w:r>
              <w:rPr>
                <w:sz w:val="18"/>
              </w:rPr>
              <w:t>Keeps the target environment configurable.</w:t>
            </w:r>
          </w:p>
        </w:tc>
      </w:tr>
      <w:tr>
        <w:tc>
          <w:tcPr>
            <w:tcW w:type="dxa" w:w="2232"/>
            <w:vAlign w:val="center"/>
            <w:tcMar>
              <w:top w:w="110" w:type="dxa"/>
              <w:start w:w="120" w:type="dxa"/>
              <w:bottom w:w="110" w:type="dxa"/>
              <w:end w:w="120" w:type="dxa"/>
            </w:tcMar>
            <w:shd w:fill="F7F9FB"/>
          </w:tcPr>
          <w:p>
            <w:pPr>
              <w:spacing w:after="0"/>
            </w:pPr>
            <w:r>
              <w:rPr>
                <w:sz w:val="18"/>
              </w:rPr>
              <w:t>Cache Manager</w:t>
            </w:r>
          </w:p>
        </w:tc>
        <w:tc>
          <w:tcPr>
            <w:tcW w:type="dxa" w:w="2951"/>
            <w:vAlign w:val="center"/>
            <w:tcMar>
              <w:top w:w="110" w:type="dxa"/>
              <w:start w:w="120" w:type="dxa"/>
              <w:bottom w:w="110" w:type="dxa"/>
              <w:end w:w="120" w:type="dxa"/>
            </w:tcMar>
            <w:shd w:fill="F7F9FB"/>
          </w:tcPr>
          <w:p>
            <w:pPr>
              <w:spacing w:after="0"/>
            </w:pPr>
            <w:r>
              <w:rPr>
                <w:sz w:val="18"/>
              </w:rPr>
              <w:t>Enabled when browser-like caching is desired</w:t>
            </w:r>
          </w:p>
        </w:tc>
        <w:tc>
          <w:tcPr>
            <w:tcW w:type="dxa" w:w="3671"/>
            <w:vAlign w:val="center"/>
            <w:tcMar>
              <w:top w:w="110" w:type="dxa"/>
              <w:start w:w="120" w:type="dxa"/>
              <w:bottom w:w="110" w:type="dxa"/>
              <w:end w:w="120" w:type="dxa"/>
            </w:tcMar>
            <w:shd w:fill="F7F9FB"/>
          </w:tcPr>
          <w:p>
            <w:pPr>
              <w:spacing w:after="0"/>
            </w:pPr>
            <w:r>
              <w:rPr>
                <w:sz w:val="18"/>
              </w:rPr>
              <w:t>Replays common HTTP caching behavior.</w:t>
            </w:r>
          </w:p>
        </w:tc>
      </w:tr>
      <w:tr>
        <w:tc>
          <w:tcPr>
            <w:tcW w:type="dxa" w:w="2232"/>
            <w:vAlign w:val="center"/>
            <w:tcMar>
              <w:top w:w="110" w:type="dxa"/>
              <w:start w:w="120" w:type="dxa"/>
              <w:bottom w:w="110" w:type="dxa"/>
              <w:end w:w="120" w:type="dxa"/>
            </w:tcMar>
          </w:tcPr>
          <w:p>
            <w:pPr>
              <w:spacing w:after="0"/>
            </w:pPr>
            <w:r>
              <w:rPr>
                <w:sz w:val="18"/>
              </w:rPr>
              <w:t>Keep User-Agent</w:t>
            </w:r>
          </w:p>
        </w:tc>
        <w:tc>
          <w:tcPr>
            <w:tcW w:type="dxa" w:w="2951"/>
            <w:vAlign w:val="center"/>
            <w:tcMar>
              <w:top w:w="110" w:type="dxa"/>
              <w:start w:w="120" w:type="dxa"/>
              <w:bottom w:w="110" w:type="dxa"/>
              <w:end w:w="120" w:type="dxa"/>
            </w:tcMar>
          </w:tcPr>
          <w:p>
            <w:pPr>
              <w:spacing w:after="0"/>
            </w:pPr>
            <w:r>
              <w:rPr>
                <w:sz w:val="18"/>
              </w:rPr>
              <w:t>Disabled unless required</w:t>
            </w:r>
          </w:p>
        </w:tc>
        <w:tc>
          <w:tcPr>
            <w:tcW w:type="dxa" w:w="3671"/>
            <w:vAlign w:val="center"/>
            <w:tcMar>
              <w:top w:w="110" w:type="dxa"/>
              <w:start w:w="120" w:type="dxa"/>
              <w:bottom w:w="110" w:type="dxa"/>
              <w:end w:w="120" w:type="dxa"/>
            </w:tcMar>
          </w:tcPr>
          <w:p>
            <w:pPr>
              <w:spacing w:after="0"/>
            </w:pPr>
            <w:r>
              <w:rPr>
                <w:sz w:val="18"/>
              </w:rPr>
              <w:t>Lets JMeter manage transport headers.</w:t>
            </w:r>
          </w:p>
        </w:tc>
      </w:tr>
      <w:tr>
        <w:tc>
          <w:tcPr>
            <w:tcW w:type="dxa" w:w="2232"/>
            <w:vAlign w:val="center"/>
            <w:tcMar>
              <w:top w:w="110" w:type="dxa"/>
              <w:start w:w="120" w:type="dxa"/>
              <w:bottom w:w="110" w:type="dxa"/>
              <w:end w:w="120" w:type="dxa"/>
            </w:tcMar>
            <w:shd w:fill="F7F9FB"/>
          </w:tcPr>
          <w:p>
            <w:pPr>
              <w:spacing w:after="0"/>
            </w:pPr>
            <w:r>
              <w:rPr>
                <w:sz w:val="18"/>
              </w:rPr>
              <w:t>Embed static secrets</w:t>
            </w:r>
          </w:p>
        </w:tc>
        <w:tc>
          <w:tcPr>
            <w:tcW w:type="dxa" w:w="2951"/>
            <w:vAlign w:val="center"/>
            <w:tcMar>
              <w:top w:w="110" w:type="dxa"/>
              <w:start w:w="120" w:type="dxa"/>
              <w:bottom w:w="110" w:type="dxa"/>
              <w:end w:w="120" w:type="dxa"/>
            </w:tcMar>
            <w:shd w:fill="F7F9FB"/>
          </w:tcPr>
          <w:p>
            <w:pPr>
              <w:spacing w:after="0"/>
            </w:pPr>
            <w:r>
              <w:rPr>
                <w:sz w:val="18"/>
              </w:rPr>
              <w:t>Disabled</w:t>
            </w:r>
          </w:p>
        </w:tc>
        <w:tc>
          <w:tcPr>
            <w:tcW w:type="dxa" w:w="3671"/>
            <w:vAlign w:val="center"/>
            <w:tcMar>
              <w:top w:w="110" w:type="dxa"/>
              <w:start w:w="120" w:type="dxa"/>
              <w:bottom w:w="110" w:type="dxa"/>
              <w:end w:w="120" w:type="dxa"/>
            </w:tcMar>
            <w:shd w:fill="F7F9FB"/>
          </w:tcPr>
          <w:p>
            <w:pPr>
              <w:spacing w:after="0"/>
            </w:pPr>
            <w:r>
              <w:rPr>
                <w:sz w:val="18"/>
              </w:rPr>
              <w:t>Prevents credentials from being stored in the JMX.</w:t>
            </w:r>
          </w:p>
        </w:tc>
      </w:tr>
    </w:tbl>
    <w:p>
      <w:pPr>
        <w:spacing w:after="0"/>
      </w:pPr>
    </w:p>
    <w:p>
      <w:pPr>
        <w:jc w:val="center"/>
      </w:pPr>
      <w:r>
        <w:drawing>
          <wp:inline xmlns:a="http://schemas.openxmlformats.org/drawingml/2006/main" xmlns:pic="http://schemas.openxmlformats.org/drawingml/2006/picture">
            <wp:extent cx="5212080" cy="2812869"/>
            <wp:docPr id="3" name="Picture 3" descr="Baseline11 Generate page showing one accepted correlation, three downstream substitutions, JMX download, and Authorization validation input"/>
            <wp:cNvGraphicFramePr>
              <a:graphicFrameLocks noChangeAspect="1"/>
            </wp:cNvGraphicFramePr>
            <a:graphic>
              <a:graphicData uri="http://schemas.openxmlformats.org/drawingml/2006/picture">
                <pic:pic>
                  <pic:nvPicPr>
                    <pic:cNvPr id="0" name="generate-and-validate.png"/>
                    <pic:cNvPicPr/>
                  </pic:nvPicPr>
                  <pic:blipFill>
                    <a:blip r:embed="rId12"/>
                    <a:stretch>
                      <a:fillRect/>
                    </a:stretch>
                  </pic:blipFill>
                  <pic:spPr>
                    <a:xfrm>
                      <a:off x="0" y="0"/>
                      <a:ext cx="5212080" cy="2812869"/>
                    </a:xfrm>
                    <a:prstGeom prst="rect"/>
                  </pic:spPr>
                </pic:pic>
              </a:graphicData>
            </a:graphic>
          </wp:inline>
        </w:drawing>
      </w:r>
    </w:p>
    <w:p>
      <w:pPr>
        <w:spacing w:before="60" w:after="180"/>
        <w:jc w:val="center"/>
      </w:pPr>
      <w:r>
        <w:rPr>
          <w:i/>
          <w:color w:val="555555"/>
          <w:sz w:val="17"/>
        </w:rPr>
        <w:t>Figure 3  Generated JMX summary and runtime Authorization property required for validation</w:t>
      </w:r>
    </w:p>
    <w:p>
      <w:pPr>
        <w:pStyle w:val="Heading2"/>
      </w:pPr>
      <w:r>
        <w:t>What the JMX should contain</w:t>
      </w:r>
    </w:p>
    <w:p>
      <w:pPr>
        <w:pStyle w:val="ListBullet"/>
        <w:spacing w:after="40"/>
      </w:pPr>
      <w:r>
        <w:t>One HTTP sampler per aligned Newman execution.</w:t>
      </w:r>
    </w:p>
    <w:p>
      <w:pPr>
        <w:pStyle w:val="ListBullet"/>
        <w:spacing w:after="40"/>
      </w:pPr>
      <w:r>
        <w:t>A JSON Extractor attached to the producer request, for example $.id.</w:t>
      </w:r>
    </w:p>
    <w:p>
      <w:pPr>
        <w:pStyle w:val="ListBullet"/>
        <w:spacing w:after="40"/>
      </w:pPr>
      <w:r>
        <w:t>JMeter variable references such as ${id} or ${order_id} in downstream requests.</w:t>
      </w:r>
    </w:p>
    <w:p>
      <w:pPr>
        <w:pStyle w:val="ListBullet"/>
        <w:spacing w:after="40"/>
      </w:pPr>
      <w:r>
        <w:t>Cookie and cache managers where selected.</w:t>
      </w:r>
    </w:p>
    <w:p>
      <w:pPr>
        <w:pStyle w:val="ListBullet"/>
        <w:spacing w:after="40"/>
      </w:pPr>
      <w:r>
        <w:t>External property expressions such as ${__P(Authorization,)} for credentials.</w:t>
      </w:r>
    </w:p>
    <w:p>
      <w:r>
        <w:br w:type="page"/>
      </w:r>
    </w:p>
    <w:p>
      <w:pPr>
        <w:pStyle w:val="Heading1"/>
      </w:pPr>
      <w:r>
        <w:t>6 Validate with Apache JMeter 5.6.3</w:t>
      </w:r>
    </w:p>
    <w:p>
      <w:r>
        <w:t>Generated means the XML structure is valid. Validated means Apache JMeter executed the plan successfully with the required runtime properties. The web validation form passes secrets only to that execution and does not store them in the JMX.</w:t>
      </w:r>
    </w:p>
    <w:p>
      <w:pPr>
        <w:pStyle w:val="Heading2"/>
      </w:pPr>
      <w:r>
        <w:t>Authorization value for Basic authentication</w:t>
      </w:r>
    </w:p>
    <w:p>
      <w:r>
        <w:t>Supply the complete Basic Authorization header value, not only the key or secret. It has this form:</w:t>
      </w:r>
    </w:p>
    <w:p>
      <w:pPr>
        <w:spacing w:before="60" w:after="140" w:line="252" w:lineRule="auto"/>
        <w:ind w:left="360" w:right="216"/>
        <w:shd w:fill="F2F4F7"/>
      </w:pPr>
      <w:r>
        <w:rPr>
          <w:rFonts w:ascii="Consolas" w:hAnsi="Consolas"/>
          <w:sz w:val="16"/>
        </w:rPr>
        <w:t>Basic &lt;Base64(api_key:api_secret)&gt;</w:t>
      </w:r>
    </w:p>
    <w:p>
      <w:r>
        <w:t>Create the value locally without printing the secret:</w:t>
      </w:r>
    </w:p>
    <w:p>
      <w:pPr>
        <w:spacing w:before="60" w:after="140" w:line="252" w:lineRule="auto"/>
        <w:ind w:left="360" w:right="216"/>
        <w:shd w:fill="F2F4F7"/>
      </w:pPr>
      <w:r>
        <w:rPr>
          <w:rFonts w:ascii="Consolas" w:hAnsi="Consolas"/>
          <w:sz w:val="16"/>
        </w:rPr>
        <w:t>$e = Get-Content -Raw -LiteralPath 'C:\QA\test.postman_environment.json' | ConvertFrom-Json</w:t>
      </w:r>
      <w:r>
        <w:br/>
      </w:r>
      <w:r>
        <w:rPr>
          <w:rFonts w:ascii="Consolas" w:hAnsi="Consolas"/>
          <w:sz w:val="16"/>
        </w:rPr>
        <w:t>$key = ($e.values | Where-Object key -eq 'api_key').value</w:t>
      </w:r>
      <w:r>
        <w:br/>
      </w:r>
      <w:r>
        <w:rPr>
          <w:rFonts w:ascii="Consolas" w:hAnsi="Consolas"/>
          <w:sz w:val="16"/>
        </w:rPr>
        <w:t>$secret = ($e.values | Where-Object key -eq 'api_secret').value</w:t>
      </w:r>
      <w:r>
        <w:br/>
      </w:r>
      <w:r>
        <w:rPr>
          <w:rFonts w:ascii="Consolas" w:hAnsi="Consolas"/>
          <w:sz w:val="16"/>
        </w:rPr>
        <w:t>$auth = 'Basic ' + [Convert]::ToBase64String([Text.Encoding]::ASCII.GetBytes($key + ':' + $secret))</w:t>
      </w:r>
    </w:p>
    <w:p>
      <w:pPr>
        <w:pStyle w:val="Heading2"/>
      </w:pPr>
      <w:r>
        <w:t>Open the JMX in the JMeter GUI with runtime credentials</w:t>
      </w:r>
    </w:p>
    <w:p>
      <w:pPr>
        <w:spacing w:before="60" w:after="140" w:line="252" w:lineRule="auto"/>
        <w:ind w:left="360" w:right="216"/>
        <w:shd w:fill="F2F4F7"/>
      </w:pPr>
      <w:r>
        <w:rPr>
          <w:rFonts w:ascii="Consolas" w:hAnsi="Consolas"/>
          <w:sz w:val="16"/>
        </w:rPr>
        <w:t>&amp; 'C:\Tools\apache-jmeter-5.6.3\bin\jmeter.bat' `</w:t>
      </w:r>
      <w:r>
        <w:br/>
      </w:r>
      <w:r>
        <w:rPr>
          <w:rFonts w:ascii="Consolas" w:hAnsi="Consolas"/>
          <w:sz w:val="16"/>
        </w:rPr>
        <w:t xml:space="preserve">  "-JAuthorization=$auth" `</w:t>
      </w:r>
      <w:r>
        <w:br/>
      </w:r>
      <w:r>
        <w:rPr>
          <w:rFonts w:ascii="Consolas" w:hAnsi="Consolas"/>
          <w:sz w:val="16"/>
        </w:rPr>
        <w:t xml:space="preserve">  -t 'C:\QA\output\correlated.jmx'</w:t>
      </w:r>
    </w:p>
    <w:p>
      <w:r>
        <w:t>For a non-GUI validation run:</w:t>
      </w:r>
    </w:p>
    <w:p>
      <w:pPr>
        <w:spacing w:before="60" w:after="140" w:line="252" w:lineRule="auto"/>
        <w:ind w:left="360" w:right="216"/>
        <w:shd w:fill="F2F4F7"/>
      </w:pPr>
      <w:r>
        <w:rPr>
          <w:rFonts w:ascii="Consolas" w:hAnsi="Consolas"/>
          <w:sz w:val="16"/>
        </w:rPr>
        <w:t>&amp; 'C:\Tools\apache-jmeter-5.6.3\bin\jmeter.bat' `</w:t>
      </w:r>
      <w:r>
        <w:br/>
      </w:r>
      <w:r>
        <w:rPr>
          <w:rFonts w:ascii="Consolas" w:hAnsi="Consolas"/>
          <w:sz w:val="16"/>
        </w:rPr>
        <w:t xml:space="preserve">  -n -t 'C:\QA\output\correlated.jmx' `</w:t>
      </w:r>
      <w:r>
        <w:br/>
      </w:r>
      <w:r>
        <w:rPr>
          <w:rFonts w:ascii="Consolas" w:hAnsi="Consolas"/>
          <w:sz w:val="16"/>
        </w:rPr>
        <w:t xml:space="preserve">  "-JAuthorization=$auth" `</w:t>
      </w:r>
      <w:r>
        <w:br/>
      </w:r>
      <w:r>
        <w:rPr>
          <w:rFonts w:ascii="Consolas" w:hAnsi="Consolas"/>
          <w:sz w:val="16"/>
        </w:rPr>
        <w:t xml:space="preserve">  -l 'C:\QA\output\results.jtl'</w:t>
      </w:r>
    </w:p>
    <w:p>
      <w:pPr>
        <w:pStyle w:val="Heading2"/>
      </w:pPr>
      <w:r>
        <w:t>Validation acceptance criteria</w:t>
      </w:r>
    </w:p>
    <w:p>
      <w:pPr>
        <w:pStyle w:val="ListBullet"/>
        <w:spacing w:after="40"/>
      </w:pPr>
      <w:r>
        <w:t>All required samplers execute.</w:t>
      </w:r>
    </w:p>
    <w:p>
      <w:pPr>
        <w:pStyle w:val="ListBullet"/>
        <w:spacing w:after="40"/>
      </w:pPr>
      <w:r>
        <w:t>Authentication succeeds and there are no HTTP 401 or 403 responses.</w:t>
      </w:r>
    </w:p>
    <w:p>
      <w:pPr>
        <w:pStyle w:val="ListBullet"/>
        <w:spacing w:after="40"/>
      </w:pPr>
      <w:r>
        <w:t>The producer response is successful.</w:t>
      </w:r>
    </w:p>
    <w:p>
      <w:pPr>
        <w:pStyle w:val="ListBullet"/>
        <w:spacing w:after="40"/>
      </w:pPr>
      <w:r>
        <w:t>The extractor captures a value instead of __NOT_FOUND__.</w:t>
      </w:r>
    </w:p>
    <w:p>
      <w:pPr>
        <w:pStyle w:val="ListBullet"/>
        <w:spacing w:after="40"/>
      </w:pPr>
      <w:r>
        <w:t>Downstream requests contain the extracted runtime value.</w:t>
      </w:r>
    </w:p>
    <w:p>
      <w:pPr>
        <w:pStyle w:val="ListBullet"/>
        <w:spacing w:after="40"/>
      </w:pPr>
      <w:r>
        <w:t>The sampler error ratio meets the project threshold.</w:t>
      </w:r>
    </w:p>
    <w:p>
      <w:r>
        <w:br w:type="page"/>
      </w:r>
    </w:p>
    <w:p>
      <w:pPr>
        <w:pStyle w:val="Heading1"/>
      </w:pPr>
      <w:r>
        <w:t>7 Package the Deliverables</w:t>
      </w:r>
    </w:p>
    <w:p>
      <w:r>
        <w:t>Give testers the files needed to reproduce the workflow while separating reusable assets from secrets.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tblHeader w:val="true"/>
        </w:trPr>
        <w:tc>
          <w:tcPr>
            <w:tcW w:type="dxa" w:w="3671"/>
            <w:shd w:fill="17365D"/>
            <w:vAlign w:val="center"/>
            <w:tcMar>
              <w:top w:w="110" w:type="dxa"/>
              <w:start w:w="120" w:type="dxa"/>
              <w:bottom w:w="110" w:type="dxa"/>
              <w:end w:w="120" w:type="dxa"/>
            </w:tcMar>
          </w:tcPr>
          <w:p>
            <w:pPr>
              <w:jc w:val="center"/>
            </w:pPr>
            <w:r>
              <w:rPr>
                <w:b/>
                <w:color w:val="FFFFFF"/>
                <w:sz w:val="18"/>
              </w:rPr>
              <w:t>File</w:t>
            </w:r>
          </w:p>
        </w:tc>
        <w:tc>
          <w:tcPr>
            <w:tcW w:type="dxa" w:w="1440"/>
            <w:shd w:fill="17365D"/>
            <w:vAlign w:val="center"/>
            <w:tcMar>
              <w:top w:w="110" w:type="dxa"/>
              <w:start w:w="120" w:type="dxa"/>
              <w:bottom w:w="110" w:type="dxa"/>
              <w:end w:w="120" w:type="dxa"/>
            </w:tcMar>
          </w:tcPr>
          <w:p>
            <w:pPr>
              <w:jc w:val="center"/>
            </w:pPr>
            <w:r>
              <w:rPr>
                <w:b/>
                <w:color w:val="FFFFFF"/>
                <w:sz w:val="18"/>
              </w:rPr>
              <w:t>Share</w:t>
            </w:r>
          </w:p>
        </w:tc>
        <w:tc>
          <w:tcPr>
            <w:tcW w:type="dxa" w:w="3744"/>
            <w:shd w:fill="17365D"/>
            <w:vAlign w:val="center"/>
            <w:tcMar>
              <w:top w:w="110" w:type="dxa"/>
              <w:start w:w="120" w:type="dxa"/>
              <w:bottom w:w="110" w:type="dxa"/>
              <w:end w:w="120" w:type="dxa"/>
            </w:tcMar>
          </w:tcPr>
          <w:p>
            <w:pPr>
              <w:jc w:val="center"/>
            </w:pPr>
            <w:r>
              <w:rPr>
                <w:b/>
                <w:color w:val="FFFFFF"/>
                <w:sz w:val="18"/>
              </w:rPr>
              <w:t>Purpose</w:t>
            </w:r>
          </w:p>
        </w:tc>
      </w:tr>
      <w:tr>
        <w:tc>
          <w:tcPr>
            <w:tcW w:type="dxa" w:w="3671"/>
            <w:vAlign w:val="center"/>
            <w:tcMar>
              <w:top w:w="110" w:type="dxa"/>
              <w:start w:w="120" w:type="dxa"/>
              <w:bottom w:w="110" w:type="dxa"/>
              <w:end w:w="120" w:type="dxa"/>
            </w:tcMar>
          </w:tcPr>
          <w:p>
            <w:pPr>
              <w:spacing w:after="0"/>
            </w:pPr>
            <w:r>
              <w:rPr>
                <w:sz w:val="18"/>
              </w:rPr>
              <w:t>collection.postman_collection.json</w:t>
            </w:r>
          </w:p>
        </w:tc>
        <w:tc>
          <w:tcPr>
            <w:tcW w:type="dxa" w:w="1440"/>
            <w:vAlign w:val="center"/>
            <w:tcMar>
              <w:top w:w="110" w:type="dxa"/>
              <w:start w:w="120" w:type="dxa"/>
              <w:bottom w:w="110" w:type="dxa"/>
              <w:end w:w="120" w:type="dxa"/>
            </w:tcMar>
          </w:tcPr>
          <w:p>
            <w:pPr>
              <w:spacing w:after="0"/>
            </w:pPr>
            <w:r>
              <w:rPr>
                <w:sz w:val="18"/>
              </w:rPr>
              <w:t>Yes</w:t>
            </w:r>
          </w:p>
        </w:tc>
        <w:tc>
          <w:tcPr>
            <w:tcW w:type="dxa" w:w="3744"/>
            <w:vAlign w:val="center"/>
            <w:tcMar>
              <w:top w:w="110" w:type="dxa"/>
              <w:start w:w="120" w:type="dxa"/>
              <w:bottom w:w="110" w:type="dxa"/>
              <w:end w:w="120" w:type="dxa"/>
            </w:tcMar>
          </w:tcPr>
          <w:p>
            <w:pPr>
              <w:spacing w:after="0"/>
            </w:pPr>
            <w:r>
              <w:rPr>
                <w:sz w:val="18"/>
              </w:rPr>
              <w:t>Defines the API workflow.</w:t>
            </w:r>
          </w:p>
        </w:tc>
      </w:tr>
      <w:tr>
        <w:tc>
          <w:tcPr>
            <w:tcW w:type="dxa" w:w="3671"/>
            <w:vAlign w:val="center"/>
            <w:tcMar>
              <w:top w:w="110" w:type="dxa"/>
              <w:start w:w="120" w:type="dxa"/>
              <w:bottom w:w="110" w:type="dxa"/>
              <w:end w:w="120" w:type="dxa"/>
            </w:tcMar>
            <w:shd w:fill="F7F9FB"/>
          </w:tcPr>
          <w:p>
            <w:pPr>
              <w:spacing w:after="0"/>
            </w:pPr>
            <w:r>
              <w:rPr>
                <w:sz w:val="18"/>
              </w:rPr>
              <w:t>environment.template.json</w:t>
            </w:r>
          </w:p>
        </w:tc>
        <w:tc>
          <w:tcPr>
            <w:tcW w:type="dxa" w:w="1440"/>
            <w:vAlign w:val="center"/>
            <w:tcMar>
              <w:top w:w="110" w:type="dxa"/>
              <w:start w:w="120" w:type="dxa"/>
              <w:bottom w:w="110" w:type="dxa"/>
              <w:end w:w="120" w:type="dxa"/>
            </w:tcMar>
            <w:shd w:fill="F7F9FB"/>
          </w:tcPr>
          <w:p>
            <w:pPr>
              <w:spacing w:after="0"/>
            </w:pPr>
            <w:r>
              <w:rPr>
                <w:sz w:val="18"/>
              </w:rPr>
              <w:t>Yes</w:t>
            </w:r>
          </w:p>
        </w:tc>
        <w:tc>
          <w:tcPr>
            <w:tcW w:type="dxa" w:w="3744"/>
            <w:vAlign w:val="center"/>
            <w:tcMar>
              <w:top w:w="110" w:type="dxa"/>
              <w:start w:w="120" w:type="dxa"/>
              <w:bottom w:w="110" w:type="dxa"/>
              <w:end w:w="120" w:type="dxa"/>
            </w:tcMar>
            <w:shd w:fill="F7F9FB"/>
          </w:tcPr>
          <w:p>
            <w:pPr>
              <w:spacing w:after="0"/>
            </w:pPr>
            <w:r>
              <w:rPr>
                <w:sz w:val="18"/>
              </w:rPr>
              <w:t>Documents required variables with empty values.</w:t>
            </w:r>
          </w:p>
        </w:tc>
      </w:tr>
      <w:tr>
        <w:tc>
          <w:tcPr>
            <w:tcW w:type="dxa" w:w="3671"/>
            <w:vAlign w:val="center"/>
            <w:tcMar>
              <w:top w:w="110" w:type="dxa"/>
              <w:start w:w="120" w:type="dxa"/>
              <w:bottom w:w="110" w:type="dxa"/>
              <w:end w:w="120" w:type="dxa"/>
            </w:tcMar>
          </w:tcPr>
          <w:p>
            <w:pPr>
              <w:spacing w:after="0"/>
            </w:pPr>
            <w:r>
              <w:rPr>
                <w:sz w:val="18"/>
              </w:rPr>
              <w:t>environment.json with real credentials</w:t>
            </w:r>
          </w:p>
        </w:tc>
        <w:tc>
          <w:tcPr>
            <w:tcW w:type="dxa" w:w="1440"/>
            <w:vAlign w:val="center"/>
            <w:tcMar>
              <w:top w:w="110" w:type="dxa"/>
              <w:start w:w="120" w:type="dxa"/>
              <w:bottom w:w="110" w:type="dxa"/>
              <w:end w:w="120" w:type="dxa"/>
            </w:tcMar>
          </w:tcPr>
          <w:p>
            <w:pPr>
              <w:spacing w:after="0"/>
            </w:pPr>
            <w:r>
              <w:rPr>
                <w:sz w:val="18"/>
              </w:rPr>
              <w:t>No</w:t>
            </w:r>
          </w:p>
        </w:tc>
        <w:tc>
          <w:tcPr>
            <w:tcW w:type="dxa" w:w="3744"/>
            <w:vAlign w:val="center"/>
            <w:tcMar>
              <w:top w:w="110" w:type="dxa"/>
              <w:start w:w="120" w:type="dxa"/>
              <w:bottom w:w="110" w:type="dxa"/>
              <w:end w:w="120" w:type="dxa"/>
            </w:tcMar>
          </w:tcPr>
          <w:p>
            <w:pPr>
              <w:spacing w:after="0"/>
            </w:pPr>
            <w:r>
              <w:rPr>
                <w:sz w:val="18"/>
              </w:rPr>
              <w:t>Contains secrets.</w:t>
            </w:r>
          </w:p>
        </w:tc>
      </w:tr>
      <w:tr>
        <w:tc>
          <w:tcPr>
            <w:tcW w:type="dxa" w:w="3671"/>
            <w:vAlign w:val="center"/>
            <w:tcMar>
              <w:top w:w="110" w:type="dxa"/>
              <w:start w:w="120" w:type="dxa"/>
              <w:bottom w:w="110" w:type="dxa"/>
              <w:end w:w="120" w:type="dxa"/>
            </w:tcMar>
            <w:shd w:fill="F7F9FB"/>
          </w:tcPr>
          <w:p>
            <w:pPr>
              <w:spacing w:after="0"/>
            </w:pPr>
            <w:r>
              <w:rPr>
                <w:sz w:val="18"/>
              </w:rPr>
              <w:t>baseline.json and comparison.json</w:t>
            </w:r>
          </w:p>
        </w:tc>
        <w:tc>
          <w:tcPr>
            <w:tcW w:type="dxa" w:w="1440"/>
            <w:vAlign w:val="center"/>
            <w:tcMar>
              <w:top w:w="110" w:type="dxa"/>
              <w:start w:w="120" w:type="dxa"/>
              <w:bottom w:w="110" w:type="dxa"/>
              <w:end w:w="120" w:type="dxa"/>
            </w:tcMar>
            <w:shd w:fill="F7F9FB"/>
          </w:tcPr>
          <w:p>
            <w:pPr>
              <w:spacing w:after="0"/>
            </w:pPr>
            <w:r>
              <w:rPr>
                <w:sz w:val="18"/>
              </w:rPr>
              <w:t>Restricted</w:t>
            </w:r>
          </w:p>
        </w:tc>
        <w:tc>
          <w:tcPr>
            <w:tcW w:type="dxa" w:w="3744"/>
            <w:vAlign w:val="center"/>
            <w:tcMar>
              <w:top w:w="110" w:type="dxa"/>
              <w:start w:w="120" w:type="dxa"/>
              <w:bottom w:w="110" w:type="dxa"/>
              <w:end w:w="120" w:type="dxa"/>
            </w:tcMar>
            <w:shd w:fill="F7F9FB"/>
          </w:tcPr>
          <w:p>
            <w:pPr>
              <w:spacing w:after="0"/>
            </w:pPr>
            <w:r>
              <w:rPr>
                <w:sz w:val="18"/>
              </w:rPr>
              <w:t>Contain executed requests, responses and possibly credentials or personal data.</w:t>
            </w:r>
          </w:p>
        </w:tc>
      </w:tr>
      <w:tr>
        <w:tc>
          <w:tcPr>
            <w:tcW w:type="dxa" w:w="3671"/>
            <w:vAlign w:val="center"/>
            <w:tcMar>
              <w:top w:w="110" w:type="dxa"/>
              <w:start w:w="120" w:type="dxa"/>
              <w:bottom w:w="110" w:type="dxa"/>
              <w:end w:w="120" w:type="dxa"/>
            </w:tcMar>
          </w:tcPr>
          <w:p>
            <w:pPr>
              <w:spacing w:after="0"/>
            </w:pPr>
            <w:r>
              <w:rPr>
                <w:sz w:val="18"/>
              </w:rPr>
              <w:t>correlated.jmx</w:t>
            </w:r>
          </w:p>
        </w:tc>
        <w:tc>
          <w:tcPr>
            <w:tcW w:type="dxa" w:w="1440"/>
            <w:vAlign w:val="center"/>
            <w:tcMar>
              <w:top w:w="110" w:type="dxa"/>
              <w:start w:w="120" w:type="dxa"/>
              <w:bottom w:w="110" w:type="dxa"/>
              <w:end w:w="120" w:type="dxa"/>
            </w:tcMar>
          </w:tcPr>
          <w:p>
            <w:pPr>
              <w:spacing w:after="0"/>
            </w:pPr>
            <w:r>
              <w:rPr>
                <w:sz w:val="18"/>
              </w:rPr>
              <w:t>Yes when secrets are external</w:t>
            </w:r>
          </w:p>
        </w:tc>
        <w:tc>
          <w:tcPr>
            <w:tcW w:type="dxa" w:w="3744"/>
            <w:vAlign w:val="center"/>
            <w:tcMar>
              <w:top w:w="110" w:type="dxa"/>
              <w:start w:w="120" w:type="dxa"/>
              <w:bottom w:w="110" w:type="dxa"/>
              <w:end w:w="120" w:type="dxa"/>
            </w:tcMar>
          </w:tcPr>
          <w:p>
            <w:pPr>
              <w:spacing w:after="0"/>
            </w:pPr>
            <w:r>
              <w:rPr>
                <w:sz w:val="18"/>
              </w:rPr>
              <w:t>Runs the correlated JMeter workflow.</w:t>
            </w:r>
          </w:p>
        </w:tc>
      </w:tr>
      <w:tr>
        <w:tc>
          <w:tcPr>
            <w:tcW w:type="dxa" w:w="3671"/>
            <w:vAlign w:val="center"/>
            <w:tcMar>
              <w:top w:w="110" w:type="dxa"/>
              <w:start w:w="120" w:type="dxa"/>
              <w:bottom w:w="110" w:type="dxa"/>
              <w:end w:w="120" w:type="dxa"/>
            </w:tcMar>
            <w:shd w:fill="F7F9FB"/>
          </w:tcPr>
          <w:p>
            <w:pPr>
              <w:spacing w:after="0"/>
            </w:pPr>
            <w:r>
              <w:rPr>
                <w:sz w:val="18"/>
              </w:rPr>
              <w:t>manifest.json</w:t>
            </w:r>
          </w:p>
        </w:tc>
        <w:tc>
          <w:tcPr>
            <w:tcW w:type="dxa" w:w="1440"/>
            <w:vAlign w:val="center"/>
            <w:tcMar>
              <w:top w:w="110" w:type="dxa"/>
              <w:start w:w="120" w:type="dxa"/>
              <w:bottom w:w="110" w:type="dxa"/>
              <w:end w:w="120" w:type="dxa"/>
            </w:tcMar>
            <w:shd w:fill="F7F9FB"/>
          </w:tcPr>
          <w:p>
            <w:pPr>
              <w:spacing w:after="0"/>
            </w:pPr>
            <w:r>
              <w:rPr>
                <w:sz w:val="18"/>
              </w:rPr>
              <w:t>Yes</w:t>
            </w:r>
          </w:p>
        </w:tc>
        <w:tc>
          <w:tcPr>
            <w:tcW w:type="dxa" w:w="3744"/>
            <w:vAlign w:val="center"/>
            <w:tcMar>
              <w:top w:w="110" w:type="dxa"/>
              <w:start w:w="120" w:type="dxa"/>
              <w:bottom w:w="110" w:type="dxa"/>
              <w:end w:w="120" w:type="dxa"/>
            </w:tcMar>
            <w:shd w:fill="F7F9FB"/>
          </w:tcPr>
          <w:p>
            <w:pPr>
              <w:spacing w:after="0"/>
            </w:pPr>
            <w:r>
              <w:rPr>
                <w:sz w:val="18"/>
              </w:rPr>
              <w:t>Explains variables, extractors, consumers and required properties.</w:t>
            </w:r>
          </w:p>
        </w:tc>
      </w:tr>
      <w:tr>
        <w:tc>
          <w:tcPr>
            <w:tcW w:type="dxa" w:w="3671"/>
            <w:vAlign w:val="center"/>
            <w:tcMar>
              <w:top w:w="110" w:type="dxa"/>
              <w:start w:w="120" w:type="dxa"/>
              <w:bottom w:w="110" w:type="dxa"/>
              <w:end w:w="120" w:type="dxa"/>
            </w:tcMar>
          </w:tcPr>
          <w:p>
            <w:pPr>
              <w:spacing w:after="0"/>
            </w:pPr>
            <w:r>
              <w:rPr>
                <w:sz w:val="18"/>
              </w:rPr>
              <w:t>run-jmeter.ps1 template</w:t>
            </w:r>
          </w:p>
        </w:tc>
        <w:tc>
          <w:tcPr>
            <w:tcW w:type="dxa" w:w="1440"/>
            <w:vAlign w:val="center"/>
            <w:tcMar>
              <w:top w:w="110" w:type="dxa"/>
              <w:start w:w="120" w:type="dxa"/>
              <w:bottom w:w="110" w:type="dxa"/>
              <w:end w:w="120" w:type="dxa"/>
            </w:tcMar>
          </w:tcPr>
          <w:p>
            <w:pPr>
              <w:spacing w:after="0"/>
            </w:pPr>
            <w:r>
              <w:rPr>
                <w:sz w:val="18"/>
              </w:rPr>
              <w:t>Yes</w:t>
            </w:r>
          </w:p>
        </w:tc>
        <w:tc>
          <w:tcPr>
            <w:tcW w:type="dxa" w:w="3744"/>
            <w:vAlign w:val="center"/>
            <w:tcMar>
              <w:top w:w="110" w:type="dxa"/>
              <w:start w:w="120" w:type="dxa"/>
              <w:bottom w:w="110" w:type="dxa"/>
              <w:end w:w="120" w:type="dxa"/>
            </w:tcMar>
          </w:tcPr>
          <w:p>
            <w:pPr>
              <w:spacing w:after="0"/>
            </w:pPr>
            <w:r>
              <w:rPr>
                <w:sz w:val="18"/>
              </w:rPr>
              <w:t>Provides a repeatable runtime command without embedded secret values.</w:t>
            </w:r>
          </w:p>
        </w:tc>
      </w:tr>
    </w:tbl>
    <w:p>
      <w:pPr>
        <w:spacing w:after="0"/>
      </w:pPr>
    </w:p>
    <w:p>
      <w:pPr>
        <w:pStyle w:val="Heading2"/>
      </w:pPr>
      <w:r>
        <w:t>Suggested tester package</w:t>
      </w:r>
    </w:p>
    <w:p>
      <w:pPr>
        <w:spacing w:before="60" w:after="140" w:line="252" w:lineRule="auto"/>
        <w:ind w:left="360" w:right="216"/>
        <w:shd w:fill="F2F4F7"/>
      </w:pPr>
      <w:r>
        <w:rPr>
          <w:rFonts w:ascii="Consolas" w:hAnsi="Consolas"/>
          <w:sz w:val="16"/>
        </w:rPr>
        <w:t>tester-package/</w:t>
      </w:r>
      <w:r>
        <w:br/>
      </w:r>
      <w:r>
        <w:rPr>
          <w:rFonts w:ascii="Consolas" w:hAnsi="Consolas"/>
          <w:sz w:val="16"/>
        </w:rPr>
        <w:t xml:space="preserve">  collection.postman_collection.json</w:t>
      </w:r>
      <w:r>
        <w:br/>
      </w:r>
      <w:r>
        <w:rPr>
          <w:rFonts w:ascii="Consolas" w:hAnsi="Consolas"/>
          <w:sz w:val="16"/>
        </w:rPr>
        <w:t xml:space="preserve">  environment.template.json</w:t>
      </w:r>
      <w:r>
        <w:br/>
      </w:r>
      <w:r>
        <w:rPr>
          <w:rFonts w:ascii="Consolas" w:hAnsi="Consolas"/>
          <w:sz w:val="16"/>
        </w:rPr>
        <w:t xml:space="preserve">  correlated.jmx</w:t>
      </w:r>
      <w:r>
        <w:br/>
      </w:r>
      <w:r>
        <w:rPr>
          <w:rFonts w:ascii="Consolas" w:hAnsi="Consolas"/>
          <w:sz w:val="16"/>
        </w:rPr>
        <w:t xml:space="preserve">  manifest.json</w:t>
      </w:r>
      <w:r>
        <w:br/>
      </w:r>
      <w:r>
        <w:rPr>
          <w:rFonts w:ascii="Consolas" w:hAnsi="Consolas"/>
          <w:sz w:val="16"/>
        </w:rPr>
        <w:t xml:space="preserve">  run-jmeter.ps1</w:t>
      </w:r>
      <w:r>
        <w:br/>
      </w:r>
      <w:r>
        <w:rPr>
          <w:rFonts w:ascii="Consolas" w:hAnsi="Consolas"/>
          <w:sz w:val="16"/>
        </w:rPr>
        <w:t xml:space="preserve">  Baseline11_Auto_Correlation_Tester_Guide.docx</w:t>
      </w:r>
    </w:p>
    <w:p>
      <w:pPr>
        <w:pStyle w:val="Heading2"/>
      </w:pPr>
      <w:r>
        <w:t>Security rules</w:t>
      </w:r>
    </w:p>
    <w:p>
      <w:pPr>
        <w:pStyle w:val="ListBullet"/>
        <w:spacing w:after="40"/>
      </w:pPr>
      <w:r>
        <w:t>Never commit filled environment files, Authorization values or API secrets to source control.</w:t>
      </w:r>
    </w:p>
    <w:p>
      <w:pPr>
        <w:pStyle w:val="ListBullet"/>
        <w:spacing w:after="40"/>
      </w:pPr>
      <w:r>
        <w:t>Treat Newman reports as sensitive until request headers and bodies have been reviewed.</w:t>
      </w:r>
    </w:p>
    <w:p>
      <w:pPr>
        <w:pStyle w:val="ListBullet"/>
        <w:spacing w:after="40"/>
      </w:pPr>
      <w:r>
        <w:t>Keep Embed static secrets disabled for shared or production test plans.</w:t>
      </w:r>
    </w:p>
    <w:p>
      <w:pPr>
        <w:pStyle w:val="ListBullet"/>
        <w:spacing w:after="40"/>
      </w:pPr>
      <w:r>
        <w:t>Use test-mode credentials for demonstrations.</w:t>
      </w:r>
    </w:p>
    <w:p>
      <w:pPr>
        <w:pStyle w:val="ListBullet"/>
        <w:spacing w:after="40"/>
      </w:pPr>
      <w:r>
        <w:t>Rotate a key if it has been exposed in a screenshot, report, ticket or repository.</w:t>
      </w:r>
    </w:p>
    <w:p>
      <w:r>
        <w:br w:type="page"/>
      </w:r>
    </w:p>
    <w:p>
      <w:pPr>
        <w:pStyle w:val="Heading1"/>
      </w:pPr>
      <w:r>
        <w:t>8 Troubleshooting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60"/>
        <w:gridCol w:w="3360"/>
        <w:gridCol w:w="3360"/>
      </w:tblGrid>
      <w:tr>
        <w:trPr>
          <w:tblHeader w:val="true"/>
        </w:trPr>
        <w:tc>
          <w:tcPr>
            <w:tcW w:type="dxa" w:w="2304"/>
            <w:shd w:fill="17365D"/>
            <w:vAlign w:val="center"/>
            <w:tcMar>
              <w:top w:w="110" w:type="dxa"/>
              <w:start w:w="120" w:type="dxa"/>
              <w:bottom w:w="110" w:type="dxa"/>
              <w:end w:w="120" w:type="dxa"/>
            </w:tcMar>
          </w:tcPr>
          <w:p>
            <w:pPr>
              <w:jc w:val="center"/>
            </w:pPr>
            <w:r>
              <w:rPr>
                <w:b/>
                <w:color w:val="FFFFFF"/>
                <w:sz w:val="18"/>
              </w:rPr>
              <w:t>Symptom</w:t>
            </w:r>
          </w:p>
        </w:tc>
        <w:tc>
          <w:tcPr>
            <w:tcW w:type="dxa" w:w="3096"/>
            <w:shd w:fill="17365D"/>
            <w:vAlign w:val="center"/>
            <w:tcMar>
              <w:top w:w="110" w:type="dxa"/>
              <w:start w:w="120" w:type="dxa"/>
              <w:bottom w:w="110" w:type="dxa"/>
              <w:end w:w="120" w:type="dxa"/>
            </w:tcMar>
          </w:tcPr>
          <w:p>
            <w:pPr>
              <w:jc w:val="center"/>
            </w:pPr>
            <w:r>
              <w:rPr>
                <w:b/>
                <w:color w:val="FFFFFF"/>
                <w:sz w:val="18"/>
              </w:rPr>
              <w:t>Likely cause</w:t>
            </w:r>
          </w:p>
        </w:tc>
        <w:tc>
          <w:tcPr>
            <w:tcW w:type="dxa" w:w="3456"/>
            <w:shd w:fill="17365D"/>
            <w:vAlign w:val="center"/>
            <w:tcMar>
              <w:top w:w="110" w:type="dxa"/>
              <w:start w:w="120" w:type="dxa"/>
              <w:bottom w:w="110" w:type="dxa"/>
              <w:end w:w="120" w:type="dxa"/>
            </w:tcMar>
          </w:tcPr>
          <w:p>
            <w:pPr>
              <w:jc w:val="center"/>
            </w:pPr>
            <w:r>
              <w:rPr>
                <w:b/>
                <w:color w:val="FFFFFF"/>
                <w:sz w:val="18"/>
              </w:rPr>
              <w:t>Corrective action</w:t>
            </w:r>
          </w:p>
        </w:tc>
      </w:tr>
      <w:tr>
        <w:tc>
          <w:tcPr>
            <w:tcW w:type="dxa" w:w="2304"/>
            <w:vAlign w:val="center"/>
            <w:tcMar>
              <w:top w:w="110" w:type="dxa"/>
              <w:start w:w="120" w:type="dxa"/>
              <w:bottom w:w="110" w:type="dxa"/>
              <w:end w:w="120" w:type="dxa"/>
            </w:tcMar>
          </w:tcPr>
          <w:p>
            <w:pPr>
              <w:spacing w:after="0"/>
            </w:pPr>
            <w:r>
              <w:rPr>
                <w:sz w:val="18"/>
              </w:rPr>
              <w:t>401 Unauthorized in Newman</w:t>
            </w:r>
          </w:p>
        </w:tc>
        <w:tc>
          <w:tcPr>
            <w:tcW w:type="dxa" w:w="3096"/>
            <w:vAlign w:val="center"/>
            <w:tcMar>
              <w:top w:w="110" w:type="dxa"/>
              <w:start w:w="120" w:type="dxa"/>
              <w:bottom w:w="110" w:type="dxa"/>
              <w:end w:w="120" w:type="dxa"/>
            </w:tcMar>
          </w:tcPr>
          <w:p>
            <w:pPr>
              <w:spacing w:after="0"/>
            </w:pPr>
            <w:r>
              <w:rPr>
                <w:sz w:val="18"/>
              </w:rPr>
              <w:t>Environment values are empty, incorrect, or overridden by request-level auth.</w:t>
            </w:r>
          </w:p>
        </w:tc>
        <w:tc>
          <w:tcPr>
            <w:tcW w:type="dxa" w:w="3456"/>
            <w:vAlign w:val="center"/>
            <w:tcMar>
              <w:top w:w="110" w:type="dxa"/>
              <w:start w:w="120" w:type="dxa"/>
              <w:bottom w:w="110" w:type="dxa"/>
              <w:end w:w="120" w:type="dxa"/>
            </w:tcMar>
          </w:tcPr>
          <w:p>
            <w:pPr>
              <w:spacing w:after="0"/>
            </w:pPr>
            <w:r>
              <w:rPr>
                <w:sz w:val="18"/>
              </w:rPr>
              <w:t>Verify exact variable names and request-level Basic Auth settings, then export the environment again.</w:t>
            </w:r>
          </w:p>
        </w:tc>
      </w:tr>
      <w:tr>
        <w:tc>
          <w:tcPr>
            <w:tcW w:type="dxa" w:w="2304"/>
            <w:vAlign w:val="center"/>
            <w:tcMar>
              <w:top w:w="110" w:type="dxa"/>
              <w:start w:w="120" w:type="dxa"/>
              <w:bottom w:w="110" w:type="dxa"/>
              <w:end w:w="120" w:type="dxa"/>
            </w:tcMar>
            <w:shd w:fill="F7F9FB"/>
          </w:tcPr>
          <w:p>
            <w:pPr>
              <w:spacing w:after="0"/>
            </w:pPr>
            <w:r>
              <w:rPr>
                <w:sz w:val="18"/>
              </w:rPr>
              <w:t>URL contains null</w:t>
            </w:r>
          </w:p>
        </w:tc>
        <w:tc>
          <w:tcPr>
            <w:tcW w:type="dxa" w:w="3096"/>
            <w:vAlign w:val="center"/>
            <w:tcMar>
              <w:top w:w="110" w:type="dxa"/>
              <w:start w:w="120" w:type="dxa"/>
              <w:bottom w:w="110" w:type="dxa"/>
              <w:end w:w="120" w:type="dxa"/>
            </w:tcMar>
            <w:shd w:fill="F7F9FB"/>
          </w:tcPr>
          <w:p>
            <w:pPr>
              <w:spacing w:after="0"/>
            </w:pPr>
            <w:r>
              <w:rPr>
                <w:sz w:val="18"/>
              </w:rPr>
              <w:t>The producer failed or its Postman script did not set the variable.</w:t>
            </w:r>
          </w:p>
        </w:tc>
        <w:tc>
          <w:tcPr>
            <w:tcW w:type="dxa" w:w="3456"/>
            <w:vAlign w:val="center"/>
            <w:tcMar>
              <w:top w:w="110" w:type="dxa"/>
              <w:start w:w="120" w:type="dxa"/>
              <w:bottom w:w="110" w:type="dxa"/>
              <w:end w:w="120" w:type="dxa"/>
            </w:tcMar>
            <w:shd w:fill="F7F9FB"/>
          </w:tcPr>
          <w:p>
            <w:pPr>
              <w:spacing w:after="0"/>
            </w:pPr>
            <w:r>
              <w:rPr>
                <w:sz w:val="18"/>
              </w:rPr>
              <w:t>Fix the producer response and assertion before creating reports.</w:t>
            </w:r>
          </w:p>
        </w:tc>
      </w:tr>
      <w:tr>
        <w:tc>
          <w:tcPr>
            <w:tcW w:type="dxa" w:w="2304"/>
            <w:vAlign w:val="center"/>
            <w:tcMar>
              <w:top w:w="110" w:type="dxa"/>
              <w:start w:w="120" w:type="dxa"/>
              <w:bottom w:w="110" w:type="dxa"/>
              <w:end w:w="120" w:type="dxa"/>
            </w:tcMar>
          </w:tcPr>
          <w:p>
            <w:pPr>
              <w:spacing w:after="0"/>
            </w:pPr>
            <w:r>
              <w:rPr>
                <w:sz w:val="18"/>
              </w:rPr>
              <w:t>Literal {order_id} remains</w:t>
            </w:r>
          </w:p>
        </w:tc>
        <w:tc>
          <w:tcPr>
            <w:tcW w:type="dxa" w:w="3096"/>
            <w:vAlign w:val="center"/>
            <w:tcMar>
              <w:top w:w="110" w:type="dxa"/>
              <w:start w:w="120" w:type="dxa"/>
              <w:bottom w:w="110" w:type="dxa"/>
              <w:end w:w="120" w:type="dxa"/>
            </w:tcMar>
          </w:tcPr>
          <w:p>
            <w:pPr>
              <w:spacing w:after="0"/>
            </w:pPr>
            <w:r>
              <w:rPr>
                <w:sz w:val="18"/>
              </w:rPr>
              <w:t>The collection uses API-documentation braces instead of Postman syntax.</w:t>
            </w:r>
          </w:p>
        </w:tc>
        <w:tc>
          <w:tcPr>
            <w:tcW w:type="dxa" w:w="3456"/>
            <w:vAlign w:val="center"/>
            <w:tcMar>
              <w:top w:w="110" w:type="dxa"/>
              <w:start w:w="120" w:type="dxa"/>
              <w:bottom w:w="110" w:type="dxa"/>
              <w:end w:w="120" w:type="dxa"/>
            </w:tcMar>
          </w:tcPr>
          <w:p>
            <w:pPr>
              <w:spacing w:after="0"/>
            </w:pPr>
            <w:r>
              <w:rPr>
                <w:sz w:val="18"/>
              </w:rPr>
              <w:t>Use {{order_id}} in the Postman collection.</w:t>
            </w:r>
          </w:p>
        </w:tc>
      </w:tr>
      <w:tr>
        <w:tc>
          <w:tcPr>
            <w:tcW w:type="dxa" w:w="2304"/>
            <w:vAlign w:val="center"/>
            <w:tcMar>
              <w:top w:w="110" w:type="dxa"/>
              <w:start w:w="120" w:type="dxa"/>
              <w:bottom w:w="110" w:type="dxa"/>
              <w:end w:w="120" w:type="dxa"/>
            </w:tcMar>
            <w:shd w:fill="F7F9FB"/>
          </w:tcPr>
          <w:p>
            <w:pPr>
              <w:spacing w:after="0"/>
            </w:pPr>
            <w:r>
              <w:rPr>
                <w:sz w:val="18"/>
              </w:rPr>
              <w:t>No candidates</w:t>
            </w:r>
          </w:p>
        </w:tc>
        <w:tc>
          <w:tcPr>
            <w:tcW w:type="dxa" w:w="3096"/>
            <w:vAlign w:val="center"/>
            <w:tcMar>
              <w:top w:w="110" w:type="dxa"/>
              <w:start w:w="120" w:type="dxa"/>
              <w:bottom w:w="110" w:type="dxa"/>
              <w:end w:w="120" w:type="dxa"/>
            </w:tcMar>
            <w:shd w:fill="F7F9FB"/>
          </w:tcPr>
          <w:p>
            <w:pPr>
              <w:spacing w:after="0"/>
            </w:pPr>
            <w:r>
              <w:rPr>
                <w:sz w:val="18"/>
              </w:rPr>
              <w:t>Values did not change, were not reused, or runs are misaligned.</w:t>
            </w:r>
          </w:p>
        </w:tc>
        <w:tc>
          <w:tcPr>
            <w:tcW w:type="dxa" w:w="3456"/>
            <w:vAlign w:val="center"/>
            <w:tcMar>
              <w:top w:w="110" w:type="dxa"/>
              <w:start w:w="120" w:type="dxa"/>
              <w:bottom w:w="110" w:type="dxa"/>
              <w:end w:w="120" w:type="dxa"/>
            </w:tcMar>
            <w:shd w:fill="F7F9FB"/>
          </w:tcPr>
          <w:p>
            <w:pPr>
              <w:spacing w:after="0"/>
            </w:pPr>
            <w:r>
              <w:rPr>
                <w:sz w:val="18"/>
              </w:rPr>
              <w:t>Use two fresh successful runs and verify the downstream request contains the produced value.</w:t>
            </w:r>
          </w:p>
        </w:tc>
      </w:tr>
      <w:tr>
        <w:tc>
          <w:tcPr>
            <w:tcW w:type="dxa" w:w="2304"/>
            <w:vAlign w:val="center"/>
            <w:tcMar>
              <w:top w:w="110" w:type="dxa"/>
              <w:start w:w="120" w:type="dxa"/>
              <w:bottom w:w="110" w:type="dxa"/>
              <w:end w:w="120" w:type="dxa"/>
            </w:tcMar>
          </w:tcPr>
          <w:p>
            <w:pPr>
              <w:spacing w:after="0"/>
            </w:pPr>
            <w:r>
              <w:rPr>
                <w:sz w:val="18"/>
              </w:rPr>
              <w:t>Duplicate ID candidates</w:t>
            </w:r>
          </w:p>
        </w:tc>
        <w:tc>
          <w:tcPr>
            <w:tcW w:type="dxa" w:w="3096"/>
            <w:vAlign w:val="center"/>
            <w:tcMar>
              <w:top w:w="110" w:type="dxa"/>
              <w:start w:w="120" w:type="dxa"/>
              <w:bottom w:w="110" w:type="dxa"/>
              <w:end w:w="120" w:type="dxa"/>
            </w:tcMar>
          </w:tcPr>
          <w:p>
            <w:pPr>
              <w:spacing w:after="0"/>
            </w:pPr>
            <w:r>
              <w:rPr>
                <w:sz w:val="18"/>
              </w:rPr>
              <w:t>A later response echoes a value already produced earlier.</w:t>
            </w:r>
          </w:p>
        </w:tc>
        <w:tc>
          <w:tcPr>
            <w:tcW w:type="dxa" w:w="3456"/>
            <w:vAlign w:val="center"/>
            <w:tcMar>
              <w:top w:w="110" w:type="dxa"/>
              <w:start w:w="120" w:type="dxa"/>
              <w:bottom w:w="110" w:type="dxa"/>
              <w:end w:w="120" w:type="dxa"/>
            </w:tcMar>
          </w:tcPr>
          <w:p>
            <w:pPr>
              <w:spacing w:after="0"/>
            </w:pPr>
            <w:r>
              <w:rPr>
                <w:sz w:val="18"/>
              </w:rPr>
              <w:t>Use a current Baseline11 build; the earliest original producer should be retained.</w:t>
            </w:r>
          </w:p>
        </w:tc>
      </w:tr>
      <w:tr>
        <w:tc>
          <w:tcPr>
            <w:tcW w:type="dxa" w:w="2304"/>
            <w:vAlign w:val="center"/>
            <w:tcMar>
              <w:top w:w="110" w:type="dxa"/>
              <w:start w:w="120" w:type="dxa"/>
              <w:bottom w:w="110" w:type="dxa"/>
              <w:end w:w="120" w:type="dxa"/>
            </w:tcMar>
            <w:shd w:fill="F7F9FB"/>
          </w:tcPr>
          <w:p>
            <w:pPr>
              <w:spacing w:after="0"/>
            </w:pPr>
            <w:r>
              <w:rPr>
                <w:sz w:val="18"/>
              </w:rPr>
              <w:t>Ready with review</w:t>
            </w:r>
          </w:p>
        </w:tc>
        <w:tc>
          <w:tcPr>
            <w:tcW w:type="dxa" w:w="3096"/>
            <w:vAlign w:val="center"/>
            <w:tcMar>
              <w:top w:w="110" w:type="dxa"/>
              <w:start w:w="120" w:type="dxa"/>
              <w:bottom w:w="110" w:type="dxa"/>
              <w:end w:w="120" w:type="dxa"/>
            </w:tcMar>
            <w:shd w:fill="F7F9FB"/>
          </w:tcPr>
          <w:p>
            <w:pPr>
              <w:spacing w:after="0"/>
            </w:pPr>
            <w:r>
              <w:rPr>
                <w:sz w:val="18"/>
              </w:rPr>
              <w:t>A business heuristic detected an empty or error-like payload behind HTTP 2xx.</w:t>
            </w:r>
          </w:p>
        </w:tc>
        <w:tc>
          <w:tcPr>
            <w:tcW w:type="dxa" w:w="3456"/>
            <w:vAlign w:val="center"/>
            <w:tcMar>
              <w:top w:w="110" w:type="dxa"/>
              <w:start w:w="120" w:type="dxa"/>
              <w:bottom w:w="110" w:type="dxa"/>
              <w:end w:w="120" w:type="dxa"/>
            </w:tcMar>
            <w:shd w:fill="F7F9FB"/>
          </w:tcPr>
          <w:p>
            <w:pPr>
              <w:spacing w:after="0"/>
            </w:pPr>
            <w:r>
              <w:rPr>
                <w:sz w:val="18"/>
              </w:rPr>
              <w:t>Review the response. Continue when the empty result is valid for the scenario.</w:t>
            </w:r>
          </w:p>
        </w:tc>
      </w:tr>
      <w:tr>
        <w:tc>
          <w:tcPr>
            <w:tcW w:type="dxa" w:w="2304"/>
            <w:vAlign w:val="center"/>
            <w:tcMar>
              <w:top w:w="110" w:type="dxa"/>
              <w:start w:w="120" w:type="dxa"/>
              <w:bottom w:w="110" w:type="dxa"/>
              <w:end w:w="120" w:type="dxa"/>
            </w:tcMar>
          </w:tcPr>
          <w:p>
            <w:pPr>
              <w:spacing w:after="0"/>
            </w:pPr>
            <w:r>
              <w:rPr>
                <w:sz w:val="18"/>
              </w:rPr>
              <w:t>401 in downloaded JMX</w:t>
            </w:r>
          </w:p>
        </w:tc>
        <w:tc>
          <w:tcPr>
            <w:tcW w:type="dxa" w:w="3096"/>
            <w:vAlign w:val="center"/>
            <w:tcMar>
              <w:top w:w="110" w:type="dxa"/>
              <w:start w:w="120" w:type="dxa"/>
              <w:bottom w:w="110" w:type="dxa"/>
              <w:end w:w="120" w:type="dxa"/>
            </w:tcMar>
          </w:tcPr>
          <w:p>
            <w:pPr>
              <w:spacing w:after="0"/>
            </w:pPr>
            <w:r>
              <w:rPr>
                <w:sz w:val="18"/>
              </w:rPr>
              <w:t>The external Authorization JMeter property was not supplied.</w:t>
            </w:r>
          </w:p>
        </w:tc>
        <w:tc>
          <w:tcPr>
            <w:tcW w:type="dxa" w:w="3456"/>
            <w:vAlign w:val="center"/>
            <w:tcMar>
              <w:top w:w="110" w:type="dxa"/>
              <w:start w:w="120" w:type="dxa"/>
              <w:bottom w:w="110" w:type="dxa"/>
              <w:end w:w="120" w:type="dxa"/>
            </w:tcMar>
          </w:tcPr>
          <w:p>
            <w:pPr>
              <w:spacing w:after="0"/>
            </w:pPr>
            <w:r>
              <w:rPr>
                <w:sz w:val="18"/>
              </w:rPr>
              <w:t>Launch JMeter with -JAuthorization or provide the value in the validation form.</w:t>
            </w:r>
          </w:p>
        </w:tc>
      </w:tr>
      <w:tr>
        <w:tc>
          <w:tcPr>
            <w:tcW w:type="dxa" w:w="2304"/>
            <w:vAlign w:val="center"/>
            <w:tcMar>
              <w:top w:w="110" w:type="dxa"/>
              <w:start w:w="120" w:type="dxa"/>
              <w:bottom w:w="110" w:type="dxa"/>
              <w:end w:w="120" w:type="dxa"/>
            </w:tcMar>
            <w:shd w:fill="F7F9FB"/>
          </w:tcPr>
          <w:p>
            <w:pPr>
              <w:spacing w:after="0"/>
            </w:pPr>
            <w:r>
              <w:rPr>
                <w:sz w:val="18"/>
              </w:rPr>
              <w:t>Extractor returns __NOT_FOUND__</w:t>
            </w:r>
          </w:p>
        </w:tc>
        <w:tc>
          <w:tcPr>
            <w:tcW w:type="dxa" w:w="3096"/>
            <w:vAlign w:val="center"/>
            <w:tcMar>
              <w:top w:w="110" w:type="dxa"/>
              <w:start w:w="120" w:type="dxa"/>
              <w:bottom w:w="110" w:type="dxa"/>
              <w:end w:w="120" w:type="dxa"/>
            </w:tcMar>
            <w:shd w:fill="F7F9FB"/>
          </w:tcPr>
          <w:p>
            <w:pPr>
              <w:spacing w:after="0"/>
            </w:pPr>
            <w:r>
              <w:rPr>
                <w:sz w:val="18"/>
              </w:rPr>
              <w:t>The response path or response content differs at runtime.</w:t>
            </w:r>
          </w:p>
        </w:tc>
        <w:tc>
          <w:tcPr>
            <w:tcW w:type="dxa" w:w="3456"/>
            <w:vAlign w:val="center"/>
            <w:tcMar>
              <w:top w:w="110" w:type="dxa"/>
              <w:start w:w="120" w:type="dxa"/>
              <w:bottom w:w="110" w:type="dxa"/>
              <w:end w:w="120" w:type="dxa"/>
            </w:tcMar>
            <w:shd w:fill="F7F9FB"/>
          </w:tcPr>
          <w:p>
            <w:pPr>
              <w:spacing w:after="0"/>
            </w:pPr>
            <w:r>
              <w:rPr>
                <w:sz w:val="18"/>
              </w:rPr>
              <w:t>Inspect the producer response and verify the extractor expression and match number.</w:t>
            </w:r>
          </w:p>
        </w:tc>
      </w:tr>
      <w:tr>
        <w:tc>
          <w:tcPr>
            <w:tcW w:type="dxa" w:w="2304"/>
            <w:vAlign w:val="center"/>
            <w:tcMar>
              <w:top w:w="110" w:type="dxa"/>
              <w:start w:w="120" w:type="dxa"/>
              <w:bottom w:w="110" w:type="dxa"/>
              <w:end w:w="120" w:type="dxa"/>
            </w:tcMar>
          </w:tcPr>
          <w:p>
            <w:pPr>
              <w:spacing w:after="0"/>
            </w:pPr>
            <w:r>
              <w:rPr>
                <w:sz w:val="18"/>
              </w:rPr>
              <w:t>Generate shows 0</w:t>
            </w:r>
          </w:p>
        </w:tc>
        <w:tc>
          <w:tcPr>
            <w:tcW w:type="dxa" w:w="3096"/>
            <w:vAlign w:val="center"/>
            <w:tcMar>
              <w:top w:w="110" w:type="dxa"/>
              <w:start w:w="120" w:type="dxa"/>
              <w:bottom w:w="110" w:type="dxa"/>
              <w:end w:w="120" w:type="dxa"/>
            </w:tcMar>
          </w:tcPr>
          <w:p>
            <w:pPr>
              <w:spacing w:after="0"/>
            </w:pPr>
            <w:r>
              <w:rPr>
                <w:sz w:val="18"/>
              </w:rPr>
              <w:t>No candidate has been accepted.</w:t>
            </w:r>
          </w:p>
        </w:tc>
        <w:tc>
          <w:tcPr>
            <w:tcW w:type="dxa" w:w="3456"/>
            <w:vAlign w:val="center"/>
            <w:tcMar>
              <w:top w:w="110" w:type="dxa"/>
              <w:start w:w="120" w:type="dxa"/>
              <w:bottom w:w="110" w:type="dxa"/>
              <w:end w:w="120" w:type="dxa"/>
            </w:tcMar>
          </w:tcPr>
          <w:p>
            <w:pPr>
              <w:spacing w:after="0"/>
            </w:pPr>
            <w:r>
              <w:rPr>
                <w:sz w:val="18"/>
              </w:rPr>
              <w:t>Run automatic correlation or accept the reviewed candidate.</w:t>
            </w:r>
          </w:p>
        </w:tc>
      </w:tr>
    </w:tbl>
    <w:p>
      <w:pPr>
        <w:spacing w:after="0"/>
      </w:pPr>
    </w:p>
    <w:p>
      <w:pPr>
        <w:pStyle w:val="Heading2"/>
      </w:pPr>
      <w:r>
        <w:t>Tester completion checklist</w:t>
      </w:r>
    </w:p>
    <w:p>
      <w:pPr>
        <w:pStyle w:val="ListBullet"/>
        <w:spacing w:after="40"/>
      </w:pPr>
      <w:r>
        <w:t>[ ] Collection completes successfully in Newman.</w:t>
      </w:r>
    </w:p>
    <w:p>
      <w:pPr>
        <w:pStyle w:val="ListBullet"/>
        <w:spacing w:after="40"/>
      </w:pPr>
      <w:r>
        <w:t>[ ] Baseline and comparison JSON reports were generated from the same scenario.</w:t>
      </w:r>
    </w:p>
    <w:p>
      <w:pPr>
        <w:pStyle w:val="ListBullet"/>
        <w:spacing w:after="40"/>
      </w:pPr>
      <w:r>
        <w:t>[ ] Run Health has no blocker.</w:t>
      </w:r>
    </w:p>
    <w:p>
      <w:pPr>
        <w:pStyle w:val="ListBullet"/>
        <w:spacing w:after="40"/>
      </w:pPr>
      <w:r>
        <w:t>[ ] Candidate producer and consumers match the intended business flow.</w:t>
      </w:r>
    </w:p>
    <w:p>
      <w:pPr>
        <w:pStyle w:val="ListBullet"/>
        <w:spacing w:after="40"/>
      </w:pPr>
      <w:r>
        <w:t>[ ] Automatic correlation completed once.</w:t>
      </w:r>
    </w:p>
    <w:p>
      <w:pPr>
        <w:pStyle w:val="ListBullet"/>
        <w:spacing w:after="40"/>
      </w:pPr>
      <w:r>
        <w:t>[ ] Dependency graph shows the expected edges.</w:t>
      </w:r>
    </w:p>
    <w:p>
      <w:pPr>
        <w:pStyle w:val="ListBullet"/>
        <w:spacing w:after="40"/>
      </w:pPr>
      <w:r>
        <w:t>[ ] Generated JMX passes structural validation.</w:t>
      </w:r>
    </w:p>
    <w:p>
      <w:pPr>
        <w:pStyle w:val="ListBullet"/>
        <w:spacing w:after="40"/>
      </w:pPr>
      <w:r>
        <w:t>[ ] JMeter execution succeeds with runtime properties.</w:t>
      </w:r>
    </w:p>
    <w:p>
      <w:pPr>
        <w:pStyle w:val="ListBullet"/>
        <w:spacing w:after="40"/>
      </w:pPr>
      <w:r>
        <w:t>[ ] Extracted variables have real values and are not __NOT_FOUND__.</w:t>
      </w:r>
    </w:p>
    <w:p>
      <w:pPr>
        <w:pStyle w:val="ListBullet"/>
        <w:spacing w:after="40"/>
      </w:pPr>
      <w:r>
        <w:t>[ ] No real credentials are included in the shared package.</w:t>
      </w:r>
    </w:p>
    <w:p>
      <w:pPr>
        <w:pStyle w:val="Heading2"/>
      </w:pPr>
      <w:r>
        <w:t>Glossary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5040"/>
        <w:gridCol w:w="5040"/>
      </w:tblGrid>
      <w:tr>
        <w:trPr>
          <w:tblHeader w:val="true"/>
        </w:trPr>
        <w:tc>
          <w:tcPr>
            <w:tcW w:type="dxa" w:w="2376"/>
            <w:shd w:fill="17365D"/>
            <w:vAlign w:val="center"/>
            <w:tcMar>
              <w:top w:w="110" w:type="dxa"/>
              <w:start w:w="120" w:type="dxa"/>
              <w:bottom w:w="110" w:type="dxa"/>
              <w:end w:w="120" w:type="dxa"/>
            </w:tcMar>
          </w:tcPr>
          <w:p>
            <w:pPr>
              <w:jc w:val="center"/>
            </w:pPr>
            <w:r>
              <w:rPr>
                <w:b/>
                <w:color w:val="FFFFFF"/>
                <w:sz w:val="18"/>
              </w:rPr>
              <w:t>Term</w:t>
            </w:r>
          </w:p>
        </w:tc>
        <w:tc>
          <w:tcPr>
            <w:tcW w:type="dxa" w:w="6480"/>
            <w:shd w:fill="17365D"/>
            <w:vAlign w:val="center"/>
            <w:tcMar>
              <w:top w:w="110" w:type="dxa"/>
              <w:start w:w="120" w:type="dxa"/>
              <w:bottom w:w="110" w:type="dxa"/>
              <w:end w:w="120" w:type="dxa"/>
            </w:tcMar>
          </w:tcPr>
          <w:p>
            <w:pPr>
              <w:jc w:val="center"/>
            </w:pPr>
            <w:r>
              <w:rPr>
                <w:b/>
                <w:color w:val="FFFFFF"/>
                <w:sz w:val="18"/>
              </w:rPr>
              <w:t>Meaning</w:t>
            </w:r>
          </w:p>
        </w:tc>
      </w:tr>
      <w:tr>
        <w:tc>
          <w:tcPr>
            <w:tcW w:type="dxa" w:w="2376"/>
            <w:vAlign w:val="center"/>
            <w:tcMar>
              <w:top w:w="110" w:type="dxa"/>
              <w:start w:w="120" w:type="dxa"/>
              <w:bottom w:w="110" w:type="dxa"/>
              <w:end w:w="120" w:type="dxa"/>
            </w:tcMar>
          </w:tcPr>
          <w:p>
            <w:pPr>
              <w:spacing w:after="0"/>
            </w:pPr>
            <w:r>
              <w:rPr>
                <w:sz w:val="18"/>
              </w:rPr>
              <w:t>Producer</w:t>
            </w:r>
          </w:p>
        </w:tc>
        <w:tc>
          <w:tcPr>
            <w:tcW w:type="dxa" w:w="6480"/>
            <w:vAlign w:val="center"/>
            <w:tcMar>
              <w:top w:w="110" w:type="dxa"/>
              <w:start w:w="120" w:type="dxa"/>
              <w:bottom w:w="110" w:type="dxa"/>
              <w:end w:w="120" w:type="dxa"/>
            </w:tcMar>
          </w:tcPr>
          <w:p>
            <w:pPr>
              <w:spacing w:after="0"/>
            </w:pPr>
            <w:r>
              <w:rPr>
                <w:sz w:val="18"/>
              </w:rPr>
              <w:t>An earlier response that returns a dynamic value.</w:t>
            </w:r>
          </w:p>
        </w:tc>
      </w:tr>
      <w:tr>
        <w:tc>
          <w:tcPr>
            <w:tcW w:type="dxa" w:w="2376"/>
            <w:vAlign w:val="center"/>
            <w:tcMar>
              <w:top w:w="110" w:type="dxa"/>
              <w:start w:w="120" w:type="dxa"/>
              <w:bottom w:w="110" w:type="dxa"/>
              <w:end w:w="120" w:type="dxa"/>
            </w:tcMar>
            <w:shd w:fill="F7F9FB"/>
          </w:tcPr>
          <w:p>
            <w:pPr>
              <w:spacing w:after="0"/>
            </w:pPr>
            <w:r>
              <w:rPr>
                <w:sz w:val="18"/>
              </w:rPr>
              <w:t>Consumer</w:t>
            </w:r>
          </w:p>
        </w:tc>
        <w:tc>
          <w:tcPr>
            <w:tcW w:type="dxa" w:w="6480"/>
            <w:vAlign w:val="center"/>
            <w:tcMar>
              <w:top w:w="110" w:type="dxa"/>
              <w:start w:w="120" w:type="dxa"/>
              <w:bottom w:w="110" w:type="dxa"/>
              <w:end w:w="120" w:type="dxa"/>
            </w:tcMar>
            <w:shd w:fill="F7F9FB"/>
          </w:tcPr>
          <w:p>
            <w:pPr>
              <w:spacing w:after="0"/>
            </w:pPr>
            <w:r>
              <w:rPr>
                <w:sz w:val="18"/>
              </w:rPr>
              <w:t>A later request that reuses the produced value.</w:t>
            </w:r>
          </w:p>
        </w:tc>
      </w:tr>
      <w:tr>
        <w:tc>
          <w:tcPr>
            <w:tcW w:type="dxa" w:w="2376"/>
            <w:vAlign w:val="center"/>
            <w:tcMar>
              <w:top w:w="110" w:type="dxa"/>
              <w:start w:w="120" w:type="dxa"/>
              <w:bottom w:w="110" w:type="dxa"/>
              <w:end w:w="120" w:type="dxa"/>
            </w:tcMar>
          </w:tcPr>
          <w:p>
            <w:pPr>
              <w:spacing w:after="0"/>
            </w:pPr>
            <w:r>
              <w:rPr>
                <w:sz w:val="18"/>
              </w:rPr>
              <w:t>Correlation</w:t>
            </w:r>
          </w:p>
        </w:tc>
        <w:tc>
          <w:tcPr>
            <w:tcW w:type="dxa" w:w="6480"/>
            <w:vAlign w:val="center"/>
            <w:tcMar>
              <w:top w:w="110" w:type="dxa"/>
              <w:start w:w="120" w:type="dxa"/>
              <w:bottom w:w="110" w:type="dxa"/>
              <w:end w:w="120" w:type="dxa"/>
            </w:tcMar>
          </w:tcPr>
          <w:p>
            <w:pPr>
              <w:spacing w:after="0"/>
            </w:pPr>
            <w:r>
              <w:rPr>
                <w:sz w:val="18"/>
              </w:rPr>
              <w:t>Capturing a dynamic response value and substituting it into later requests.</w:t>
            </w:r>
          </w:p>
        </w:tc>
      </w:tr>
      <w:tr>
        <w:tc>
          <w:tcPr>
            <w:tcW w:type="dxa" w:w="2376"/>
            <w:vAlign w:val="center"/>
            <w:tcMar>
              <w:top w:w="110" w:type="dxa"/>
              <w:start w:w="120" w:type="dxa"/>
              <w:bottom w:w="110" w:type="dxa"/>
              <w:end w:w="120" w:type="dxa"/>
            </w:tcMar>
            <w:shd w:fill="F7F9FB"/>
          </w:tcPr>
          <w:p>
            <w:pPr>
              <w:spacing w:after="0"/>
            </w:pPr>
            <w:r>
              <w:rPr>
                <w:sz w:val="18"/>
              </w:rPr>
              <w:t>Extractor</w:t>
            </w:r>
          </w:p>
        </w:tc>
        <w:tc>
          <w:tcPr>
            <w:tcW w:type="dxa" w:w="6480"/>
            <w:vAlign w:val="center"/>
            <w:tcMar>
              <w:top w:w="110" w:type="dxa"/>
              <w:start w:w="120" w:type="dxa"/>
              <w:bottom w:w="110" w:type="dxa"/>
              <w:end w:w="120" w:type="dxa"/>
            </w:tcMar>
            <w:shd w:fill="F7F9FB"/>
          </w:tcPr>
          <w:p>
            <w:pPr>
              <w:spacing w:after="0"/>
            </w:pPr>
            <w:r>
              <w:rPr>
                <w:sz w:val="18"/>
              </w:rPr>
              <w:t>A JMeter post-processor that reads a value from a response.</w:t>
            </w:r>
          </w:p>
        </w:tc>
      </w:tr>
      <w:tr>
        <w:tc>
          <w:tcPr>
            <w:tcW w:type="dxa" w:w="2376"/>
            <w:vAlign w:val="center"/>
            <w:tcMar>
              <w:top w:w="110" w:type="dxa"/>
              <w:start w:w="120" w:type="dxa"/>
              <w:bottom w:w="110" w:type="dxa"/>
              <w:end w:w="120" w:type="dxa"/>
            </w:tcMar>
          </w:tcPr>
          <w:p>
            <w:pPr>
              <w:spacing w:after="0"/>
            </w:pPr>
            <w:r>
              <w:rPr>
                <w:sz w:val="18"/>
              </w:rPr>
              <w:t>Parameterization</w:t>
            </w:r>
          </w:p>
        </w:tc>
        <w:tc>
          <w:tcPr>
            <w:tcW w:type="dxa" w:w="6480"/>
            <w:vAlign w:val="center"/>
            <w:tcMar>
              <w:top w:w="110" w:type="dxa"/>
              <w:start w:w="120" w:type="dxa"/>
              <w:bottom w:w="110" w:type="dxa"/>
              <w:end w:w="120" w:type="dxa"/>
            </w:tcMar>
          </w:tcPr>
          <w:p>
            <w:pPr>
              <w:spacing w:after="0"/>
            </w:pPr>
            <w:r>
              <w:rPr>
                <w:sz w:val="18"/>
              </w:rPr>
              <w:t>Supplying user or environment input that has no response producer.</w:t>
            </w:r>
          </w:p>
        </w:tc>
      </w:tr>
      <w:tr>
        <w:tc>
          <w:tcPr>
            <w:tcW w:type="dxa" w:w="2376"/>
            <w:vAlign w:val="center"/>
            <w:tcMar>
              <w:top w:w="110" w:type="dxa"/>
              <w:start w:w="120" w:type="dxa"/>
              <w:bottom w:w="110" w:type="dxa"/>
              <w:end w:w="120" w:type="dxa"/>
            </w:tcMar>
            <w:shd w:fill="F7F9FB"/>
          </w:tcPr>
          <w:p>
            <w:pPr>
              <w:spacing w:after="0"/>
            </w:pPr>
            <w:r>
              <w:rPr>
                <w:sz w:val="18"/>
              </w:rPr>
              <w:t>JMeter property</w:t>
            </w:r>
          </w:p>
        </w:tc>
        <w:tc>
          <w:tcPr>
            <w:tcW w:type="dxa" w:w="6480"/>
            <w:vAlign w:val="center"/>
            <w:tcMar>
              <w:top w:w="110" w:type="dxa"/>
              <w:start w:w="120" w:type="dxa"/>
              <w:bottom w:w="110" w:type="dxa"/>
              <w:end w:w="120" w:type="dxa"/>
            </w:tcMar>
            <w:shd w:fill="F7F9FB"/>
          </w:tcPr>
          <w:p>
            <w:pPr>
              <w:spacing w:after="0"/>
            </w:pPr>
            <w:r>
              <w:rPr>
                <w:sz w:val="18"/>
              </w:rPr>
              <w:t>A runtime value accessed with ${__P(name,)} and normally passed with -Jname=value.</w:t>
            </w:r>
          </w:p>
        </w:tc>
      </w:tr>
      <w:tr>
        <w:tc>
          <w:tcPr>
            <w:tcW w:type="dxa" w:w="2376"/>
            <w:vAlign w:val="center"/>
            <w:tcMar>
              <w:top w:w="110" w:type="dxa"/>
              <w:start w:w="120" w:type="dxa"/>
              <w:bottom w:w="110" w:type="dxa"/>
              <w:end w:w="120" w:type="dxa"/>
            </w:tcMar>
          </w:tcPr>
          <w:p>
            <w:pPr>
              <w:spacing w:after="0"/>
            </w:pPr>
            <w:r>
              <w:rPr>
                <w:sz w:val="18"/>
              </w:rPr>
              <w:t>Generated JMX</w:t>
            </w:r>
          </w:p>
        </w:tc>
        <w:tc>
          <w:tcPr>
            <w:tcW w:type="dxa" w:w="6480"/>
            <w:vAlign w:val="center"/>
            <w:tcMar>
              <w:top w:w="110" w:type="dxa"/>
              <w:start w:w="120" w:type="dxa"/>
              <w:bottom w:w="110" w:type="dxa"/>
              <w:end w:w="120" w:type="dxa"/>
            </w:tcMar>
          </w:tcPr>
          <w:p>
            <w:pPr>
              <w:spacing w:after="0"/>
            </w:pPr>
            <w:r>
              <w:rPr>
                <w:sz w:val="18"/>
              </w:rPr>
              <w:t>A structurally valid plan that has not necessarily executed successfully.</w:t>
            </w:r>
          </w:p>
        </w:tc>
      </w:tr>
      <w:tr>
        <w:tc>
          <w:tcPr>
            <w:tcW w:type="dxa" w:w="2376"/>
            <w:vAlign w:val="center"/>
            <w:tcMar>
              <w:top w:w="110" w:type="dxa"/>
              <w:start w:w="120" w:type="dxa"/>
              <w:bottom w:w="110" w:type="dxa"/>
              <w:end w:w="120" w:type="dxa"/>
            </w:tcMar>
            <w:shd w:fill="F7F9FB"/>
          </w:tcPr>
          <w:p>
            <w:pPr>
              <w:spacing w:after="0"/>
            </w:pPr>
            <w:r>
              <w:rPr>
                <w:sz w:val="18"/>
              </w:rPr>
              <w:t>Validated JMX</w:t>
            </w:r>
          </w:p>
        </w:tc>
        <w:tc>
          <w:tcPr>
            <w:tcW w:type="dxa" w:w="6480"/>
            <w:vAlign w:val="center"/>
            <w:tcMar>
              <w:top w:w="110" w:type="dxa"/>
              <w:start w:w="120" w:type="dxa"/>
              <w:bottom w:w="110" w:type="dxa"/>
              <w:end w:w="120" w:type="dxa"/>
            </w:tcMar>
            <w:shd w:fill="F7F9FB"/>
          </w:tcPr>
          <w:p>
            <w:pPr>
              <w:spacing w:after="0"/>
            </w:pPr>
            <w:r>
              <w:rPr>
                <w:sz w:val="18"/>
              </w:rPr>
              <w:t>A generated plan that Apache JMeter executed within the configured success threshold.</w:t>
            </w:r>
          </w:p>
        </w:tc>
      </w:tr>
    </w:tbl>
    <w:p>
      <w:pPr>
        <w:spacing w:after="0"/>
      </w:pPr>
    </w:p>
    <w:p/>
    <w:p>
      <w:pPr>
        <w:jc w:val="center"/>
      </w:pPr>
      <w:r>
        <w:rPr>
          <w:b/>
          <w:color w:val="555555"/>
        </w:rPr>
        <w:t>End of tester guide</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