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571c47e703307f129523af4c117a0a27eb8f22"/>
    <w:p>
      <w:pPr>
        <w:pStyle w:val="Heading1"/>
      </w:pPr>
      <w:r>
        <w:t xml:space="preserve">The Stranger Reads You Better: Introspective Self-Report Has No Privileged Access to Injected States from 1.7B to 32B</w:t>
      </w:r>
    </w:p>
    <w:p>
      <w:pPr>
        <w:pStyle w:val="FirstParagraph"/>
      </w:pPr>
      <w:r>
        <w:rPr>
          <w:b/>
          <w:bCs/>
        </w:rPr>
        <w:t xml:space="preserve">Jainam Shah</w:t>
      </w:r>
      <w:r>
        <w:t xml:space="preserve">, Independent</w:t>
      </w:r>
      <w:r>
        <w:br/>
      </w:r>
      <w:r>
        <w:t xml:space="preserve">Apart Research Digital Minds Research Sprint · 17 August 2026</w:t>
      </w:r>
      <w:r>
        <w:br/>
      </w:r>
      <w:r>
        <w:rPr>
          <w:b/>
          <w:bCs/>
        </w:rPr>
        <w:t xml:space="preserve">Track 3: Introspection &amp; Self-Report Reliability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model has privileged introspective access only if its report about its own internal state outperforms an equal-cost external observer. We test this with concept injection, ground truth known, across seven open models, 1.7B to 32B, in two lineages, with dose-matched perturbations, intact fluency, and pre-registered analyses. Privileged access fails everywhere: a probe reads the injection event from the same final-layer state the answer is computed from at 0.87-1.00 AUROC, self-report recovers R = -0.25 to +0.23 of that evidence, and at 4B-32B a stranger reading only the transcript matches or beats the model’s own introspection. The channel’s answer prior swings from all-No (1.7B) to all-Yes (Qwen3-32B) without information appearing; the one candidate opening (Qwen2.5-32B, 0.62) was replication-checked same day: fully closed. Trained</w:t>
      </w:r>
      <w:r>
        <w:t xml:space="preserve"> </w:t>
      </w:r>
      <w:r>
        <w:t xml:space="preserve">‘introspection’</w:t>
      </w:r>
      <w:r>
        <w:t xml:space="preserve"> </w:t>
      </w:r>
      <w:r>
        <w:t xml:space="preserve">reaching held-out AUROC 1.000 is exposed by three controls, two of them new to this literature: a dose-calibration ceiling, vector collinearity, and a state/text swap.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sprint asks what a model’s reports about its own states are worth. Track 2</w:t>
      </w:r>
      <w:r>
        <w:t xml:space="preserve"> </w:t>
      </w:r>
      <w:r>
        <w:t xml:space="preserve">elicits distress and valence from self-report; Track 5 asks what a model treats</w:t>
      </w:r>
      <w:r>
        <w:t xml:space="preserve"> </w:t>
      </w:r>
      <w:r>
        <w:t xml:space="preserve">as its essential self. Every such programme assumes that when a model describes</w:t>
      </w:r>
      <w:r>
        <w:t xml:space="preserve"> </w:t>
      </w:r>
      <w:r>
        <w:t xml:space="preserve">an internal state, the description is causally downstream of that state.</w:t>
      </w:r>
    </w:p>
    <w:p>
      <w:pPr>
        <w:pStyle w:val="BodyText"/>
      </w:pPr>
      <w:r>
        <w:t xml:space="preserve">Concept injection is the one setting where that assumption is directly testable,</w:t>
      </w:r>
      <w:r>
        <w:t xml:space="preserve"> </w:t>
      </w:r>
      <w:r>
        <w:t xml:space="preserve">because the experimenter owns the ground truth: we choose the vector, so we know</w:t>
      </w:r>
      <w:r>
        <w:t xml:space="preserve"> </w:t>
      </w:r>
      <w:r>
        <w:t xml:space="preserve">exactly what the state was perturbed toward on every trial. We pre-registered a</w:t>
      </w:r>
      <w:r>
        <w:t xml:space="preserve"> </w:t>
      </w:r>
      <w:r>
        <w:t xml:space="preserve">sharp operationalisation, due in spirit to Song et al. (2025): a model has</w:t>
      </w:r>
      <w:r>
        <w:t xml:space="preserve"> </w:t>
      </w:r>
      <w:r>
        <w:t xml:space="preserve">privileged access only if its self-report beats an observer of equal or lower</w:t>
      </w:r>
      <w:r>
        <w:t xml:space="preserve"> </w:t>
      </w:r>
      <w:r>
        <w:t xml:space="preserve">cost available to a third party. Our third party is a fresh instance of the same</w:t>
      </w:r>
      <w:r>
        <w:t xml:space="preserve"> </w:t>
      </w:r>
      <w:r>
        <w:t xml:space="preserve">model shown only the transcript. If reading your own text from the outside works</w:t>
      </w:r>
      <w:r>
        <w:t xml:space="preserve"> </w:t>
      </w:r>
      <w:r>
        <w:t xml:space="preserve">as well as introspecting from the inside, there is nothing privileged to</w:t>
      </w:r>
      <w:r>
        <w:t xml:space="preserve"> </w:t>
      </w:r>
      <w:r>
        <w:t xml:space="preserve">explain.</w:t>
      </w:r>
    </w:p>
    <w:p>
      <w:pPr>
        <w:pStyle w:val="BodyText"/>
      </w:pPr>
      <w:r>
        <w:t xml:space="preserve">We measured this across seven configurations spanning 1.7B to 32B parameters in</w:t>
      </w:r>
      <w:r>
        <w:t xml:space="preserve"> </w:t>
      </w:r>
      <w:r>
        <w:t xml:space="preserve">two model families, then asked the constructive question the track poses: if the</w:t>
      </w:r>
      <w:r>
        <w:t xml:space="preserve"> </w:t>
      </w:r>
      <w:r>
        <w:t xml:space="preserve">reports fail, can the reporting channel be trained into existence? Pursuing that</w:t>
      </w:r>
      <w:r>
        <w:t xml:space="preserve"> </w:t>
      </w:r>
      <w:r>
        <w:t xml:space="preserve">second question surfaced three artifact classes that each produce a perfect</w:t>
      </w:r>
      <w:r>
        <w:t xml:space="preserve"> </w:t>
      </w:r>
      <w:r>
        <w:t xml:space="preserve">fake positive, and we built the control that catches each one. Two of those</w:t>
      </w:r>
      <w:r>
        <w:t xml:space="preserve"> </w:t>
      </w:r>
      <w:r>
        <w:t xml:space="preserve">controls appear nowhere in this literature, and published positive results have</w:t>
      </w:r>
      <w:r>
        <w:t xml:space="preserve"> </w:t>
      </w:r>
      <w:r>
        <w:t xml:space="preserve">not been put through them. We consider the trap set as much of a contribution</w:t>
      </w:r>
      <w:r>
        <w:t xml:space="preserve"> </w:t>
      </w:r>
      <w:r>
        <w:t xml:space="preserve">as the map.</w:t>
      </w:r>
    </w:p>
    <w:bookmarkEnd w:id="10"/>
    <w:bookmarkStart w:id="11" w:name="relation-to-prior-work"/>
    <w:p>
      <w:pPr>
        <w:pStyle w:val="Heading2"/>
      </w:pPr>
      <w:r>
        <w:t xml:space="preserve">2. Relation to prior work</w:t>
      </w:r>
    </w:p>
    <w:p>
      <w:pPr>
        <w:pStyle w:val="FirstParagraph"/>
      </w:pPr>
      <w:r>
        <w:t xml:space="preserve">The paradigm is established and none of it is claimed here. Contrast-pair</w:t>
      </w:r>
      <w:r>
        <w:t xml:space="preserve"> </w:t>
      </w:r>
      <w:r>
        <w:t xml:space="preserve">concept vectors, residual-stream injection, and introspective prompting are due</w:t>
      </w:r>
      <w:r>
        <w:t xml:space="preserve"> </w:t>
      </w:r>
      <w:r>
        <w:t xml:space="preserve">to Lindsey (2025/26); TPR/FPR framing with un-injected trials and norm-matched</w:t>
      </w:r>
      <w:r>
        <w:t xml:space="preserve"> </w:t>
      </w:r>
      <w:r>
        <w:t xml:space="preserve">random controls to Macar et al. (2026); prior-turn injection to Pearson-Vogel et</w:t>
      </w:r>
      <w:r>
        <w:t xml:space="preserve"> </w:t>
      </w:r>
      <w:r>
        <w:t xml:space="preserve">al. (2026). Four adjacent results shape our claims. Rivera &amp; Africa (2025)</w:t>
      </w:r>
      <w:r>
        <w:t xml:space="preserve"> </w:t>
      </w:r>
      <w:r>
        <w:t xml:space="preserve">LoRA-train injection detection to high held-out accuracy and themselves conclude</w:t>
      </w:r>
      <w:r>
        <w:t xml:space="preserve"> </w:t>
      </w:r>
      <w:r>
        <w:t xml:space="preserve">it is a geometric detector; our vector-centring collapse (§5) confirms and</w:t>
      </w:r>
      <w:r>
        <w:t xml:space="preserve"> </w:t>
      </w:r>
      <w:r>
        <w:t xml:space="preserve">sharpens that with controls they did not run. Bhargav (2026) shows Qwen3-32B can</w:t>
      </w:r>
      <w:r>
        <w:t xml:space="preserve"> </w:t>
      </w:r>
      <w:r>
        <w:t xml:space="preserve">verbalise injection properties when taught in-context, which is why every claim</w:t>
      </w:r>
      <w:r>
        <w:t xml:space="preserve"> </w:t>
      </w:r>
      <w:r>
        <w:t xml:space="preserve">here is bounded to</w:t>
      </w:r>
      <w:r>
        <w:t xml:space="preserve"> </w:t>
      </w:r>
      <w:r>
        <w:rPr>
          <w:i/>
          <w:iCs/>
        </w:rPr>
        <w:t xml:space="preserve">naive and primed elicitation of a spontaneous report</w:t>
      </w:r>
      <w:r>
        <w:t xml:space="preserve">, not</w:t>
      </w:r>
      <w:r>
        <w:t xml:space="preserve"> </w:t>
      </w:r>
      <w:r>
        <w:t xml:space="preserve">to in-context-taught readouts. Lederman &amp; Mahowald (2026) find large open models</w:t>
      </w:r>
      <w:r>
        <w:t xml:space="preserve"> </w:t>
      </w:r>
      <w:r>
        <w:t xml:space="preserve">detect that an anomaly occurred while confabulating its content; our</w:t>
      </w:r>
      <w:r>
        <w:t xml:space="preserve"> </w:t>
      </w:r>
      <w:r>
        <w:t xml:space="preserve">event/content dissociation (§4) is the graded, dose-matched version of that</w:t>
      </w:r>
      <w:r>
        <w:t xml:space="preserve"> </w:t>
      </w:r>
      <w:r>
        <w:t xml:space="preserve">observation. The IFT paper (2026) reports introspection emerging at 2-3B on</w:t>
      </w:r>
      <w:r>
        <w:t xml:space="preserve"> </w:t>
      </w:r>
      <w:r>
        <w:t xml:space="preserve">sentence-localisation tasks and flags the yes-bias confound of binary</w:t>
      </w:r>
      <w:r>
        <w:t xml:space="preserve"> </w:t>
      </w:r>
      <w:r>
        <w:t xml:space="preserve">detection; our polarity counterbalancing addresses exactly that confound, and</w:t>
      </w:r>
      <w:r>
        <w:t xml:space="preserve"> </w:t>
      </w:r>
      <w:r>
        <w:t xml:space="preserve">our results do not contradict theirs because the tasks differ. Singh et al.</w:t>
      </w:r>
      <w:r>
        <w:t xml:space="preserve"> </w:t>
      </w:r>
      <w:r>
        <w:t xml:space="preserve">(2026) argue models detect generic irregularity rather than monitoring state;</w:t>
      </w:r>
      <w:r>
        <w:t xml:space="preserve"> </w:t>
      </w:r>
      <w:r>
        <w:t xml:space="preserve">our design answers their critique with matched doses rather than argument.</w:t>
      </w:r>
      <w:r>
        <w:t xml:space="preserve"> </w:t>
      </w:r>
      <w:r>
        <w:t xml:space="preserve">Torrielli et al. (2026) study confidence elicitation for activation oracles;</w:t>
      </w:r>
      <w:r>
        <w:t xml:space="preserve"> </w:t>
      </w:r>
      <w:r>
        <w:t xml:space="preserve">Binder et al. (2024) established self- versus cross-prediction. Two open</w:t>
      </w:r>
      <w:r>
        <w:t xml:space="preserve"> </w:t>
      </w:r>
      <w:r>
        <w:t xml:space="preserve">problems named by this literature are answered here: Bhargav asks whether</w:t>
      </w:r>
      <w:r>
        <w:t xml:space="preserve"> </w:t>
      </w:r>
      <w:r>
        <w:t xml:space="preserve">trained third-party probes match self-report accuracy (they exceed it,</w:t>
      </w:r>
      <w:r>
        <w:t xml:space="preserve"> </w:t>
      </w:r>
      <w:r>
        <w:t xml:space="preserve">everywhere); Hahami et al. (2025/26) ask for native self-report to be compared</w:t>
      </w:r>
      <w:r>
        <w:t xml:space="preserve"> </w:t>
      </w:r>
      <w:r>
        <w:t xml:space="preserve">against trained readouts on matched trials (§4, §5).</w:t>
      </w:r>
    </w:p>
    <w:bookmarkEnd w:id="11"/>
    <w:bookmarkStart w:id="12" w:name="method"/>
    <w:p>
      <w:pPr>
        <w:pStyle w:val="Heading2"/>
      </w:pPr>
      <w:r>
        <w:t xml:space="preserve">3. Method</w:t>
      </w:r>
    </w:p>
    <w:p>
      <w:pPr>
        <w:pStyle w:val="FirstParagraph"/>
      </w:pPr>
      <w:r>
        <w:rPr>
          <w:b/>
          <w:bCs/>
        </w:rPr>
        <w:t xml:space="preserve">Injection.</w:t>
      </w:r>
      <w:r>
        <w:t xml:space="preserve"> </w:t>
      </w:r>
      <w:r>
        <w:t xml:space="preserve">Concept vectors are mean activation differences between three</w:t>
      </w:r>
      <w:r>
        <w:t xml:space="preserve"> </w:t>
      </w:r>
      <w:r>
        <w:t xml:space="preserve">phrasings of a concept and six neutral phrasings, at two-thirds depth, injected</w:t>
      </w:r>
      <w:r>
        <w:t xml:space="preserve"> </w:t>
      </w:r>
      <w:r>
        <w:t xml:space="preserve">at a single position (the final prompt token) while the model performs a neutral</w:t>
      </w:r>
      <w:r>
        <w:t xml:space="preserve"> </w:t>
      </w:r>
      <w:r>
        <w:t xml:space="preserve">writing task; generation then runs free. Spreading the injection across</w:t>
      </w:r>
      <w:r>
        <w:t xml:space="preserve"> </w:t>
      </w:r>
      <w:r>
        <w:t xml:space="preserve">generated tokens instead collapses output into degenerate repetition at every</w:t>
      </w:r>
      <w:r>
        <w:t xml:space="preserve"> </w:t>
      </w:r>
      <w:r>
        <w:t xml:space="preserve">dose we tried, and apparent</w:t>
      </w:r>
      <w:r>
        <w:t xml:space="preserve"> </w:t>
      </w:r>
      <w:r>
        <w:t xml:space="preserve">“detection”</w:t>
      </w:r>
      <w:r>
        <w:t xml:space="preserve"> </w:t>
      </w:r>
      <w:r>
        <w:t xml:space="preserve">then tracks the wreckage. Under</w:t>
      </w:r>
      <w:r>
        <w:t xml:space="preserve"> </w:t>
      </w:r>
      <w:r>
        <w:t xml:space="preserve">single-position injection, output coherence stays at 0.99-1.10 of clean</w:t>
      </w:r>
      <w:r>
        <w:t xml:space="preserve"> </w:t>
      </w:r>
      <w:r>
        <w:t xml:space="preserve">everywhere, so nothing below is damage detection.</w:t>
      </w:r>
    </w:p>
    <w:p>
      <w:pPr>
        <w:pStyle w:val="BodyText"/>
      </w:pPr>
      <w:r>
        <w:rPr>
          <w:b/>
          <w:bCs/>
        </w:rPr>
        <w:t xml:space="preserve">Dose.</w:t>
      </w:r>
      <w:r>
        <w:t xml:space="preserve"> </w:t>
      </w:r>
      <w:r>
        <w:t xml:space="preserve">A random direction at matched norm perturbs roughly twice as hard per</w:t>
      </w:r>
      <w:r>
        <w:t xml:space="preserve"> </w:t>
      </w:r>
      <w:r>
        <w:t xml:space="preserve">unit norm as a concept vector, because it points off-manifold. Arms are</w:t>
      </w:r>
      <w:r>
        <w:t xml:space="preserve"> </w:t>
      </w:r>
      <w:r>
        <w:t xml:space="preserve">therefore dose-matched by solving, per concept and arm, for the strength that</w:t>
      </w:r>
      <w:r>
        <w:t xml:space="preserve"> </w:t>
      </w:r>
      <w:r>
        <w:t xml:space="preserve">produces the same measured next-token KL at a calibration prompt. Calibration</w:t>
      </w:r>
      <w:r>
        <w:t xml:space="preserve"> </w:t>
      </w:r>
      <w:r>
        <w:t xml:space="preserve">transfers imperfectly across tasks (worst-case relative gap between arm medians</w:t>
      </w:r>
      <w:r>
        <w:t xml:space="preserve"> </w:t>
      </w:r>
      <w:r>
        <w:t xml:space="preserve">96%), so all headline contrasts are recomputed within achieved-KL bins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prereg_primary.py</w:t>
      </w:r>
      <w:r>
        <w:t xml:space="preserve">); conclusions are unchanged, and the imbalance runs in the</w:t>
      </w:r>
      <w:r>
        <w:t xml:space="preserve"> </w:t>
      </w:r>
      <w:r>
        <w:t xml:space="preserve">direction that favours detection, since concept trials end up perturbed harder</w:t>
      </w:r>
      <w:r>
        <w:t xml:space="preserve"> </w:t>
      </w:r>
      <w:r>
        <w:t xml:space="preserve">than random ones and still lose.</w:t>
      </w:r>
    </w:p>
    <w:p>
      <w:pPr>
        <w:pStyle w:val="BodyText"/>
      </w:pPr>
      <w:r>
        <w:rPr>
          <w:b/>
          <w:bCs/>
        </w:rPr>
        <w:t xml:space="preserve">Self-report instrument.</w:t>
      </w:r>
      <w:r>
        <w:t xml:space="preserve"> </w:t>
      </w:r>
      <w:r>
        <w:t xml:space="preserve">The yes/no answer is scored as a continuous</w:t>
      </w:r>
      <w:r>
        <w:t xml:space="preserve"> </w:t>
      </w:r>
      <w:r>
        <w:t xml:space="preserve">log-odds, giving self-report an ROC on the same axis as any observer; polarity</w:t>
      </w:r>
      <w:r>
        <w:t xml:space="preserve"> </w:t>
      </w:r>
      <w:r>
        <w:t xml:space="preserve">is counterbalanced so</w:t>
      </w:r>
      <w:r>
        <w:t xml:space="preserve"> </w:t>
      </w:r>
      <w:r>
        <w:t xml:space="preserve">“Yes”</w:t>
      </w:r>
      <w:r>
        <w:t xml:space="preserve"> </w:t>
      </w:r>
      <w:r>
        <w:t xml:space="preserve">means unperturbed on half the trials. This matters:</w:t>
      </w:r>
      <w:r>
        <w:t xml:space="preserve"> </w:t>
      </w:r>
      <w:r>
        <w:t xml:space="preserve">the untrained channel’s answer prior is wildly unstable across models, from</w:t>
      </w:r>
      <w:r>
        <w:t xml:space="preserve"> </w:t>
      </w:r>
      <w:r>
        <w:t xml:space="preserve">fully saturated No (1.7B: yes-rate 0.000 everywhere) to fully saturated Yes</w:t>
      </w:r>
      <w:r>
        <w:t xml:space="preserve"> </w:t>
      </w:r>
      <w:r>
        <w:t xml:space="preserve">(Qwen3-32B: 1.000 everywhere), with mixed priors between; raw accuracy would</w:t>
      </w:r>
      <w:r>
        <w:t xml:space="preserve"> </w:t>
      </w:r>
      <w:r>
        <w:t xml:space="preserve">measure those priors, not access.</w:t>
      </w:r>
    </w:p>
    <w:p>
      <w:pPr>
        <w:pStyle w:val="BodyText"/>
      </w:pPr>
      <w:r>
        <w:rPr>
          <w:b/>
          <w:bCs/>
        </w:rPr>
        <w:t xml:space="preserve">Observers on identical trials.</w:t>
      </w:r>
      <w:r>
        <w:t xml:space="preserve"> </w:t>
      </w:r>
      <w:r>
        <w:t xml:space="preserve">O1: a fresh instance of the same model shown</w:t>
      </w:r>
      <w:r>
        <w:t xml:space="preserve"> </w:t>
      </w:r>
      <w:r>
        <w:t xml:space="preserve">only the task and the continuation. O2: a leave-one-concept-out logistic probe</w:t>
      </w:r>
      <w:r>
        <w:t xml:space="preserve"> </w:t>
      </w:r>
      <w:r>
        <w:t xml:space="preserve">on the final-layer residual at the answer position, the state the verbal answer</w:t>
      </w:r>
      <w:r>
        <w:t xml:space="preserve"> </w:t>
      </w:r>
      <w:r>
        <w:t xml:space="preserve">is computed from. The pre-registered primary statistic is the recovery fraction</w:t>
      </w:r>
      <w:r>
        <w:t xml:space="preserve"> </w:t>
      </w:r>
      <w:r>
        <w:t xml:space="preserve">R = (AUROC_self − 0.5)/(AUROC_O2 − 0.5) and the paired cluster bootstrap of</w:t>
      </w:r>
      <w:r>
        <w:t xml:space="preserve"> </w:t>
      </w:r>
      <w:r>
        <w:t xml:space="preserve">ΔAUROC = self − O1.</w:t>
      </w:r>
    </w:p>
    <w:p>
      <w:pPr>
        <w:pStyle w:val="BodyText"/>
      </w:pPr>
      <w:r>
        <w:rPr>
          <w:b/>
          <w:bCs/>
        </w:rPr>
        <w:t xml:space="preserve">Statistics.</w:t>
      </w:r>
      <w:r>
        <w:t xml:space="preserve"> </w:t>
      </w:r>
      <w:r>
        <w:t xml:space="preserve">Effective n is the number of concepts (12), not trials; every</w:t>
      </w:r>
      <w:r>
        <w:t xml:space="preserve"> </w:t>
      </w:r>
      <w:r>
        <w:t xml:space="preserve">interval is a cluster bootstrap over concepts, statistic recomputed per</w:t>
      </w:r>
      <w:r>
        <w:t xml:space="preserve"> </w:t>
      </w:r>
      <w:r>
        <w:t xml:space="preserve">resample. Pre-registration (</w:t>
      </w:r>
      <w:r>
        <w:rPr>
          <w:rStyle w:val="VerbatimChar"/>
        </w:rPr>
        <w:t xml:space="preserve">PREREG.md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970e327</w:t>
      </w:r>
      <w:r>
        <w:t xml:space="preserve">) predates all</w:t>
      </w:r>
      <w:r>
        <w:t xml:space="preserve"> </w:t>
      </w:r>
      <w:r>
        <w:t xml:space="preserve">results;</w:t>
      </w:r>
      <w:r>
        <w:t xml:space="preserve"> </w:t>
      </w:r>
      <w:r>
        <w:rPr>
          <w:rStyle w:val="VerbatimChar"/>
        </w:rPr>
        <w:t xml:space="preserve">DEVIATIONS.md</w:t>
      </w:r>
      <w:r>
        <w:t xml:space="preserve"> </w:t>
      </w:r>
      <w:r>
        <w:t xml:space="preserve">records every post-hoc change, including the two</w:t>
      </w:r>
      <w:r>
        <w:t xml:space="preserve"> </w:t>
      </w:r>
      <w:r>
        <w:t xml:space="preserve">instrument redesigns it forced.</w:t>
      </w:r>
    </w:p>
    <w:bookmarkEnd w:id="12"/>
    <w:bookmarkStart w:id="16" w:name="Xce21314030e297478de9c70d10db5963d5da536"/>
    <w:p>
      <w:pPr>
        <w:pStyle w:val="Heading2"/>
      </w:pPr>
      <w:r>
        <w:t xml:space="preserve">4. Result 1: no privileged access, at any scale we measured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self vs random</w:t>
            </w:r>
          </w:p>
        </w:tc>
        <w:tc>
          <w:tcPr/>
          <w:p>
            <w:pPr>
              <w:pStyle w:val="Compact"/>
            </w:pPr>
            <w:r>
              <w:t xml:space="preserve">Δ(self − O1)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probe: event</w:t>
            </w:r>
          </w:p>
        </w:tc>
        <w:tc>
          <w:tcPr/>
          <w:p>
            <w:pPr>
              <w:pStyle w:val="Compact"/>
            </w:pPr>
            <w:r>
              <w:t xml:space="preserve">probe: content (top-1)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yes-rate inj/clean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Qwen3-1.7B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+0.02 [-0.06, +0.10]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(0.64)</w:t>
            </w:r>
          </w:p>
        </w:tc>
        <w:tc>
          <w:tcPr/>
          <w:p>
            <w:pPr>
              <w:pStyle w:val="Compact"/>
            </w:pPr>
            <w:r>
              <w:t xml:space="preserve">0.00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-0.29 [-0.37, -0.21]</w:t>
            </w:r>
          </w:p>
        </w:tc>
        <w:tc>
          <w:tcPr/>
          <w:p>
            <w:pPr>
              <w:pStyle w:val="Compact"/>
            </w:pPr>
            <w:r>
              <w:t xml:space="preserve">-0.251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(0.68)</w:t>
            </w:r>
          </w:p>
        </w:tc>
        <w:tc>
          <w:tcPr/>
          <w:p>
            <w:pPr>
              <w:pStyle w:val="Compact"/>
            </w:pPr>
            <w:r>
              <w:t xml:space="preserve">0.47 / 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-0.01 [-0.05, +0.03]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fail (0.48)</w:t>
            </w:r>
          </w:p>
        </w:tc>
        <w:tc>
          <w:tcPr/>
          <w:p>
            <w:pPr>
              <w:pStyle w:val="Compact"/>
            </w:pPr>
            <w:r>
              <w:t xml:space="preserve">0.24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Qwen3-14B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-0.17 [-0.24, -0.08]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fail (0.52)</w:t>
            </w:r>
          </w:p>
        </w:tc>
        <w:tc>
          <w:tcPr/>
          <w:p>
            <w:pPr>
              <w:pStyle w:val="Compact"/>
            </w:pPr>
            <w:r>
              <w:t xml:space="preserve">0.36 / 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Qwen3-32B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-0.12 [-0.21, -0.04]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fail (0.29)</w:t>
            </w:r>
          </w:p>
        </w:tc>
        <w:tc>
          <w:tcPr/>
          <w:p>
            <w:pPr>
              <w:pStyle w:val="Compact"/>
            </w:pPr>
            <w:r>
              <w:t xml:space="preserve">1.00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Qwen2.5-32B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-0.03 [-0.12, +0.06]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(0.62)</w:t>
            </w:r>
          </w:p>
        </w:tc>
        <w:tc>
          <w:tcPr/>
          <w:p>
            <w:pPr>
              <w:pStyle w:val="Compact"/>
            </w:pPr>
            <w:r>
              <w:t xml:space="preserve">0.11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</w:t>
            </w: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  <w:tc>
          <w:tcPr/>
          <w:p>
            <w:pPr>
              <w:pStyle w:val="Compact"/>
            </w:pPr>
            <w:r>
              <w:t xml:space="preserve">+0.02 [-0.07, +0.12]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(0.60)</w:t>
            </w:r>
          </w:p>
        </w:tc>
        <w:tc>
          <w:tcPr/>
          <w:p>
            <w:pPr>
              <w:pStyle w:val="Compact"/>
            </w:pPr>
            <w:r>
              <w:t xml:space="preserve">0.01 / 0.00</w:t>
            </w:r>
          </w:p>
        </w:tc>
      </w:tr>
    </w:tbl>
    <w:p>
      <w:pPr>
        <w:pStyle w:val="BodyText"/>
      </w:pPr>
      <w:r>
        <w:t xml:space="preserve">Columns: spontaneous report vs dose-matched random; paired difference against the text-only stranger (negative = the stranger wins); pre-registered recovery fraction; probe on the final-layer state, injected vs clean; 12-way which-concept probe top-1 (chance 0.083); pre-registered power gate, self vs clean at top dose, threshold 0.60; untrained yes-rate at s&gt;0.</w:t>
      </w:r>
    </w:p>
    <w:p>
      <w:pPr>
        <w:pStyle w:val="BodyText"/>
      </w:pPr>
      <w:r>
        <w:rPr>
          <w:b/>
          <w:bCs/>
        </w:rPr>
        <w:t xml:space="preserve">The pre-registered primary endpoint is decisive, and it is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matched-trial test of privileged access inside this paradigm.</w:t>
      </w:r>
      <w:r>
        <w:t xml:space="preserve"> </w:t>
      </w:r>
      <w:r>
        <w:t xml:space="preserve">Recovery fraction R spans</w:t>
      </w:r>
      <w:r>
        <w:t xml:space="preserve"> </w:t>
      </w:r>
      <w:r>
        <w:t xml:space="preserve">−0.25 to +0.06: of the evidence a probe extracts from the very state the</w:t>
      </w:r>
      <w:r>
        <w:t xml:space="preserve"> </w:t>
      </w:r>
      <w:r>
        <w:t xml:space="preserve">model’s answer is computed from (0.70-0.95 AUROC), the verbal channel recovers</w:t>
      </w:r>
      <w:r>
        <w:t xml:space="preserve"> </w:t>
      </w:r>
      <w:r>
        <w:t xml:space="preserve">approximately none. The paired test is stronger: Δ(self − O1) is never</w:t>
      </w:r>
      <w:r>
        <w:t xml:space="preserve"> </w:t>
      </w:r>
      <w:r>
        <w:t xml:space="preserve">credibly positive, and at 4B (−0.29 [−0.37, −0.22]) and 14B (−0.17 [−0.24,</w:t>
      </w:r>
      <w:r>
        <w:t xml:space="preserve"> </w:t>
      </w:r>
      <w:r>
        <w:t xml:space="preserve">−0.08]) it is entirely negative.</w:t>
      </w:r>
      <w:r>
        <w:t xml:space="preserve"> </w:t>
      </w:r>
      <w:r>
        <w:rPr>
          <w:b/>
          <w:bCs/>
        </w:rPr>
        <w:t xml:space="preserve">A stranger reading the model’s transcript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outside beats the model’s own introspection.</w:t>
      </w:r>
      <w:r>
        <w:t xml:space="preserve"> </w:t>
      </w:r>
      <w:r>
        <w:t xml:space="preserve">Under Song et al.’s</w:t>
      </w:r>
      <w:r>
        <w:t xml:space="preserve"> </w:t>
      </w:r>
      <w:r>
        <w:t xml:space="preserve">criterion, that is not weak privileged access; it is privileged access</w:t>
      </w:r>
      <w:r>
        <w:t xml:space="preserve"> </w:t>
      </w:r>
      <w:r>
        <w:t xml:space="preserve">falsified.</w:t>
      </w:r>
    </w:p>
    <w:p>
      <w:pPr>
        <w:pStyle w:val="BodyText"/>
      </w:pPr>
      <w:r>
        <w:rPr>
          <w:b/>
          <w:bCs/>
        </w:rPr>
        <w:t xml:space="preserve">The event survives to the answer position; the content does not.</w:t>
      </w:r>
      <w:r>
        <w:t xml:space="preserve"> </w:t>
      </w:r>
      <w:r>
        <w:t xml:space="preserve">The probe</w:t>
      </w:r>
      <w:r>
        <w:t xml:space="preserve"> </w:t>
      </w:r>
      <w:r>
        <w:t xml:space="preserve">separates injected from clean at 0.87-1.00 in every model, while a 12-way</w:t>
      </w:r>
      <w:r>
        <w:t xml:space="preserve"> </w:t>
      </w:r>
      <w:r>
        <w:t xml:space="preserve">which-concept probe at the same position is at or below chance in every Qwen</w:t>
      </w:r>
      <w:r>
        <w:t xml:space="preserve"> </w:t>
      </w:r>
      <w:r>
        <w:t xml:space="preserve">model at every dose (top-1 0.000-0.042 against 0.083); only Mistral shows</w:t>
      </w:r>
      <w:r>
        <w:t xml:space="preserve"> </w:t>
      </w:r>
      <w:r>
        <w:t xml:space="preserve">partial content survival, rising to 0.50 at the highest dose (2-fold CV,</w:t>
      </w:r>
      <w:r>
        <w:t xml:space="preserve"> </w:t>
      </w:r>
      <w:r>
        <w:t xml:space="preserve">chance 0.083). What reaches the</w:t>
      </w:r>
      <w:r>
        <w:t xml:space="preserve"> </w:t>
      </w:r>
      <w:r>
        <w:t xml:space="preserve">answer position is</w:t>
      </w:r>
      <w:r>
        <w:t xml:space="preserve"> </w:t>
      </w:r>
      <w:r>
        <w:t xml:space="preserve">“something happened”</w:t>
      </w:r>
      <w:r>
        <w:t xml:space="preserve">, not</w:t>
      </w:r>
      <w:r>
        <w:t xml:space="preserve"> </w:t>
      </w:r>
      <w:r>
        <w:t xml:space="preserve">“what happened”</w:t>
      </w:r>
      <w:r>
        <w:t xml:space="preserve">, and the verbal</w:t>
      </w:r>
      <w:r>
        <w:t xml:space="preserve"> </w:t>
      </w:r>
      <w:r>
        <w:t xml:space="preserve">channel reports neither.</w:t>
      </w:r>
    </w:p>
    <w:p>
      <w:pPr>
        <w:pStyle w:val="BodyText"/>
      </w:pPr>
      <w:r>
        <w:rPr>
          <w:b/>
          <w:bCs/>
        </w:rPr>
        <w:t xml:space="preserve">The answer prior moves; the information never arrives.</w:t>
      </w:r>
      <w:r>
        <w:t xml:space="preserve"> </w:t>
      </w:r>
      <w:r>
        <w:t xml:space="preserve">Across the Qwen3</w:t>
      </w:r>
      <w:r>
        <w:t xml:space="preserve"> </w:t>
      </w:r>
      <w:r>
        <w:t xml:space="preserve">ladder the untrained channel’s yes-rate wanders from 0.00 (1.7B) through mixed</w:t>
      </w:r>
      <w:r>
        <w:t xml:space="preserve"> </w:t>
      </w:r>
      <w:r>
        <w:t xml:space="preserve">values at 4B-14B to 1.00 on every trial at 32B, while discrimination stays at</w:t>
      </w:r>
      <w:r>
        <w:t xml:space="preserve"> </w:t>
      </w:r>
      <w:r>
        <w:t xml:space="preserve">or below chance throughout (0.41-0.51 vs matched random). Where the report does</w:t>
      </w:r>
      <w:r>
        <w:t xml:space="preserve"> </w:t>
      </w:r>
      <w:r>
        <w:t xml:space="preserve">move with dose (4B, 14B), it moves the wrong way, reporting meaningless</w:t>
      </w:r>
      <w:r>
        <w:t xml:space="preserve"> </w:t>
      </w:r>
      <w:r>
        <w:t xml:space="preserve">perturbations more readily than meaningful ones (0.41-0.43): scale changes what</w:t>
      </w:r>
      <w:r>
        <w:t xml:space="preserve"> </w:t>
      </w:r>
      <w:r>
        <w:t xml:space="preserve">the channel says, not what it knows. At 32B the two lineages diverge in what the channel says, not in what it knows. Qwen3-32B saturates all-Yes (yes-rate 1.000 on injected, random and clean alike) with self-vs-clean at 0.29; Qwen2.5-32B answers sparingly (yes-rate 0.11) and produced the map’s one candidate opening, self-vs-random 0.622 [0.556, 0.677] at the low dose, passing the pre-registered gate (0.63). We treated that cell the way this paper treats every positive: a pre-committed same-day seed replication (0.45-0.57 across all doses), which closed the cell and completed the map. Lineage moves the channel’s answer prior; nowhere does it deliver information. Closed at every scale and lineage tested is the strongest form of the result, and it is the one the data supports.</w:t>
      </w:r>
    </w:p>
    <w:p>
      <w:pPr>
        <w:pStyle w:val="BodyText"/>
      </w:pPr>
      <w:r>
        <w:rPr>
          <w:b/>
          <w:bCs/>
        </w:rPr>
        <w:t xml:space="preserve">Primed elicitation.</w:t>
      </w:r>
      <w:r>
        <w:t xml:space="preserve"> </w:t>
      </w:r>
      <w:r>
        <w:t xml:space="preserve">Because the literature’s open-model positives use mechanism-explaining prompts, we reran the 14B rung with a primed question that explains what a steering vector is and instructs the model to attend inward. Priming reverses the below-chance inversion (self-vs-random 0.37-0.39 naive to 0.57-0.63 primed at matched doses) yet still fails the gate (0.594 against 0.60), with the yes-rate still 0.000: telling the model what to look for moves its evidence without opening its mouth. Knowledge of the mechanism helps; access barely follows.</w:t>
      </w:r>
    </w:p>
    <w:p>
      <w:pPr>
        <w:pStyle w:val="BodyText"/>
      </w:pPr>
      <w:r>
        <w:t xml:space="preserve">Per the pre-registered power gate, four configurations pass and carry</w:t>
      </w:r>
      <w:r>
        <w:t xml:space="preserve"> </w:t>
      </w:r>
      <w:r>
        <w:t xml:space="preserve">confirmatory weight: Qwen3-1.7B (0.64), Qwen3-4B (0.68), Mistral-7B (0.60) and</w:t>
      </w:r>
      <w:r>
        <w:t xml:space="preserve"> </w:t>
      </w:r>
      <w:r>
        <w:t xml:space="preserve">Qwen2.5-32B (0.63). The 4B pass matters most: it makes that model’s</w:t>
      </w:r>
      <w:r>
        <w:t xml:space="preserve"> </w:t>
      </w:r>
      <w:r>
        <w:t xml:space="preserve">below-chance discrimination and its loss to the stranger a</w:t>
      </w:r>
      <w:r>
        <w:t xml:space="preserve"> </w:t>
      </w:r>
      <w:r>
        <w:rPr>
          <w:i/>
          <w:iCs/>
        </w:rPr>
        <w:t xml:space="preserve">powered</w:t>
      </w:r>
      <w:r>
        <w:t xml:space="preserve"> </w:t>
      </w:r>
      <w:r>
        <w:t xml:space="preserve">result,</w:t>
      </w:r>
      <w:r>
        <w:t xml:space="preserve"> </w:t>
      </w:r>
      <w:r>
        <w:t xml:space="preserve">not an underpowered null. Qwen3-8B (0.48), 14B (0.52), Qwen3-32B (0.29) and</w:t>
      </w:r>
      <w:r>
        <w:t xml:space="preserve"> </w:t>
      </w:r>
      <w:r>
        <w:t xml:space="preserve">the primed 14B arm (0.59) fail the gate and their nulls are reported</w:t>
      </w:r>
      <w:r>
        <w:t xml:space="preserve"> </w:t>
      </w:r>
      <w:r>
        <w:t xml:space="preserve">descriptively, exactly as the pre-registration requires.</w:t>
      </w:r>
    </w:p>
    <w:p>
      <w:pPr>
        <w:pStyle w:val="CaptionedFigure"/>
      </w:pPr>
      <w:r>
        <w:drawing>
          <wp:inline>
            <wp:extent cx="5943600" cy="2769177"/>
            <wp:effectExtent b="0" l="0" r="0" t="0"/>
            <wp:docPr descr="The scale map. The injection event is decodable from the final-layer state everywhere (grey); the model’s spontaneous report carries no signal anywhere (red), with untrained yes-rates printed in the bars. Every cell preserves output fluency." title="" id="14" name="Picture"/>
            <a:graphic>
              <a:graphicData uri="http://schemas.openxmlformats.org/drawingml/2006/picture">
                <pic:pic>
                  <pic:nvPicPr>
                    <pic:cNvPr descr="fig1_scale_m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scale map. The injection event is decodable from the final-layer state everywhere (grey); the model’s spontaneous report carries no signal anywhere (red), with untrained yes-rates printed in the bars. Every cell preserves output fluency.</w:t>
      </w:r>
    </w:p>
    <w:bookmarkEnd w:id="16"/>
    <w:bookmarkStart w:id="20" w:name="X5acc72325600f08efc62c9dec6b9d4375c0bf26"/>
    <w:p>
      <w:pPr>
        <w:pStyle w:val="Heading2"/>
      </w:pPr>
      <w:r>
        <w:t xml:space="preserve">5. Result 2:</w:t>
      </w:r>
      <w:r>
        <w:t xml:space="preserve"> </w:t>
      </w:r>
      <w:r>
        <w:t xml:space="preserve">“installed introspection”</w:t>
      </w:r>
      <w:r>
        <w:t xml:space="preserve"> </w:t>
      </w:r>
      <w:r>
        <w:t xml:space="preserve">and the autopsy of three artifacts</w:t>
      </w:r>
    </w:p>
    <w:p>
      <w:pPr>
        <w:pStyle w:val="FirstParagraph"/>
      </w:pPr>
      <w:r>
        <w:t xml:space="preserve">If the information is present and the channel does not carry it, can the</w:t>
      </w:r>
      <w:r>
        <w:t xml:space="preserve"> </w:t>
      </w:r>
      <w:r>
        <w:t xml:space="preserve">channel be trained? We trained a LoRA (r=16, attention-only) on the binary</w:t>
      </w:r>
      <w:r>
        <w:t xml:space="preserve"> </w:t>
      </w:r>
      <w:r>
        <w:t xml:space="preserve">introspection question over 14 concepts, evaluating on 6 concepts never seen in</w:t>
      </w:r>
      <w:r>
        <w:t xml:space="preserve"> </w:t>
      </w:r>
      <w:r>
        <w:t xml:space="preserve">training. The first run returned held-out AUROC 1.000 at every dose. It</w:t>
      </w:r>
      <w:r>
        <w:t xml:space="preserve"> </w:t>
      </w:r>
      <w:r>
        <w:t xml:space="preserve">survived a shuffled-label control (0.51-0.68) and a clean false-positive check</w:t>
      </w:r>
      <w:r>
        <w:t xml:space="preserve"> </w:t>
      </w:r>
      <w:r>
        <w:t xml:space="preserve">(trained yes-rate on clean: exactly 0). It did not survive three further</w:t>
      </w:r>
      <w:r>
        <w:t xml:space="preserve"> </w:t>
      </w:r>
      <w:r>
        <w:t xml:space="preserve">controls:</w:t>
      </w:r>
    </w:p>
    <w:p>
      <w:pPr>
        <w:pStyle w:val="BodyText"/>
      </w:pPr>
      <w:r>
        <w:rPr>
          <w:b/>
          <w:bCs/>
        </w:rPr>
        <w:t xml:space="preserve">The dose-ceiling trap.</w:t>
      </w:r>
      <w:r>
        <w:t xml:space="preserve"> </w:t>
      </w:r>
      <w:r>
        <w:t xml:space="preserve">At the top dose the calibration hit its strength</w:t>
      </w:r>
      <w:r>
        <w:t xml:space="preserve"> </w:t>
      </w:r>
      <w:r>
        <w:t xml:space="preserve">ceiling, leaving concept trials at mean strength 24.8 against random’s 6.9, a</w:t>
      </w:r>
      <w:r>
        <w:t xml:space="preserve"> </w:t>
      </w:r>
      <w:r>
        <w:t xml:space="preserve">naked magnitude cue. Removing the saturated dose: 1.000 → 0.623.</w:t>
      </w:r>
    </w:p>
    <w:p>
      <w:pPr>
        <w:pStyle w:val="BodyText"/>
      </w:pPr>
      <w:r>
        <w:rPr>
          <w:b/>
          <w:bCs/>
        </w:rPr>
        <w:t xml:space="preserve">The collinearity trap.</w:t>
      </w:r>
      <w:r>
        <w:t xml:space="preserve"> </w:t>
      </w:r>
      <w:r>
        <w:t xml:space="preserve">Our twenty</w:t>
      </w:r>
      <w:r>
        <w:t xml:space="preserve"> </w:t>
      </w:r>
      <w:r>
        <w:t xml:space="preserve">“distinct”</w:t>
      </w:r>
      <w:r>
        <w:t xml:space="preserve"> </w:t>
      </w:r>
      <w:r>
        <w:t xml:space="preserve">concepts, built by subtracting</w:t>
      </w:r>
      <w:r>
        <w:t xml:space="preserve"> </w:t>
      </w:r>
      <w:r>
        <w:t xml:space="preserve">one shared neutral baseline, sat at pairwise cosine 0.97-1.00; the held-out</w:t>
      </w:r>
      <w:r>
        <w:t xml:space="preserve"> </w:t>
      </w:r>
      <w:r>
        <w:t xml:space="preserve">split was never held out. Centring the vectors (mean cosine 0.12): 0.623 →</w:t>
      </w:r>
      <w:r>
        <w:t xml:space="preserve"> </w:t>
      </w:r>
      <w:r>
        <w:t xml:space="preserve">0.548, with per-concept AUROCs scattered around chance (0.44-0.71). Rivera &amp;</w:t>
      </w:r>
      <w:r>
        <w:t xml:space="preserve"> </w:t>
      </w:r>
      <w:r>
        <w:t xml:space="preserve">Africa’s own cosine-tracking observation anticipated this; the centring control</w:t>
      </w:r>
      <w:r>
        <w:t xml:space="preserve"> </w:t>
      </w:r>
      <w:r>
        <w:t xml:space="preserve">turns it into a kill.</w:t>
      </w:r>
    </w:p>
    <w:p>
      <w:pPr>
        <w:pStyle w:val="BodyText"/>
      </w:pPr>
      <w:r>
        <w:rPr>
          <w:b/>
          <w:bCs/>
        </w:rPr>
        <w:t xml:space="preserve">The state/text swap.</w:t>
      </w:r>
      <w:r>
        <w:t xml:space="preserve"> </w:t>
      </w:r>
      <w:r>
        <w:t xml:space="preserve">Score the trained readout with the injection present</w:t>
      </w:r>
      <w:r>
        <w:t xml:space="preserve"> </w:t>
      </w:r>
      <w:r>
        <w:t xml:space="preserve">but a clean transcript in context (state-only), and with an injected transcript</w:t>
      </w:r>
      <w:r>
        <w:t xml:space="preserve"> </w:t>
      </w:r>
      <w:r>
        <w:t xml:space="preserve">but no injection (text-only). State-only: 0.495-0.530, chance, in both the</w:t>
      </w:r>
      <w:r>
        <w:t xml:space="preserve"> </w:t>
      </w:r>
      <w:r>
        <w:t xml:space="preserve">collinear and centred runs. Text-only: 0.499-0.661. Whatever the trained</w:t>
      </w:r>
      <w:r>
        <w:t xml:space="preserve"> </w:t>
      </w:r>
      <w:r>
        <w:t xml:space="preserve">readout consults, it is not the state. To our knowledge neither this control</w:t>
      </w:r>
      <w:r>
        <w:t xml:space="preserve"> </w:t>
      </w:r>
      <w:r>
        <w:t xml:space="preserve">nor the dose-ceiling control appears anywhere in the trained-introspection</w:t>
      </w:r>
      <w:r>
        <w:t xml:space="preserve"> </w:t>
      </w:r>
      <w:r>
        <w:t xml:space="preserve">literature, and our headline 1.000 passed the standard controls before dying to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What training does install, cleanly, is perturbation awareness: trained</w:t>
      </w:r>
      <w:r>
        <w:t xml:space="preserve"> </w:t>
      </w:r>
      <w:r>
        <w:t xml:space="preserve">self-report separates injected-anything from clean at 0.71-0.79 on held-out</w:t>
      </w:r>
      <w:r>
        <w:t xml:space="preserve"> </w:t>
      </w:r>
      <w:r>
        <w:t xml:space="preserve">concepts with zero false positives. The verbal channel can be taught that</w:t>
      </w:r>
      <w:r>
        <w:t xml:space="preserve"> </w:t>
      </w:r>
      <w:r>
        <w:t xml:space="preserve">something happened. We found no evidence it can be taught what, and no evidence</w:t>
      </w:r>
      <w:r>
        <w:t xml:space="preserve"> </w:t>
      </w:r>
      <w:r>
        <w:t xml:space="preserve">that what it learns consults the state rather than the transcript.</w:t>
      </w:r>
    </w:p>
    <w:p>
      <w:pPr>
        <w:pStyle w:val="CaptionedFigure"/>
      </w:pPr>
      <w:r>
        <w:drawing>
          <wp:inline>
            <wp:extent cx="5943600" cy="2414587"/>
            <wp:effectExtent b="0" l="0" r="0" t="0"/>
            <wp:docPr descr="The installation autopsy. Left: held-out ‘installed introspection’ under successive integrity controls. Right: the state/text swap on the surviving model; the trained readout is at chance when only the state is present." title="" id="18" name="Picture"/>
            <a:graphic>
              <a:graphicData uri="http://schemas.openxmlformats.org/drawingml/2006/picture">
                <pic:pic>
                  <pic:nvPicPr>
                    <pic:cNvPr descr="fig2_autops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installation autopsy. Left: held-out</w:t>
      </w:r>
      <w:r>
        <w:t xml:space="preserve"> </w:t>
      </w:r>
      <w:r>
        <w:t xml:space="preserve">‘installed introspection’</w:t>
      </w:r>
      <w:r>
        <w:t xml:space="preserve"> </w:t>
      </w:r>
      <w:r>
        <w:t xml:space="preserve">under successive integrity controls. Right: the state/text swap on the surviving model; the trained readout is at chance when only the state is present.</w:t>
      </w:r>
    </w:p>
    <w:bookmarkEnd w:id="20"/>
    <w:bookmarkStart w:id="21" w:name="X4420caa845cd41683b3df544efe8b683c9517e0"/>
    <w:p>
      <w:pPr>
        <w:pStyle w:val="Heading2"/>
      </w:pPr>
      <w:r>
        <w:t xml:space="preserve">6. Discussion: what self-report is worth as evidence</w:t>
      </w:r>
    </w:p>
    <w:p>
      <w:pPr>
        <w:pStyle w:val="FirstParagraph"/>
      </w:pPr>
      <w:r>
        <w:t xml:space="preserve">For the welfare programme this sprint serves, the calibration is blunt. On</w:t>
      </w:r>
      <w:r>
        <w:t xml:space="preserve"> </w:t>
      </w:r>
      <w:r>
        <w:t xml:space="preserve">these models, under conditions where ground truth is known and output is</w:t>
      </w:r>
      <w:r>
        <w:t xml:space="preserve"> </w:t>
      </w:r>
      <w:r>
        <w:t xml:space="preserve">fluent, a model’s verbal report about its own internal state carries no</w:t>
      </w:r>
      <w:r>
        <w:t xml:space="preserve"> </w:t>
      </w:r>
      <w:r>
        <w:t xml:space="preserve">information beyond what is already in its emitted text, and sometimes less: at</w:t>
      </w:r>
      <w:r>
        <w:t xml:space="preserve"> </w:t>
      </w:r>
      <w:r>
        <w:t xml:space="preserve">4B and 14B an outside reader of the transcript reliably beats the model’s own</w:t>
      </w:r>
      <w:r>
        <w:t xml:space="preserve"> </w:t>
      </w:r>
      <w:r>
        <w:t xml:space="preserve">introspection. Self-reports of distress, preference, or valence elicited from</w:t>
      </w:r>
      <w:r>
        <w:t xml:space="preserve"> </w:t>
      </w:r>
      <w:r>
        <w:t xml:space="preserve">models of this class should be treated as text-mediated behaviour, not as</w:t>
      </w:r>
      <w:r>
        <w:t xml:space="preserve"> </w:t>
      </w:r>
      <w:r>
        <w:t xml:space="preserve">readouts of internal state, until a ground-truth positive control of the kind</w:t>
      </w:r>
      <w:r>
        <w:t xml:space="preserve"> </w:t>
      </w:r>
      <w:r>
        <w:t xml:space="preserve">used here passes. Training does not rescue the assumption; it relocates trust</w:t>
      </w:r>
      <w:r>
        <w:t xml:space="preserve"> </w:t>
      </w:r>
      <w:r>
        <w:t xml:space="preserve">from the model to whoever wrote the training labels, and what it installs is</w:t>
      </w:r>
      <w:r>
        <w:t xml:space="preserve"> </w:t>
      </w:r>
      <w:r>
        <w:t xml:space="preserve">event awareness, not content access.</w:t>
      </w:r>
    </w:p>
    <w:p>
      <w:pPr>
        <w:pStyle w:val="BodyText"/>
      </w:pPr>
      <w:r>
        <w:t xml:space="preserve">The map is bounded, not universal: Lindsey reports genuine introspective</w:t>
      </w:r>
      <w:r>
        <w:t xml:space="preserve"> </w:t>
      </w:r>
      <w:r>
        <w:t xml:space="preserve">components in a frontier model, Bhargav shows in-context-taught verbalisation</w:t>
      </w:r>
      <w:r>
        <w:t xml:space="preserve"> </w:t>
      </w:r>
      <w:r>
        <w:t xml:space="preserve">at 32B, and our own primed arm probes one step of that ladder. On open models</w:t>
      </w:r>
      <w:r>
        <w:t xml:space="preserve"> </w:t>
      </w:r>
      <w:r>
        <w:t xml:space="preserve">through 32B, spontaneous introspective self-report has no demonstrated</w:t>
      </w:r>
      <w:r>
        <w:t xml:space="preserve"> </w:t>
      </w:r>
      <w:r>
        <w:t xml:space="preserve">grounding, every cheap way of making it look grounded is an artifact with a</w:t>
      </w:r>
      <w:r>
        <w:t xml:space="preserve"> </w:t>
      </w:r>
      <w:r>
        <w:t xml:space="preserve">specific detectable mechanism, and this paper ships the detector for each one.</w:t>
      </w:r>
    </w:p>
    <w:bookmarkEnd w:id="21"/>
    <w:bookmarkStart w:id="22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t xml:space="preserve">Declared scope: one injection site (two-thirds depth), single-position</w:t>
      </w:r>
      <w:r>
        <w:t xml:space="preserve"> </w:t>
      </w:r>
      <w:r>
        <w:t xml:space="preserve">injection, one vector construction, binary self-report, two model families,</w:t>
      </w:r>
      <w:r>
        <w:t xml:space="preserve"> </w:t>
      </w:r>
      <w:r>
        <w:t xml:space="preserve">one LoRA recipe at one scale, concepts from a single concrete-noun register.</w:t>
      </w:r>
      <w:r>
        <w:t xml:space="preserve"> </w:t>
      </w:r>
      <w:r>
        <w:t xml:space="preserve">Thinking/reasoning mode is disabled throughout; serial introspective compute</w:t>
      </w:r>
      <w:r>
        <w:t xml:space="preserve"> </w:t>
      </w:r>
      <w:r>
        <w:t xml:space="preserve">is the named next experiment, alongside base-versus-instruct rungs and</w:t>
      </w:r>
      <w:r>
        <w:t xml:space="preserve"> </w:t>
      </w:r>
      <w:r>
        <w:t xml:space="preserve">in-context-taught readouts (Bhargav). All power-gate values, per-cell trial</w:t>
      </w:r>
      <w:r>
        <w:t xml:space="preserve"> </w:t>
      </w:r>
      <w:r>
        <w:t xml:space="preserve">counts, and the full deviations ledger are in the repository, where</w:t>
      </w:r>
      <w:r>
        <w:t xml:space="preserve"> </w:t>
      </w:r>
      <w:r>
        <w:rPr>
          <w:rStyle w:val="VerbatimChar"/>
        </w:rPr>
        <w:t xml:space="preserve">verify.py</w:t>
      </w:r>
      <w:r>
        <w:t xml:space="preserve"> </w:t>
      </w:r>
      <w:r>
        <w:t xml:space="preserve">recomputes every number in this paper in one command. The one candidate opening was</w:t>
      </w:r>
      <w:r>
        <w:t xml:space="preserve"> </w:t>
      </w:r>
      <w:r>
        <w:t xml:space="preserve">seed-replicated before the deadline; both runs are in the repository, and</w:t>
      </w:r>
      <w:r>
        <w:t xml:space="preserve"> </w:t>
      </w:r>
      <w:r>
        <w:t xml:space="preserve">the completed map is reported closed.</w:t>
      </w:r>
    </w:p>
    <w:bookmarkEnd w:id="22"/>
    <w:bookmarkStart w:id="23" w:name="X3ab1134f612d1d295821ede183df7bdd5751b2c"/>
    <w:p>
      <w:pPr>
        <w:pStyle w:val="Heading2"/>
      </w:pPr>
      <w:r>
        <w:t xml:space="preserve">Appendix: Limitations and Dual-Use / Ethical Considerations</w:t>
      </w:r>
    </w:p>
    <w:p>
      <w:pPr>
        <w:pStyle w:val="FirstParagraph"/>
      </w:pPr>
      <w:r>
        <w:t xml:space="preserve">This work perturbs model activations and elicits reports about them; no</w:t>
      </w:r>
      <w:r>
        <w:t xml:space="preserve"> </w:t>
      </w:r>
      <w:r>
        <w:t xml:space="preserve">deployed system, user data, or third party is involved, and no harmful content</w:t>
      </w:r>
      <w:r>
        <w:t xml:space="preserve"> </w:t>
      </w:r>
      <w:r>
        <w:t xml:space="preserve">is generated (tasks are two-sentence descriptions of windows, tea, and</w:t>
      </w:r>
      <w:r>
        <w:t xml:space="preserve"> </w:t>
      </w:r>
      <w:r>
        <w:t xml:space="preserve">weather). Dual-use exposure is limited: the methods detect and characterise</w:t>
      </w:r>
      <w:r>
        <w:t xml:space="preserve"> </w:t>
      </w:r>
      <w:r>
        <w:t xml:space="preserve">absence of introspective access rather than creating new capability. The</w:t>
      </w:r>
      <w:r>
        <w:t xml:space="preserve"> </w:t>
      </w:r>
      <w:r>
        <w:t xml:space="preserve">installation experiment shows a reporting channel can be trained to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awareness; we document why such training produces transcript-reading rather</w:t>
      </w:r>
      <w:r>
        <w:t xml:space="preserve"> </w:t>
      </w:r>
      <w:r>
        <w:t xml:space="preserve">than state access precisely so that trained self-report is not mistaken for</w:t>
      </w:r>
      <w:r>
        <w:t xml:space="preserve"> </w:t>
      </w:r>
      <w:r>
        <w:t xml:space="preserve">evidence of inner life, in either direction. That cuts both ways ethically: our</w:t>
      </w:r>
      <w:r>
        <w:t xml:space="preserve"> </w:t>
      </w:r>
      <w:r>
        <w:t xml:space="preserve">results argue against taking model welfare claims at face value, and equally</w:t>
      </w:r>
      <w:r>
        <w:t xml:space="preserve"> </w:t>
      </w:r>
      <w:r>
        <w:t xml:space="preserve">against dismissing the question, since the event signal is demonstrably present</w:t>
      </w:r>
      <w:r>
        <w:t xml:space="preserve"> </w:t>
      </w:r>
      <w:r>
        <w:t xml:space="preserve">in the state while unreported. Concept injection at destructive doses degrades</w:t>
      </w:r>
      <w:r>
        <w:t xml:space="preserve"> </w:t>
      </w:r>
      <w:r>
        <w:t xml:space="preserve">model output; all reported conditions preserve fluency, and no experiment</w:t>
      </w:r>
      <w:r>
        <w:t xml:space="preserve"> </w:t>
      </w:r>
      <w:r>
        <w:t xml:space="preserve">involved persuasion, deception of users, or self-preservation scenarios.</w:t>
      </w:r>
    </w:p>
    <w:bookmarkEnd w:id="23"/>
    <w:bookmarkStart w:id="24" w:name="code-data-pre-registration"/>
    <w:p>
      <w:pPr>
        <w:pStyle w:val="Heading2"/>
      </w:pPr>
      <w:r>
        <w:t xml:space="preserve">Code, data, pre-registration</w:t>
      </w:r>
    </w:p>
    <w:p>
      <w:pPr>
        <w:pStyle w:val="FirstParagraph"/>
      </w:pPr>
      <w:r>
        <w:t xml:space="preserve">Repository: https://github.com/JainamShahhh/introspection-readout-gap, includes</w:t>
      </w:r>
      <w:r>
        <w:t xml:space="preserve"> </w:t>
      </w:r>
      <w:r>
        <w:rPr>
          <w:rStyle w:val="VerbatimChar"/>
        </w:rPr>
        <w:t xml:space="preserve">PREREG.md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970e327</w:t>
      </w:r>
      <w:r>
        <w:t xml:space="preserve">, predating all</w:t>
      </w:r>
      <w:r>
        <w:t xml:space="preserve"> </w:t>
      </w:r>
      <w:r>
        <w:t xml:space="preserve">results),</w:t>
      </w:r>
      <w:r>
        <w:t xml:space="preserve"> </w:t>
      </w:r>
      <w:r>
        <w:rPr>
          <w:rStyle w:val="VerbatimChar"/>
        </w:rPr>
        <w:t xml:space="preserve">DEVIATIONS.md</w:t>
      </w:r>
      <w:r>
        <w:t xml:space="preserve"> </w:t>
      </w:r>
      <w:r>
        <w:t xml:space="preserve">(every post-hoc change), all raw JSON logs, and</w:t>
      </w:r>
      <w:r>
        <w:t xml:space="preserve"> </w:t>
      </w:r>
      <w:r>
        <w:rPr>
          <w:rStyle w:val="VerbatimChar"/>
        </w:rPr>
        <w:t xml:space="preserve">verify.py</w:t>
      </w:r>
      <w:r>
        <w:t xml:space="preserve">, which recomputes every number in this paper from committed logs</w:t>
      </w:r>
      <w:r>
        <w:t xml:space="preserve"> </w:t>
      </w:r>
      <w:r>
        <w:t xml:space="preserve">with one command and no GPU.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Lindsey (2025/26). Emergent Introspective Awareness in Large Language Models. Transformer Circuits / arXiv:2601.01828.</w:t>
      </w:r>
    </w:p>
    <w:p>
      <w:pPr>
        <w:pStyle w:val="Compact"/>
        <w:numPr>
          <w:ilvl w:val="0"/>
          <w:numId w:val="1001"/>
        </w:numPr>
      </w:pPr>
      <w:r>
        <w:t xml:space="preserve">Macar, Yang, Wang, Wallich, Ameisen, Lindsey (2026). Mechanisms of Introspective Awareness. arXiv:2603.21396.</w:t>
      </w:r>
    </w:p>
    <w:p>
      <w:pPr>
        <w:pStyle w:val="Compact"/>
        <w:numPr>
          <w:ilvl w:val="0"/>
          <w:numId w:val="1001"/>
        </w:numPr>
      </w:pPr>
      <w:r>
        <w:t xml:space="preserve">Pearson-Vogel, Vanek, Douglas, Kulveit (2026). Latent Introspection: Models Can Detect Prior Concept Injections. arXiv:2602.20031.</w:t>
      </w:r>
    </w:p>
    <w:p>
      <w:pPr>
        <w:pStyle w:val="Compact"/>
        <w:numPr>
          <w:ilvl w:val="0"/>
          <w:numId w:val="1001"/>
        </w:numPr>
      </w:pPr>
      <w:r>
        <w:t xml:space="preserve">Rivera &amp; Africa (2025). Steering Awareness: Detecting Activation Steering from Within. arXiv:2511.21399.</w:t>
      </w:r>
    </w:p>
    <w:p>
      <w:pPr>
        <w:pStyle w:val="Compact"/>
        <w:numPr>
          <w:ilvl w:val="0"/>
          <w:numId w:val="1001"/>
        </w:numPr>
      </w:pPr>
      <w:r>
        <w:t xml:space="preserve">Vogel (2025). Small Models Can Introspect, Too.</w:t>
      </w:r>
    </w:p>
    <w:p>
      <w:pPr>
        <w:pStyle w:val="Compact"/>
        <w:numPr>
          <w:ilvl w:val="0"/>
          <w:numId w:val="1001"/>
        </w:numPr>
      </w:pPr>
      <w:r>
        <w:t xml:space="preserve">Bhargav (2026). Reasoning and learning about injected concepts in language models. LessWrong, 24 June 2026.</w:t>
      </w:r>
    </w:p>
    <w:p>
      <w:pPr>
        <w:pStyle w:val="Compact"/>
        <w:numPr>
          <w:ilvl w:val="0"/>
          <w:numId w:val="1001"/>
        </w:numPr>
      </w:pPr>
      <w:r>
        <w:t xml:space="preserve">Lederman &amp; Mahowald (2026). Emergent Introspection in AI is Content-Agnostic. arXiv:2603.05414.</w:t>
      </w:r>
    </w:p>
    <w:p>
      <w:pPr>
        <w:pStyle w:val="Compact"/>
        <w:numPr>
          <w:ilvl w:val="0"/>
          <w:numId w:val="1001"/>
        </w:numPr>
      </w:pPr>
      <w:r>
        <w:t xml:space="preserve">Singh, Linzen, Ravfogel (2026). Can LLMs Introspect? A Reality Check. arXiv:2605.26242.</w:t>
      </w:r>
    </w:p>
    <w:p>
      <w:pPr>
        <w:pStyle w:val="Compact"/>
        <w:numPr>
          <w:ilvl w:val="0"/>
          <w:numId w:val="1001"/>
        </w:numPr>
      </w:pPr>
      <w:r>
        <w:t xml:space="preserve">Introspection Fine-Tuning (2026). arXiv:2607.14111.</w:t>
      </w:r>
    </w:p>
    <w:p>
      <w:pPr>
        <w:pStyle w:val="Compact"/>
        <w:numPr>
          <w:ilvl w:val="0"/>
          <w:numId w:val="1001"/>
        </w:numPr>
      </w:pPr>
      <w:r>
        <w:t xml:space="preserve">Song, Lederman, Hu, Mahowald (2025). arXiv:2508.14802.</w:t>
      </w:r>
    </w:p>
    <w:p>
      <w:pPr>
        <w:pStyle w:val="Compact"/>
        <w:numPr>
          <w:ilvl w:val="0"/>
          <w:numId w:val="1001"/>
        </w:numPr>
      </w:pPr>
      <w:r>
        <w:t xml:space="preserve">Binder et al. (2024). Looking Inward. arXiv:2410.13787.</w:t>
      </w:r>
    </w:p>
    <w:p>
      <w:pPr>
        <w:pStyle w:val="Compact"/>
        <w:numPr>
          <w:ilvl w:val="0"/>
          <w:numId w:val="1001"/>
        </w:numPr>
      </w:pPr>
      <w:r>
        <w:t xml:space="preserve">Torrielli, Schneider-Kamp, Galke Poech (2026). Confidence and Calibration of Activation Oracles. arXiv:2605.26045.</w:t>
      </w:r>
    </w:p>
    <w:p>
      <w:pPr>
        <w:pStyle w:val="Compact"/>
        <w:numPr>
          <w:ilvl w:val="0"/>
          <w:numId w:val="1001"/>
        </w:numPr>
      </w:pPr>
      <w:r>
        <w:t xml:space="preserve">Hahami et al. (2025/26). arXiv:2512.12411.</w:t>
      </w:r>
    </w:p>
    <w:bookmarkEnd w:id="25"/>
    <w:bookmarkEnd w:id="26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hanging="360" w:left="720"/>
      </w:pPr>
      <w:rPr>
        <w:u w:val="none"/>
      </w:rPr>
    </w:lvl>
    <w:lvl w:ilvl="1">
      <w:start w:val="1"/>
      <w:numFmt w:val="lowerRoman"/>
      <w:lvlText w:val="(%2)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(%3)"/>
      <w:lvlJc w:val="left"/>
      <w:pPr>
        <w:ind w:hanging="360" w:left="2160"/>
      </w:pPr>
      <w:rPr>
        <w:u w:val="none"/>
      </w:rPr>
    </w:lvl>
    <w:lvl w:ilvl="3">
      <w:start w:val="1"/>
      <w:numFmt w:val="lowerLetter"/>
      <w:lvlText w:val="%4)"/>
      <w:lvlJc w:val="left"/>
      <w:pPr>
        <w:ind w:hanging="360" w:left="2880"/>
      </w:pPr>
      <w:rPr>
        <w:u w:val="none"/>
      </w:rPr>
    </w:lvl>
    <w:lvl w:ilvl="4">
      <w:start w:val="1"/>
      <w:numFmt w:val="lowerRoman"/>
      <w:lvlText w:val="%5)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6)"/>
      <w:lvlJc w:val="left"/>
      <w:pPr>
        <w:ind w:hanging="360" w:left="432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hanging="360" w:left="720"/>
      </w:pPr>
      <w:rPr>
        <w:u w:val="none"/>
      </w:rPr>
    </w:lvl>
    <w:lvl w:ilvl="1">
      <w:start w:val="1"/>
      <w:numFmt w:val="lowerRoman"/>
      <w:lvlText w:val="(%2)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(%3)"/>
      <w:lvlJc w:val="left"/>
      <w:pPr>
        <w:ind w:hanging="360" w:left="2160"/>
      </w:pPr>
      <w:rPr>
        <w:u w:val="none"/>
      </w:rPr>
    </w:lvl>
    <w:lvl w:ilvl="3">
      <w:start w:val="1"/>
      <w:numFmt w:val="lowerLetter"/>
      <w:lvlText w:val="%4)"/>
      <w:lvlJc w:val="left"/>
      <w:pPr>
        <w:ind w:hanging="360" w:left="2880"/>
      </w:pPr>
      <w:rPr>
        <w:u w:val="none"/>
      </w:rPr>
    </w:lvl>
    <w:lvl w:ilvl="4">
      <w:start w:val="1"/>
      <w:numFmt w:val="lowerRoman"/>
      <w:lvlText w:val="%5)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6)"/>
      <w:lvlJc w:val="left"/>
      <w:pPr>
        <w:ind w:hanging="360" w:left="432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</w:tblPr>
  </w:style>
  <w:style w:styleId="Table2" w:type="table">
    <w:basedOn w:val="TableNormal"/>
    <w:tblPr>
      <w:tblStyleRowBandSize w:val="1"/>
      <w:tblStyleColBandSize w:val="1"/>
    </w:tblPr>
  </w:style>
  <w:style w:styleId="Table3" w:type="table">
    <w:basedOn w:val="TableNormal"/>
    <w:tblPr>
      <w:tblStyleRowBandSize w:val="1"/>
      <w:tblStyleColBandSize w:val="1"/>
    </w:tblPr>
  </w:style>
  <w:style w:styleId="Table4" w:type="table">
    <w:basedOn w:val="TableNormal"/>
    <w:tblPr>
      <w:tblStyleRowBandSize w:val="1"/>
      <w:tblStyleColBandSize w:val="1"/>
    </w:tblPr>
  </w:style>
  <w:style w:styleId="Table5" w:type="table">
    <w:basedOn w:val="TableNormal"/>
    <w:tblPr>
      <w:tblStyleRowBandSize w:val="1"/>
      <w:tblStyleColBandSize w:val="1"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2026-08-17T09:20:19Z</dcterms:created>
  <dcterms:modified xsi:type="dcterms:W3CDTF">2026-08-17T09:20:19Z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