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Michael Chang - Principal DevOps &amp; Site Reliability Engineer</w:t>
      </w:r>
    </w:p>
    <w:p>
      <w:r>
        <w:t>Career Overview:</w:t>
      </w:r>
    </w:p>
    <w:p>
      <w:r>
        <w:t>Over 10 years automating CI/CD pipelines, container orchestration, and cloud reliability.</w:t>
      </w:r>
    </w:p>
    <w:p/>
    <w:p>
      <w:r>
        <w:t>Employment History:</w:t>
      </w:r>
    </w:p>
    <w:p>
      <w:r>
        <w:t>- Lead SRE, Cloudflare (2019 - 2024): Maintained 99.999% uptime for global DNS infrastructure.</w:t>
      </w:r>
    </w:p>
    <w:p>
      <w:r>
        <w:t>- Infrastructure Engineer, Spotify (2015 - 2019): Managed AWS Terraform deployments.</w:t>
      </w:r>
    </w:p>
    <w:p/>
    <w:p>
      <w:r>
        <w:t>Education &amp; Certifications:</w:t>
      </w:r>
    </w:p>
    <w:p>
      <w:r>
        <w:t>B.S. Computer Engineering, University of Washington</w:t>
      </w:r>
    </w:p>
    <w:p>
      <w:r>
        <w:t>AWS Certified Solutions Architect Professional, CKA.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