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F766E"/>
          <w:sz w:val="36"/>
          <w:szCs w:val="36"/>
        </w:rPr>
        <w:t xml:space="preserve">Weekly Status Report</w:t>
      </w:r>
    </w:p>
    <w:p>
      <w:pPr>
        <w:pBdr>
          <w:bottom w:val="single" w:color="0F766E" w:sz="8" w:space="4"/>
        </w:pBdr>
        <w:spacing w:after="200"/>
        <w:jc w:val="center"/>
      </w:pPr>
      <w:r>
        <w:rPr>
          <w:rFonts w:ascii="Calibri" w:cs="Calibri" w:eastAsia="Calibri" w:hAnsi="Calibri"/>
          <w:color w:val="374151"/>
          <w:sz w:val="24"/>
          <w:szCs w:val="24"/>
        </w:rPr>
        <w:t xml:space="preserve">E-Pharma Management System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1500"/>
        <w:gridCol w:w="3600"/>
      </w:tblGrid>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Employee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Jainish Nikul Shah</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Designation</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Software Engineer</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Project</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Techmentee — E-Pharma Management System</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Coordinator</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Vaishali Pujari</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Reporting Period</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20 July 2026 – 24 July 2026 (Week 2)</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 Date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25 July 2026</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Phase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2 — Core Module Hardening</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Overall Status</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On Track</w:t>
            </w:r>
          </w:p>
        </w:tc>
      </w:tr>
    </w:tbl>
    <w:p>
      <w:pPr>
        <w:spacing w:after="100" w:before="240"/>
      </w:pPr>
      <w:r>
        <w:rPr>
          <w:rFonts w:ascii="Calibri" w:cs="Calibri" w:eastAsia="Calibri" w:hAnsi="Calibri"/>
          <w:b/>
          <w:bCs/>
          <w:color w:val="0F766E"/>
          <w:sz w:val="24"/>
          <w:szCs w:val="24"/>
        </w:rPr>
        <w:t xml:space="preserve">1. Summary</w:t>
      </w:r>
    </w:p>
    <w:p>
      <w:pPr>
        <w:spacing w:after="80"/>
      </w:pPr>
      <w:r>
        <w:rPr>
          <w:rFonts w:ascii="Calibri" w:cs="Calibri" w:eastAsia="Calibri" w:hAnsi="Calibri"/>
          <w:sz w:val="21"/>
          <w:szCs w:val="21"/>
        </w:rPr>
        <w:t xml:space="preserve">Phase 2 (Core Module Hardening) progressed on schedule. This week the patient registration flow was secured with OTP verification, a verification-document workflow was added for doctor and pharmacy onboarding, and a validation and error-handling pass was applied across the API. Project coding standards were documented and the automated test suite was expanded to cover the new functionality. All work was tested and verified in the running application.</w:t>
      </w:r>
    </w:p>
    <w:p>
      <w:pPr>
        <w:spacing w:after="100" w:before="240"/>
      </w:pPr>
      <w:r>
        <w:rPr>
          <w:rFonts w:ascii="Calibri" w:cs="Calibri" w:eastAsia="Calibri" w:hAnsi="Calibri"/>
          <w:b/>
          <w:bCs/>
          <w:color w:val="0F766E"/>
          <w:sz w:val="24"/>
          <w:szCs w:val="24"/>
        </w:rPr>
        <w:t xml:space="preserve">2. Tasks Completed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400"/>
        <w:gridCol w:w="1400"/>
        <w:gridCol w:w="4400"/>
      </w:tblGrid>
      <w:tr>
        <w:trPr>
          <w:tblHeader/>
        </w:trPr>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Task (Phase 2 — Core Module Hardening)</w:t>
            </w:r>
          </w:p>
        </w:tc>
        <w:tc>
          <w:tcPr>
            <w:tcW w:type="dxa" w:w="1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Status</w:t>
            </w:r>
          </w:p>
        </w:tc>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Remarks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OTP verification for patient registration (email/mobile)</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send-otp endpoint issues a 6-digit code; registration is rejected without a matching code. Verified end-to-end in the browser.</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Verification document upload for doctor &amp; pharmacy</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Doctors upload degree &amp; medical license; pharmacies upload drug license &amp; GSTIN proof. Admin reviews documents in the approval queue.</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Input validation hardening across all API endpoints</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Email/phone format, password length, role-specific required fields and non-negative numeric checks with clear error messages.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Error-handling hardening</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Malformed JSON, oversized uploads and unknown API routes now return clean JSON errors via a central error handler.</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Coding standards compliance &amp; inline documentation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Documented standards in docs/coding-standards.md; expanded inline comments on non-obvious logic (transactions, OTP, migrations).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Expand automated test coverage</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End-to-end API suite grown from 15 to 26 assertions covering OTP flow, validation rejections and document upload — all passing.</w:t>
            </w:r>
          </w:p>
        </w:tc>
      </w:tr>
    </w:tbl>
    <w:p>
      <w:pPr>
        <w:spacing w:after="100" w:before="240"/>
      </w:pPr>
      <w:r>
        <w:rPr>
          <w:rFonts w:ascii="Calibri" w:cs="Calibri" w:eastAsia="Calibri" w:hAnsi="Calibri"/>
          <w:b/>
          <w:bCs/>
          <w:color w:val="0F766E"/>
          <w:sz w:val="24"/>
          <w:szCs w:val="24"/>
        </w:rPr>
        <w:t xml:space="preserve">3. Deliverables</w:t>
      </w:r>
    </w:p>
    <w:p>
      <w:pPr>
        <w:pStyle w:val="ListParagraph"/>
        <w:numPr>
          <w:ilvl w:val="0"/>
          <w:numId w:val="2"/>
        </w:numPr>
        <w:spacing w:after="60"/>
      </w:pPr>
      <w:r>
        <w:rPr>
          <w:rFonts w:ascii="Calibri" w:cs="Calibri" w:eastAsia="Calibri" w:hAnsi="Calibri"/>
          <w:sz w:val="21"/>
          <w:szCs w:val="21"/>
        </w:rPr>
        <w:t xml:space="preserve">OTP-verified patient registration — send-otp + register endpoints and registration UI</w:t>
      </w:r>
    </w:p>
    <w:p>
      <w:pPr>
        <w:pStyle w:val="ListParagraph"/>
        <w:numPr>
          <w:ilvl w:val="0"/>
          <w:numId w:val="2"/>
        </w:numPr>
        <w:spacing w:after="60"/>
      </w:pPr>
      <w:r>
        <w:rPr>
          <w:rFonts w:ascii="Calibri" w:cs="Calibri" w:eastAsia="Calibri" w:hAnsi="Calibri"/>
          <w:sz w:val="21"/>
          <w:szCs w:val="21"/>
        </w:rPr>
        <w:t xml:space="preserve">Verification-document module — provider upload at registration and admin review in the approval queue</w:t>
      </w:r>
    </w:p>
    <w:p>
      <w:pPr>
        <w:pStyle w:val="ListParagraph"/>
        <w:numPr>
          <w:ilvl w:val="0"/>
          <w:numId w:val="2"/>
        </w:numPr>
        <w:spacing w:after="60"/>
      </w:pPr>
      <w:r>
        <w:rPr>
          <w:rFonts w:ascii="Calibri" w:cs="Calibri" w:eastAsia="Calibri" w:hAnsi="Calibri"/>
          <w:sz w:val="21"/>
          <w:szCs w:val="21"/>
        </w:rPr>
        <w:t xml:space="preserve">Validation &amp; error-handling layer — shared validators and a central JSON error handler across the API</w:t>
      </w:r>
    </w:p>
    <w:p>
      <w:pPr>
        <w:pStyle w:val="ListParagraph"/>
        <w:numPr>
          <w:ilvl w:val="0"/>
          <w:numId w:val="2"/>
        </w:numPr>
        <w:spacing w:after="60"/>
      </w:pPr>
      <w:r>
        <w:rPr>
          <w:rFonts w:ascii="Calibri" w:cs="Calibri" w:eastAsia="Calibri" w:hAnsi="Calibri"/>
          <w:sz w:val="21"/>
          <w:szCs w:val="21"/>
        </w:rPr>
        <w:t xml:space="preserve">Coding standards document — docs/coding-standards.md, plus expanded inline documentation</w:t>
      </w:r>
    </w:p>
    <w:p>
      <w:pPr>
        <w:pStyle w:val="ListParagraph"/>
        <w:numPr>
          <w:ilvl w:val="0"/>
          <w:numId w:val="2"/>
        </w:numPr>
        <w:spacing w:after="60"/>
      </w:pPr>
      <w:r>
        <w:rPr>
          <w:rFonts w:ascii="Calibri" w:cs="Calibri" w:eastAsia="Calibri" w:hAnsi="Calibri"/>
          <w:sz w:val="21"/>
          <w:szCs w:val="21"/>
        </w:rPr>
        <w:t xml:space="preserve">Expanded automated test suite — 26 passing end-to-end assertions (up from 15)</w:t>
      </w:r>
    </w:p>
    <w:p>
      <w:pPr>
        <w:spacing w:after="100" w:before="240"/>
      </w:pPr>
      <w:r>
        <w:rPr>
          <w:rFonts w:ascii="Calibri" w:cs="Calibri" w:eastAsia="Calibri" w:hAnsi="Calibri"/>
          <w:b/>
          <w:bCs/>
          <w:color w:val="0F766E"/>
          <w:sz w:val="24"/>
          <w:szCs w:val="24"/>
        </w:rPr>
        <w:t xml:space="preserve">4. Plan for Next Week</w:t>
      </w:r>
    </w:p>
    <w:p>
      <w:pPr>
        <w:pStyle w:val="ListParagraph"/>
        <w:numPr>
          <w:ilvl w:val="0"/>
          <w:numId w:val="2"/>
        </w:numPr>
        <w:spacing w:after="60"/>
      </w:pPr>
      <w:r>
        <w:rPr>
          <w:rFonts w:ascii="Calibri" w:cs="Calibri" w:eastAsia="Calibri" w:hAnsi="Calibri"/>
          <w:sz w:val="21"/>
          <w:szCs w:val="21"/>
        </w:rPr>
        <w:t xml:space="preserve">Complete remaining Phase 2 hardening: document management for already-approved providers and additional edge-case validation</w:t>
      </w:r>
    </w:p>
    <w:p>
      <w:pPr>
        <w:pStyle w:val="ListParagraph"/>
        <w:numPr>
          <w:ilvl w:val="0"/>
          <w:numId w:val="2"/>
        </w:numPr>
        <w:spacing w:after="60"/>
      </w:pPr>
      <w:r>
        <w:rPr>
          <w:rFonts w:ascii="Calibri" w:cs="Calibri" w:eastAsia="Calibri" w:hAnsi="Calibri"/>
          <w:sz w:val="21"/>
          <w:szCs w:val="21"/>
        </w:rPr>
        <w:t xml:space="preserve">Begin Phase 3 planning: payment-gateway sandbox integration (pending gateway decision) and groundwork for chat/video consultation</w:t>
      </w:r>
    </w:p>
    <w:p>
      <w:pPr>
        <w:pStyle w:val="ListParagraph"/>
        <w:numPr>
          <w:ilvl w:val="0"/>
          <w:numId w:val="2"/>
        </w:numPr>
        <w:spacing w:after="60"/>
      </w:pPr>
      <w:r>
        <w:rPr>
          <w:rFonts w:ascii="Calibri" w:cs="Calibri" w:eastAsia="Calibri" w:hAnsi="Calibri"/>
          <w:sz w:val="21"/>
          <w:szCs w:val="21"/>
        </w:rPr>
        <w:t xml:space="preserve">Design refill-reminder notifications</w:t>
      </w:r>
    </w:p>
    <w:p>
      <w:pPr>
        <w:spacing w:after="100" w:before="240"/>
      </w:pPr>
      <w:r>
        <w:rPr>
          <w:rFonts w:ascii="Calibri" w:cs="Calibri" w:eastAsia="Calibri" w:hAnsi="Calibri"/>
          <w:b/>
          <w:bCs/>
          <w:color w:val="0F766E"/>
          <w:sz w:val="24"/>
          <w:szCs w:val="24"/>
        </w:rPr>
        <w:t xml:space="preserve">5. Issues / Blockers</w:t>
      </w:r>
    </w:p>
    <w:p>
      <w:pPr>
        <w:spacing w:after="80"/>
      </w:pPr>
      <w:r>
        <w:rPr>
          <w:rFonts w:ascii="Calibri" w:cs="Calibri" w:eastAsia="Calibri" w:hAnsi="Calibri"/>
          <w:sz w:val="21"/>
          <w:szCs w:val="21"/>
        </w:rPr>
        <w:t xml:space="preserve">No technical blockers. Awaiting the coordinator’s decision on the payment gateway (Razorpay vs. Stripe) to begin the Phase 3 sandbox integration. OTP delivery currently runs in demo mode and needs SMS/email gateway credentials before production use.</w:t>
      </w:r>
    </w:p>
    <w:p>
      <w:pPr>
        <w:spacing w:before="200"/>
      </w:pPr>
      <w:r>
        <w:rPr>
          <w:rFonts w:ascii="Calibri" w:cs="Calibri" w:eastAsia="Calibri" w:hAnsi="Calibri"/>
          <w:sz w:val="21"/>
          <w:szCs w:val="21"/>
        </w:rPr>
        <w:t xml:space="preserve"/>
      </w:r>
    </w:p>
    <w:p>
      <w:pPr>
        <w:spacing w:after="80"/>
        <w:rPr>
          <w:b/>
          <w:bCs/>
        </w:rPr>
      </w:pPr>
      <w:r>
        <w:rPr>
          <w:rFonts w:ascii="Calibri" w:cs="Calibri" w:eastAsia="Calibri" w:hAnsi="Calibri"/>
          <w:b/>
          <w:bCs/>
          <w:sz w:val="21"/>
          <w:szCs w:val="21"/>
        </w:rPr>
        <w:t xml:space="preserve">Prepared by: Jainish Nikul Shah, Software Engineer</w:t>
      </w:r>
    </w:p>
    <w:p>
      <w:pPr>
        <w:spacing w:after="80"/>
      </w:pPr>
      <w:r>
        <w:rPr>
          <w:rFonts w:ascii="Calibri" w:cs="Calibri" w:eastAsia="Calibri" w:hAnsi="Calibri"/>
          <w:sz w:val="21"/>
          <w:szCs w:val="21"/>
        </w:rPr>
        <w:t xml:space="preserve">Submitted to: Vaishali Pujari, Project Coordinator</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2026-07-25T18:38:39.225Z</dcterms:created>
  <dcterms:modified xsi:type="dcterms:W3CDTF">2026-07-25T18:38:39.226Z</dcterms:modified>
</cp:coreProperties>
</file>

<file path=docProps/custom.xml><?xml version="1.0" encoding="utf-8"?>
<Properties xmlns="http://schemas.openxmlformats.org/officeDocument/2006/custom-properties" xmlns:vt="http://schemas.openxmlformats.org/officeDocument/2006/docPropsVTypes"/>
</file>