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AF8A51E" w14:textId="77777777" w:rsidR="009231FA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0F766E"/>
          <w:sz w:val="36"/>
          <w:szCs w:val="36"/>
        </w:rPr>
        <w:t>Monthly Status Report</w:t>
      </w:r>
    </w:p>
    <w:p w14:paraId="5FE364EF" w14:textId="77777777" w:rsidR="009231FA" w:rsidRDefault="00000000">
      <w:pPr>
        <w:pBdr>
          <w:bottom w:val="single" w:sz="8" w:space="4" w:color="0F766E"/>
        </w:pBdr>
        <w:spacing w:after="200"/>
        <w:jc w:val="center"/>
      </w:pPr>
      <w:r>
        <w:rPr>
          <w:rFonts w:ascii="Calibri" w:eastAsia="Calibri" w:hAnsi="Calibri" w:cs="Calibri"/>
          <w:color w:val="374151"/>
          <w:sz w:val="22"/>
          <w:szCs w:val="22"/>
        </w:rPr>
        <w:t>E-Pharma Management System — Consolidated Summary (Phases 1–4)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600"/>
        <w:gridCol w:w="1500"/>
        <w:gridCol w:w="3600"/>
      </w:tblGrid>
      <w:tr w:rsidR="009231FA" w14:paraId="5167C3E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41A63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Employee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52193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Jainish Nikul Shah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60DE6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Designation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FF006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Software Engineer</w:t>
            </w:r>
          </w:p>
        </w:tc>
      </w:tr>
      <w:tr w:rsidR="009231FA" w14:paraId="63F9C59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2ADAA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Project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D1032" w14:textId="77777777" w:rsidR="009231FA" w:rsidRDefault="00000000"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Techmentee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 — E-Pharma Management System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34C45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Coordinator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1C185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Vaishali Pujari</w:t>
            </w:r>
          </w:p>
        </w:tc>
      </w:tr>
      <w:tr w:rsidR="009231FA" w14:paraId="4B2A5A9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ED7A7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Reporting Period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3DD50" w14:textId="29858DD9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 xml:space="preserve">13 July 2026 – </w:t>
            </w:r>
            <w:r w:rsidR="00DA7A13">
              <w:rPr>
                <w:rFonts w:ascii="Calibri" w:eastAsia="Calibri" w:hAnsi="Calibri" w:cs="Calibri"/>
                <w:sz w:val="21"/>
                <w:szCs w:val="21"/>
              </w:rPr>
              <w:t>02</w:t>
            </w:r>
            <w:r>
              <w:rPr>
                <w:rFonts w:ascii="Calibri" w:eastAsia="Calibri" w:hAnsi="Calibri" w:cs="Calibri"/>
                <w:sz w:val="21"/>
                <w:szCs w:val="21"/>
              </w:rPr>
              <w:t xml:space="preserve"> August 2026 (Phases 1–4)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E1004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Report Date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95C64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7 August 2026</w:t>
            </w:r>
          </w:p>
        </w:tc>
      </w:tr>
      <w:tr w:rsidR="009231FA" w14:paraId="1285FE5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25322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Phases Covered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C17FE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 xml:space="preserve">Weekly reports: </w:t>
            </w:r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Wk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 1, </w:t>
            </w:r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Wk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 2, Phase 3, Phase 4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1408C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Overall Status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5E318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On Track — 4 of 6 phases complete</w:t>
            </w:r>
          </w:p>
        </w:tc>
      </w:tr>
    </w:tbl>
    <w:p w14:paraId="397A20CC" w14:textId="77777777" w:rsidR="009231FA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1. Executive Summary</w:t>
      </w:r>
    </w:p>
    <w:p w14:paraId="1D4914DE" w14:textId="77777777" w:rsidR="009231FA" w:rsidRDefault="00000000">
      <w:pPr>
        <w:spacing w:after="80"/>
      </w:pPr>
      <w:r>
        <w:rPr>
          <w:rFonts w:ascii="Calibri" w:eastAsia="Calibri" w:hAnsi="Calibri" w:cs="Calibri"/>
          <w:sz w:val="21"/>
          <w:szCs w:val="21"/>
        </w:rPr>
        <w:t>This report consolidates all weekly status reports submitted to date (Week 1, Week 2, Phase 3 and Phase 4). Four of the six planned phases are complete and verified end-to-end, ahead of the original schedule. The E-Pharma Management System is a working, integrated platform connecting patients, doctors, pharmacies and administrators, with real payment processing, event-driven notifications, teleconsultation, and a full administrative reporting and content-management suite. Throughout, the guiding principle has been to build production-shaped integrations behind clean configuration seams: every third-party service (payments, Kafka, SMS/email) runs in a zero-config demo mode and switches to the live provider through configuration alone, so the system is always demonstrable while remaining production-ready.</w:t>
      </w:r>
    </w:p>
    <w:p w14:paraId="17B24B90" w14:textId="77777777" w:rsidR="009231FA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2. Phase-by-Phase Progress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3100"/>
        <w:gridCol w:w="1200"/>
        <w:gridCol w:w="4600"/>
      </w:tblGrid>
      <w:tr w:rsidR="009231FA" w14:paraId="718EF5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98EA8" w14:textId="77777777" w:rsidR="009231F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Phase</w:t>
            </w:r>
          </w:p>
        </w:tc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2977A" w14:textId="77777777" w:rsidR="009231F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Scope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9F1FF" w14:textId="77777777" w:rsidR="009231F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Status</w:t>
            </w:r>
          </w:p>
        </w:tc>
        <w:tc>
          <w:tcPr>
            <w:tcW w:w="4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592D7" w14:textId="77777777" w:rsidR="009231F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Key deliverables</w:t>
            </w:r>
          </w:p>
        </w:tc>
      </w:tr>
      <w:tr w:rsidR="009231FA" w14:paraId="656E436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78731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1</w:t>
            </w:r>
          </w:p>
        </w:tc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A2243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Project understanding &amp; system analysis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15EC6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DA421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System Analysis &amp; Development Plan; working end-to-end prototype covering all four roles (patient, doctor, pharmacy, admin)</w:t>
            </w:r>
          </w:p>
        </w:tc>
      </w:tr>
      <w:tr w:rsidR="009231FA" w14:paraId="199D4EB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DAAB4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2</w:t>
            </w:r>
          </w:p>
        </w:tc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A89C4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Core module hardening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3FDE5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FFDED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OTP-verified patient registration; verification-document upload for doctors &amp; pharmacies; input-validation &amp; error-handling pass; coding standards</w:t>
            </w:r>
          </w:p>
        </w:tc>
      </w:tr>
      <w:tr w:rsidR="009231FA" w14:paraId="24BA0F7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22969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3</w:t>
            </w:r>
          </w:p>
        </w:tc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B73F0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Commerce &amp; consultation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BB360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D4702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Stripe/</w:t>
            </w:r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Razorpay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 payments (signature-verified); Kafka event streaming; teleconsultation chat + </w:t>
            </w:r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Jitsi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 video; refill reminders</w:t>
            </w:r>
          </w:p>
        </w:tc>
      </w:tr>
      <w:tr w:rsidR="009231FA" w14:paraId="43D75BE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005C0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4</w:t>
            </w:r>
          </w:p>
        </w:tc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94F18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Admin ERP &amp; reporting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C3C56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3894E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Revenue/consultation/order reports; SMS/email gateway on the Kafka stream; category &amp; specialty management; admin-editable CMS pages</w:t>
            </w:r>
          </w:p>
        </w:tc>
      </w:tr>
      <w:tr w:rsidR="009231FA" w14:paraId="1B53BBD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DED09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5</w:t>
            </w:r>
          </w:p>
        </w:tc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B419E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Performance &amp; security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131F2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Planned</w:t>
            </w:r>
          </w:p>
        </w:tc>
        <w:tc>
          <w:tcPr>
            <w:tcW w:w="4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6122A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PostgreSQL migration; encryption at rest; audit logs; load testing; accessibility pass</w:t>
            </w:r>
          </w:p>
        </w:tc>
      </w:tr>
      <w:tr w:rsidR="009231FA" w14:paraId="7C9B231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9CDC4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6</w:t>
            </w:r>
          </w:p>
        </w:tc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7CDEA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Deployment &amp; handover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371A2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Planned</w:t>
            </w:r>
          </w:p>
        </w:tc>
        <w:tc>
          <w:tcPr>
            <w:tcW w:w="4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B35C8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Production deployment; final documentation; demo &amp; handover</w:t>
            </w:r>
          </w:p>
        </w:tc>
      </w:tr>
    </w:tbl>
    <w:p w14:paraId="669DA5E8" w14:textId="77777777" w:rsidR="009231FA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3. Delivery Metrics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00"/>
        <w:gridCol w:w="5100"/>
      </w:tblGrid>
      <w:tr w:rsidR="009231FA" w14:paraId="39D64F22" w14:textId="77777777">
        <w:tblPrEx>
          <w:tblCellMar>
            <w:top w:w="0" w:type="dxa"/>
            <w:bottom w:w="0" w:type="dxa"/>
          </w:tblCellMar>
        </w:tblPrEx>
        <w:tc>
          <w:tcPr>
            <w:tcW w:w="5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2A7D9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Phases completed</w:t>
            </w:r>
          </w:p>
        </w:tc>
        <w:tc>
          <w:tcPr>
            <w:tcW w:w="5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DFF42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4 of 6 (Phases 1–4) — ahead of schedule</w:t>
            </w:r>
          </w:p>
        </w:tc>
      </w:tr>
      <w:tr w:rsidR="009231FA" w14:paraId="00E977E9" w14:textId="77777777">
        <w:tblPrEx>
          <w:tblCellMar>
            <w:top w:w="0" w:type="dxa"/>
            <w:bottom w:w="0" w:type="dxa"/>
          </w:tblCellMar>
        </w:tblPrEx>
        <w:tc>
          <w:tcPr>
            <w:tcW w:w="5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6A21E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Application roles</w:t>
            </w:r>
          </w:p>
        </w:tc>
        <w:tc>
          <w:tcPr>
            <w:tcW w:w="5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63FC7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Patient · Doctor · Pharmacy · Admin (role-based access on every route)</w:t>
            </w:r>
          </w:p>
        </w:tc>
      </w:tr>
      <w:tr w:rsidR="009231FA" w14:paraId="652C83E8" w14:textId="77777777">
        <w:tblPrEx>
          <w:tblCellMar>
            <w:top w:w="0" w:type="dxa"/>
            <w:bottom w:w="0" w:type="dxa"/>
          </w:tblCellMar>
        </w:tblPrEx>
        <w:tc>
          <w:tcPr>
            <w:tcW w:w="5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9C51E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Automated tests</w:t>
            </w:r>
          </w:p>
        </w:tc>
        <w:tc>
          <w:tcPr>
            <w:tcW w:w="5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BCE76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45 end-to-end assertions, all passing (</w:t>
            </w:r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npm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 test)</w:t>
            </w:r>
          </w:p>
        </w:tc>
      </w:tr>
      <w:tr w:rsidR="009231FA" w14:paraId="61DC3EC1" w14:textId="77777777">
        <w:tblPrEx>
          <w:tblCellMar>
            <w:top w:w="0" w:type="dxa"/>
            <w:bottom w:w="0" w:type="dxa"/>
          </w:tblCellMar>
        </w:tblPrEx>
        <w:tc>
          <w:tcPr>
            <w:tcW w:w="5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D4740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Payment providers</w:t>
            </w:r>
          </w:p>
        </w:tc>
        <w:tc>
          <w:tcPr>
            <w:tcW w:w="5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358A4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 xml:space="preserve">Stripe (default) &amp; </w:t>
            </w:r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Razorpay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 — signature-verified, provider is a config switch</w:t>
            </w:r>
          </w:p>
        </w:tc>
      </w:tr>
      <w:tr w:rsidR="009231FA" w14:paraId="64162610" w14:textId="77777777">
        <w:tblPrEx>
          <w:tblCellMar>
            <w:top w:w="0" w:type="dxa"/>
            <w:bottom w:w="0" w:type="dxa"/>
          </w:tblCellMar>
        </w:tblPrEx>
        <w:tc>
          <w:tcPr>
            <w:tcW w:w="5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04E46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Event streaming</w:t>
            </w:r>
          </w:p>
        </w:tc>
        <w:tc>
          <w:tcPr>
            <w:tcW w:w="5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7BD4D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In-process bus by default; Apache Kafka via configuration</w:t>
            </w:r>
          </w:p>
        </w:tc>
      </w:tr>
      <w:tr w:rsidR="009231FA" w14:paraId="2B838FFF" w14:textId="77777777">
        <w:tblPrEx>
          <w:tblCellMar>
            <w:top w:w="0" w:type="dxa"/>
            <w:bottom w:w="0" w:type="dxa"/>
          </w:tblCellMar>
        </w:tblPrEx>
        <w:tc>
          <w:tcPr>
            <w:tcW w:w="5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F0DA7" w14:textId="77777777" w:rsidR="009231FA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lastRenderedPageBreak/>
              <w:t>Database tables</w:t>
            </w:r>
          </w:p>
        </w:tc>
        <w:tc>
          <w:tcPr>
            <w:tcW w:w="5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B9156" w14:textId="77777777" w:rsidR="009231FA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 xml:space="preserve">13 (users, medicines, orders, </w:t>
            </w:r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order_items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, appointments, prescriptions, notifications, payments, messages, </w:t>
            </w:r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refill_reminders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, taxonomy, </w:t>
            </w:r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cms_pages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otps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>)</w:t>
            </w:r>
          </w:p>
        </w:tc>
      </w:tr>
    </w:tbl>
    <w:p w14:paraId="7137F7EF" w14:textId="77777777" w:rsidR="009231FA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4. Cumulative Capabilities Delivered</w:t>
      </w:r>
    </w:p>
    <w:p w14:paraId="0B2F84E9" w14:textId="77777777" w:rsidR="009231FA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 xml:space="preserve">Authentication &amp; RBAC — token sessions, </w:t>
      </w:r>
      <w:proofErr w:type="spellStart"/>
      <w:r>
        <w:rPr>
          <w:rFonts w:ascii="Calibri" w:eastAsia="Calibri" w:hAnsi="Calibri" w:cs="Calibri"/>
          <w:sz w:val="21"/>
          <w:szCs w:val="21"/>
        </w:rPr>
        <w:t>scrypt</w:t>
      </w:r>
      <w:proofErr w:type="spellEnd"/>
      <w:r>
        <w:rPr>
          <w:rFonts w:ascii="Calibri" w:eastAsia="Calibri" w:hAnsi="Calibri" w:cs="Calibri"/>
          <w:sz w:val="21"/>
          <w:szCs w:val="21"/>
        </w:rPr>
        <w:t>-hashed passwords, OTP-verified patient sign-up, admin approval of doctors &amp; pharmacies with document verification</w:t>
      </w:r>
    </w:p>
    <w:p w14:paraId="390AA680" w14:textId="77777777" w:rsidR="009231FA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Commerce — medicine catalog, cart, stock-safe orders with server-computed totals, signature-verified Stripe/</w:t>
      </w:r>
      <w:proofErr w:type="spellStart"/>
      <w:r>
        <w:rPr>
          <w:rFonts w:ascii="Calibri" w:eastAsia="Calibri" w:hAnsi="Calibri" w:cs="Calibri"/>
          <w:sz w:val="21"/>
          <w:szCs w:val="21"/>
        </w:rPr>
        <w:t>Razorpay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payments, order pipeline and refill reminders</w:t>
      </w:r>
    </w:p>
    <w:p w14:paraId="68A25DC1" w14:textId="77777777" w:rsidR="009231FA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 xml:space="preserve">Teleconsultation — appointment booking, party-scoped chat and </w:t>
      </w:r>
      <w:proofErr w:type="spellStart"/>
      <w:r>
        <w:rPr>
          <w:rFonts w:ascii="Calibri" w:eastAsia="Calibri" w:hAnsi="Calibri" w:cs="Calibri"/>
          <w:sz w:val="21"/>
          <w:szCs w:val="21"/>
        </w:rPr>
        <w:t>Jitsi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video rooms, doctor e-prescriptions and earnings</w:t>
      </w:r>
    </w:p>
    <w:p w14:paraId="37F3AC7A" w14:textId="77777777" w:rsidR="009231FA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Event-driven backbone — orders, payments and notifications published to topics; notification persistence and SMS/email delivery run as independent consumers</w:t>
      </w:r>
    </w:p>
    <w:p w14:paraId="1A2C855C" w14:textId="77777777" w:rsidR="009231FA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Administration — KPI dashboard, reporting (revenue, top medicines, consultations), catalog (categories/specialties) and CMS (FAQ/Terms/Privacy) management</w:t>
      </w:r>
    </w:p>
    <w:p w14:paraId="3904E760" w14:textId="77777777" w:rsidR="009231FA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5. Key System-Design Decisions (across the month)</w:t>
      </w:r>
    </w:p>
    <w:p w14:paraId="0C2D1642" w14:textId="77777777" w:rsidR="009231FA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Configuration-driven integrations — payments, Kafka and SMS/email each ship a mock and switch to the live provider via environment variables; the demo never needs external infrastructure</w:t>
      </w:r>
    </w:p>
    <w:p w14:paraId="38BBA749" w14:textId="77777777" w:rsidR="009231FA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Event-driven decoupling — producers (orders/payments) are separated from consumers (notifications, receipts, delivery) via topics, so new services attach without changing business logic</w:t>
      </w:r>
    </w:p>
    <w:p w14:paraId="120D7609" w14:textId="77777777" w:rsidR="009231FA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 xml:space="preserve">Provider-neutral payments — a single verified-checkout flow spans Stripe and </w:t>
      </w:r>
      <w:proofErr w:type="spellStart"/>
      <w:r>
        <w:rPr>
          <w:rFonts w:ascii="Calibri" w:eastAsia="Calibri" w:hAnsi="Calibri" w:cs="Calibri"/>
          <w:sz w:val="21"/>
          <w:szCs w:val="21"/>
        </w:rPr>
        <w:t>Razorpay</w:t>
      </w:r>
      <w:proofErr w:type="spellEnd"/>
      <w:r>
        <w:rPr>
          <w:rFonts w:ascii="Calibri" w:eastAsia="Calibri" w:hAnsi="Calibri" w:cs="Calibri"/>
          <w:sz w:val="21"/>
          <w:szCs w:val="21"/>
        </w:rPr>
        <w:t>; the provider is a config switch, not a code change</w:t>
      </w:r>
    </w:p>
    <w:p w14:paraId="2975FAEE" w14:textId="77777777" w:rsidR="009231FA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Non-breaking enhancements — managed catalog is advisory (</w:t>
      </w:r>
      <w:proofErr w:type="spellStart"/>
      <w:r>
        <w:rPr>
          <w:rFonts w:ascii="Calibri" w:eastAsia="Calibri" w:hAnsi="Calibri" w:cs="Calibri"/>
          <w:sz w:val="21"/>
          <w:szCs w:val="21"/>
        </w:rPr>
        <w:t>datalist</w:t>
      </w:r>
      <w:proofErr w:type="spellEnd"/>
      <w:r>
        <w:rPr>
          <w:rFonts w:ascii="Calibri" w:eastAsia="Calibri" w:hAnsi="Calibri" w:cs="Calibri"/>
          <w:sz w:val="21"/>
          <w:szCs w:val="21"/>
        </w:rPr>
        <w:t>, not a hard constraint) and the database schema is plain SQL, keeping a clean migration path to PostgreSQL</w:t>
      </w:r>
    </w:p>
    <w:p w14:paraId="2E285720" w14:textId="77777777" w:rsidR="009231FA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Testable by construction — a single end-to-end suite (45 assertions) exercises every role and every money/security path against a throwaway database</w:t>
      </w:r>
    </w:p>
    <w:p w14:paraId="5CA33838" w14:textId="77777777" w:rsidR="009231FA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6. Plan for the Coming Month (Phases 5–6)</w:t>
      </w:r>
    </w:p>
    <w:p w14:paraId="7CB0B520" w14:textId="77777777" w:rsidR="009231FA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Phase 5 — Performance &amp; security: PostgreSQL migration, encryption at rest for medical records, audit logging, load testing, accessibility pass</w:t>
      </w:r>
    </w:p>
    <w:p w14:paraId="22218556" w14:textId="77777777" w:rsidR="009231FA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Phase 6 — Deployment &amp; handover: production deployment, final documentation, demo and handover</w:t>
      </w:r>
    </w:p>
    <w:p w14:paraId="7B04FFB1" w14:textId="77777777" w:rsidR="009231FA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7. Issues / Blockers</w:t>
      </w:r>
    </w:p>
    <w:p w14:paraId="09D22623" w14:textId="77777777" w:rsidR="009231FA" w:rsidRDefault="00000000">
      <w:pPr>
        <w:spacing w:after="80"/>
      </w:pPr>
      <w:r>
        <w:rPr>
          <w:rFonts w:ascii="Calibri" w:eastAsia="Calibri" w:hAnsi="Calibri" w:cs="Calibri"/>
          <w:sz w:val="21"/>
          <w:szCs w:val="21"/>
        </w:rPr>
        <w:t xml:space="preserve">None blocking; the system is fully functional in demo mode. Decisions requested before production hardening: (1) target hosting environment for the PostgreSQL migration and a managed Kafka cluster; (2) the payment provider to license for go-live (Stripe or </w:t>
      </w:r>
      <w:proofErr w:type="spellStart"/>
      <w:r>
        <w:rPr>
          <w:rFonts w:ascii="Calibri" w:eastAsia="Calibri" w:hAnsi="Calibri" w:cs="Calibri"/>
          <w:sz w:val="21"/>
          <w:szCs w:val="21"/>
        </w:rPr>
        <w:t>Razorpay</w:t>
      </w:r>
      <w:proofErr w:type="spellEnd"/>
      <w:r>
        <w:rPr>
          <w:rFonts w:ascii="Calibri" w:eastAsia="Calibri" w:hAnsi="Calibri" w:cs="Calibri"/>
          <w:sz w:val="21"/>
          <w:szCs w:val="21"/>
        </w:rPr>
        <w:t>, both integrated); and (3) the SMS/email provider (Twilio or AWS SES) for live notification delivery.</w:t>
      </w:r>
    </w:p>
    <w:p w14:paraId="5E0DB15A" w14:textId="77777777" w:rsidR="009231FA" w:rsidRDefault="009231FA">
      <w:pPr>
        <w:spacing w:before="200"/>
      </w:pPr>
    </w:p>
    <w:p w14:paraId="4E59C314" w14:textId="77777777" w:rsidR="009231FA" w:rsidRDefault="00000000">
      <w:pPr>
        <w:spacing w:after="80"/>
        <w:rPr>
          <w:b/>
          <w:bCs/>
        </w:rPr>
      </w:pPr>
      <w:r>
        <w:rPr>
          <w:rFonts w:ascii="Calibri" w:eastAsia="Calibri" w:hAnsi="Calibri" w:cs="Calibri"/>
          <w:b/>
          <w:bCs/>
          <w:sz w:val="21"/>
          <w:szCs w:val="21"/>
        </w:rPr>
        <w:t>Prepared by: Jainish Nikul Shah, Software Engineer</w:t>
      </w:r>
    </w:p>
    <w:p w14:paraId="649DB9FE" w14:textId="77777777" w:rsidR="009231FA" w:rsidRDefault="00000000">
      <w:pPr>
        <w:spacing w:after="80"/>
      </w:pPr>
      <w:r>
        <w:rPr>
          <w:rFonts w:ascii="Calibri" w:eastAsia="Calibri" w:hAnsi="Calibri" w:cs="Calibri"/>
          <w:sz w:val="21"/>
          <w:szCs w:val="21"/>
        </w:rPr>
        <w:t>Submitted to: Vaishali Pujari, Project Coordinator</w:t>
      </w:r>
    </w:p>
    <w:sectPr w:rsidR="009231FA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608746F"/>
    <w:multiLevelType w:val="hybridMultilevel"/>
    <w:tmpl w:val="4B7C28B8"/>
    <w:lvl w:ilvl="0" w:tplc="68608890">
      <w:start w:val="1"/>
      <w:numFmt w:val="bullet"/>
      <w:lvlText w:val="●"/>
      <w:lvlJc w:val="left"/>
      <w:pPr>
        <w:ind w:left="720" w:hanging="360"/>
      </w:pPr>
    </w:lvl>
    <w:lvl w:ilvl="1" w:tplc="99024C80">
      <w:start w:val="1"/>
      <w:numFmt w:val="bullet"/>
      <w:lvlText w:val="○"/>
      <w:lvlJc w:val="left"/>
      <w:pPr>
        <w:ind w:left="1440" w:hanging="360"/>
      </w:pPr>
    </w:lvl>
    <w:lvl w:ilvl="2" w:tplc="62FCB92C">
      <w:start w:val="1"/>
      <w:numFmt w:val="bullet"/>
      <w:lvlText w:val="■"/>
      <w:lvlJc w:val="left"/>
      <w:pPr>
        <w:ind w:left="2160" w:hanging="360"/>
      </w:pPr>
    </w:lvl>
    <w:lvl w:ilvl="3" w:tplc="8452D3CA">
      <w:start w:val="1"/>
      <w:numFmt w:val="bullet"/>
      <w:lvlText w:val="●"/>
      <w:lvlJc w:val="left"/>
      <w:pPr>
        <w:ind w:left="2880" w:hanging="360"/>
      </w:pPr>
    </w:lvl>
    <w:lvl w:ilvl="4" w:tplc="7BEEF014">
      <w:start w:val="1"/>
      <w:numFmt w:val="bullet"/>
      <w:lvlText w:val="○"/>
      <w:lvlJc w:val="left"/>
      <w:pPr>
        <w:ind w:left="3600" w:hanging="360"/>
      </w:pPr>
    </w:lvl>
    <w:lvl w:ilvl="5" w:tplc="D07A6EDE">
      <w:start w:val="1"/>
      <w:numFmt w:val="bullet"/>
      <w:lvlText w:val="■"/>
      <w:lvlJc w:val="left"/>
      <w:pPr>
        <w:ind w:left="4320" w:hanging="360"/>
      </w:pPr>
    </w:lvl>
    <w:lvl w:ilvl="6" w:tplc="A456E9F4">
      <w:start w:val="1"/>
      <w:numFmt w:val="bullet"/>
      <w:lvlText w:val="●"/>
      <w:lvlJc w:val="left"/>
      <w:pPr>
        <w:ind w:left="5040" w:hanging="360"/>
      </w:pPr>
    </w:lvl>
    <w:lvl w:ilvl="7" w:tplc="FBC0A5B8">
      <w:start w:val="1"/>
      <w:numFmt w:val="bullet"/>
      <w:lvlText w:val="●"/>
      <w:lvlJc w:val="left"/>
      <w:pPr>
        <w:ind w:left="5760" w:hanging="360"/>
      </w:pPr>
    </w:lvl>
    <w:lvl w:ilvl="8" w:tplc="EFCE7B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AF84F35"/>
    <w:multiLevelType w:val="hybridMultilevel"/>
    <w:tmpl w:val="D57449C0"/>
    <w:lvl w:ilvl="0" w:tplc="B1C8B5B4">
      <w:start w:val="1"/>
      <w:numFmt w:val="bullet"/>
      <w:lvlText w:val="•"/>
      <w:lvlJc w:val="left"/>
      <w:pPr>
        <w:ind w:left="360" w:hanging="215"/>
      </w:pPr>
    </w:lvl>
    <w:lvl w:ilvl="1" w:tplc="48C4D3EA">
      <w:numFmt w:val="decimal"/>
      <w:lvlText w:val=""/>
      <w:lvlJc w:val="left"/>
    </w:lvl>
    <w:lvl w:ilvl="2" w:tplc="678E3384">
      <w:numFmt w:val="decimal"/>
      <w:lvlText w:val=""/>
      <w:lvlJc w:val="left"/>
    </w:lvl>
    <w:lvl w:ilvl="3" w:tplc="B1BAA7B2">
      <w:numFmt w:val="decimal"/>
      <w:lvlText w:val=""/>
      <w:lvlJc w:val="left"/>
    </w:lvl>
    <w:lvl w:ilvl="4" w:tplc="CC94FEEA">
      <w:numFmt w:val="decimal"/>
      <w:lvlText w:val=""/>
      <w:lvlJc w:val="left"/>
    </w:lvl>
    <w:lvl w:ilvl="5" w:tplc="0060ACD8">
      <w:numFmt w:val="decimal"/>
      <w:lvlText w:val=""/>
      <w:lvlJc w:val="left"/>
    </w:lvl>
    <w:lvl w:ilvl="6" w:tplc="76B215E0">
      <w:numFmt w:val="decimal"/>
      <w:lvlText w:val=""/>
      <w:lvlJc w:val="left"/>
    </w:lvl>
    <w:lvl w:ilvl="7" w:tplc="756AEC5C">
      <w:numFmt w:val="decimal"/>
      <w:lvlText w:val=""/>
      <w:lvlJc w:val="left"/>
    </w:lvl>
    <w:lvl w:ilvl="8" w:tplc="4B9892F8">
      <w:numFmt w:val="decimal"/>
      <w:lvlText w:val=""/>
      <w:lvlJc w:val="left"/>
    </w:lvl>
  </w:abstractNum>
  <w:num w:numId="1" w16cid:durableId="1716849256">
    <w:abstractNumId w:val="0"/>
    <w:lvlOverride w:ilvl="0">
      <w:startOverride w:val="1"/>
    </w:lvlOverride>
  </w:num>
  <w:num w:numId="2" w16cid:durableId="134482131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31FA"/>
    <w:rsid w:val="00155F3D"/>
    <w:rsid w:val="009231FA"/>
    <w:rsid w:val="00DA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BAFE73"/>
  <w15:docId w15:val="{9ACAA14F-FC44-0847-B96F-72AF99B0A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782</Words>
  <Characters>4459</Characters>
  <Application>Microsoft Office Word</Application>
  <DocSecurity>0</DocSecurity>
  <Lines>37</Lines>
  <Paragraphs>10</Paragraphs>
  <ScaleCrop>false</ScaleCrop>
  <Company/>
  <LinksUpToDate>false</LinksUpToDate>
  <CharactersWithSpaces>5231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Jainish Nikul Shah</dc:creator>
  <cp:lastModifiedBy>Jainish Nikul Shah</cp:lastModifiedBy>
  <cp:revision>2</cp:revision>
  <dcterms:created xsi:type="dcterms:W3CDTF">2026-08-07T23:47:00Z</dcterms:created>
  <dcterms:modified xsi:type="dcterms:W3CDTF">2026-08-08T13:19:00Z</dcterms:modified>
</cp:coreProperties>
</file>