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766E"/>
          <w:sz w:val="36"/>
          <w:szCs w:val="36"/>
        </w:rPr>
        <w:t xml:space="preserve">Weekly Status Report</w:t>
      </w:r>
    </w:p>
    <w:p>
      <w:pPr>
        <w:pBdr>
          <w:bottom w:val="single" w:color="0F766E" w:sz="8" w:space="4"/>
        </w:pBdr>
        <w:spacing w:after="200"/>
        <w:jc w:val="center"/>
      </w:pPr>
      <w:r>
        <w:rPr>
          <w:rFonts w:ascii="Calibri" w:cs="Calibri" w:eastAsia="Calibri" w:hAnsi="Calibri"/>
          <w:color w:val="374151"/>
          <w:sz w:val="24"/>
          <w:szCs w:val="24"/>
        </w:rPr>
        <w:t xml:space="preserve">E-Pharma Management System — Phase 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500"/>
        <w:gridCol w:w="3600"/>
      </w:tblGrid>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Employee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Jainish Nikul Shah</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Designation</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Software Engineer</w:t>
            </w:r>
          </w:p>
        </w:tc>
      </w:tr>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Project</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Techmentee — E-Pharma Management System</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Coordinator</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Vaishali Pujari</w:t>
            </w:r>
          </w:p>
        </w:tc>
      </w:tr>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Reporting Period</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Phase 6 — 17 August 2026 – 21 August 2026</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Report Date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21 August 2026</w:t>
            </w:r>
          </w:p>
        </w:tc>
      </w:tr>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Phase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Phase 6 — Deployment &amp; Handover (final phase)</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Overall Status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 — all 6 phases delivered</w:t>
            </w:r>
          </w:p>
        </w:tc>
      </w:tr>
    </w:tbl>
    <w:p>
      <w:pPr>
        <w:spacing w:after="100" w:before="240"/>
      </w:pPr>
      <w:r>
        <w:rPr>
          <w:rFonts w:ascii="Calibri" w:cs="Calibri" w:eastAsia="Calibri" w:hAnsi="Calibri"/>
          <w:b/>
          <w:bCs/>
          <w:color w:val="0F766E"/>
          <w:sz w:val="24"/>
          <w:szCs w:val="24"/>
        </w:rPr>
        <w:t xml:space="preserve">1. Summary</w:t>
      </w:r>
    </w:p>
    <w:p>
      <w:pPr>
        <w:spacing w:after="80"/>
      </w:pPr>
      <w:r>
        <w:rPr>
          <w:rFonts w:ascii="Calibri" w:cs="Calibri" w:eastAsia="Calibri" w:hAnsi="Calibri"/>
          <w:sz w:val="21"/>
          <w:szCs w:val="21"/>
        </w:rPr>
        <w:t xml:space="preserve">Phase 6 is complete, which completes the project: all six planned phases have been delivered and verified. This week the user interface was migrated to React at the request of the project team, the production deployment package was built, and a refactoring pass was carried out to remove duplicated logic. Deployment was validated by actually running the containerised stack against PostgreSQL rather than by inspection alone — an approach that surfaced three defects which would otherwise have appeared for the first time in production (details in section 4). The system is ready to deploy; what remains are business decisions and credentials, not development work.</w:t>
      </w:r>
    </w:p>
    <w:p>
      <w:pPr>
        <w:spacing w:after="100" w:before="240"/>
      </w:pPr>
      <w:r>
        <w:rPr>
          <w:rFonts w:ascii="Calibri" w:cs="Calibri" w:eastAsia="Calibri" w:hAnsi="Calibri"/>
          <w:b/>
          <w:bCs/>
          <w:color w:val="0F766E"/>
          <w:sz w:val="24"/>
          <w:szCs w:val="24"/>
        </w:rPr>
        <w:t xml:space="preserve">2. Tasks Completed This Week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600"/>
      </w:tblGrid>
      <w:tr>
        <w:trPr>
          <w:tblHeader/>
        </w:trPr>
        <w:tc>
          <w:tcPr>
            <w:tcW w:type="dxa" w:w="4200"/>
            <w:tcBorders>
              <w:top w:val="single" w:color="D1D5DB" w:sz="4"/>
              <w:left w:val="single" w:color="D1D5DB" w:sz="4"/>
              <w:bottom w:val="single" w:color="D1D5DB" w:sz="4"/>
              <w:right w:val="single" w:color="D1D5DB" w:sz="4"/>
            </w:tcBorders>
            <w:shd w:fill="0F766E" w:val="clear"/>
            <w:tcMar>
              <w:top w:type="dxa" w:w="60"/>
              <w:left w:type="dxa" w:w="100"/>
              <w:bottom w:type="dxa" w:w="60"/>
              <w:right w:type="dxa" w:w="100"/>
            </w:tcMar>
          </w:tcPr>
          <w:p>
            <w:pPr>
              <w:spacing w:after="0"/>
            </w:pPr>
            <w:r>
              <w:rPr>
                <w:rFonts w:ascii="Calibri" w:cs="Calibri" w:eastAsia="Calibri" w:hAnsi="Calibri"/>
                <w:b/>
                <w:bCs/>
                <w:color w:val="FFFFFF"/>
                <w:sz w:val="21"/>
                <w:szCs w:val="21"/>
              </w:rPr>
              <w:t xml:space="preserve">Task</w:t>
            </w:r>
          </w:p>
        </w:tc>
        <w:tc>
          <w:tcPr>
            <w:tcW w:type="dxa" w:w="1400"/>
            <w:tcBorders>
              <w:top w:val="single" w:color="D1D5DB" w:sz="4"/>
              <w:left w:val="single" w:color="D1D5DB" w:sz="4"/>
              <w:bottom w:val="single" w:color="D1D5DB" w:sz="4"/>
              <w:right w:val="single" w:color="D1D5DB" w:sz="4"/>
            </w:tcBorders>
            <w:shd w:fill="0F766E" w:val="clear"/>
            <w:tcMar>
              <w:top w:type="dxa" w:w="60"/>
              <w:left w:type="dxa" w:w="100"/>
              <w:bottom w:type="dxa" w:w="60"/>
              <w:right w:type="dxa" w:w="100"/>
            </w:tcMar>
          </w:tcPr>
          <w:p>
            <w:pPr>
              <w:spacing w:after="0"/>
            </w:pPr>
            <w:r>
              <w:rPr>
                <w:rFonts w:ascii="Calibri" w:cs="Calibri" w:eastAsia="Calibri" w:hAnsi="Calibri"/>
                <w:b/>
                <w:bCs/>
                <w:color w:val="FFFFFF"/>
                <w:sz w:val="21"/>
                <w:szCs w:val="21"/>
              </w:rPr>
              <w:t xml:space="preserve">Status</w:t>
            </w:r>
          </w:p>
        </w:tc>
        <w:tc>
          <w:tcPr>
            <w:tcW w:type="dxa" w:w="4600"/>
            <w:tcBorders>
              <w:top w:val="single" w:color="D1D5DB" w:sz="4"/>
              <w:left w:val="single" w:color="D1D5DB" w:sz="4"/>
              <w:bottom w:val="single" w:color="D1D5DB" w:sz="4"/>
              <w:right w:val="single" w:color="D1D5DB" w:sz="4"/>
            </w:tcBorders>
            <w:shd w:fill="0F766E" w:val="clear"/>
            <w:tcMar>
              <w:top w:type="dxa" w:w="60"/>
              <w:left w:type="dxa" w:w="100"/>
              <w:bottom w:type="dxa" w:w="60"/>
              <w:right w:type="dxa" w:w="100"/>
            </w:tcMar>
          </w:tcPr>
          <w:p>
            <w:pPr>
              <w:spacing w:after="0"/>
            </w:pPr>
            <w:r>
              <w:rPr>
                <w:rFonts w:ascii="Calibri" w:cs="Calibri" w:eastAsia="Calibri" w:hAnsi="Calibri"/>
                <w:b/>
                <w:bCs/>
                <w:color w:val="FFFFFF"/>
                <w:sz w:val="21"/>
                <w:szCs w:val="21"/>
              </w:rPr>
              <w:t xml:space="preserve">Remarks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Frontend migration to React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Rebuilt the user interface as a React application (React 18 with Vite). Every screen was ported and the REST contracts were left unchanged, so the backend and its full test suite were unaffected. The compiled output is committed, so the system still runs with Python alone</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Production configuration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Debug mode, signing key and permitted hostnames are supplied by the environment; security headers, HSTS and proxy-aware HTTPS handling added. The application refuses to start in production with a default signing key</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Production server &amp; containerisation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Application now served by Gunicorn. Docker image (non-root user, container health check) and a Compose stack pairing the application with PostgreSQL</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Health monitoring endpoint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Readiness probe for load balancers that returns success only when the database responds, and reports the active database, payment provider and event bus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Post-deployment verification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Read-only smoke-test script to be run against every release; it was also confirmed to correctly fail against a broken deployment, not merely to pass against a healthy one</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Documentation &amp; handover</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Deployment runbook (configuration, deploy, rollback, operations, known limits, security checklist) and a handover document covering the repository map, verification commands and outstanding decisions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Code refactoring</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Removed duplicated logic: access rules are now declared per endpoint, the shopping-cart rules exist in a single function used by both checkout steps, and row-level access scoping is defined once. Behaviour verified unchanged</w:t>
            </w:r>
          </w:p>
        </w:tc>
      </w:tr>
    </w:tbl>
    <w:p>
      <w:pPr>
        <w:spacing w:after="100" w:before="240"/>
      </w:pPr>
      <w:r>
        <w:rPr>
          <w:rFonts w:ascii="Calibri" w:cs="Calibri" w:eastAsia="Calibri" w:hAnsi="Calibri"/>
          <w:b/>
          <w:bCs/>
          <w:color w:val="0F766E"/>
          <w:sz w:val="24"/>
          <w:szCs w:val="24"/>
        </w:rPr>
        <w:t xml:space="preserve">3. Deliverables</w:t>
      </w:r>
    </w:p>
    <w:p>
      <w:pPr>
        <w:pStyle w:val="ListParagraph"/>
        <w:numPr>
          <w:ilvl w:val="0"/>
          <w:numId w:val="2"/>
        </w:numPr>
        <w:spacing w:after="60"/>
      </w:pPr>
      <w:r>
        <w:rPr>
          <w:rFonts w:ascii="Calibri" w:cs="Calibri" w:eastAsia="Calibri" w:hAnsi="Calibri"/>
          <w:sz w:val="21"/>
          <w:szCs w:val="21"/>
        </w:rPr>
        <w:t xml:space="preserve">React frontend (source in frontend/, compiled output committed so deployment needs no Node toolchain)</w:t>
      </w:r>
    </w:p>
    <w:p>
      <w:pPr>
        <w:pStyle w:val="ListParagraph"/>
        <w:numPr>
          <w:ilvl w:val="0"/>
          <w:numId w:val="2"/>
        </w:numPr>
        <w:spacing w:after="60"/>
      </w:pPr>
      <w:r>
        <w:rPr>
          <w:rFonts w:ascii="Calibri" w:cs="Calibri" w:eastAsia="Calibri" w:hAnsi="Calibri"/>
          <w:sz w:val="21"/>
          <w:szCs w:val="21"/>
        </w:rPr>
        <w:t xml:space="preserve">Production settings, Gunicorn, Dockerfile and a Compose stack with PostgreSQL</w:t>
      </w:r>
    </w:p>
    <w:p>
      <w:pPr>
        <w:pStyle w:val="ListParagraph"/>
        <w:numPr>
          <w:ilvl w:val="0"/>
          <w:numId w:val="2"/>
        </w:numPr>
        <w:spacing w:after="60"/>
      </w:pPr>
      <w:r>
        <w:rPr>
          <w:rFonts w:ascii="Calibri" w:cs="Calibri" w:eastAsia="Calibri" w:hAnsi="Calibri"/>
          <w:sz w:val="21"/>
          <w:szCs w:val="21"/>
        </w:rPr>
        <w:t xml:space="preserve">Health endpoint and a post-deployment smoke-test script</w:t>
      </w:r>
    </w:p>
    <w:p>
      <w:pPr>
        <w:pStyle w:val="ListParagraph"/>
        <w:numPr>
          <w:ilvl w:val="0"/>
          <w:numId w:val="2"/>
        </w:numPr>
        <w:spacing w:after="60"/>
      </w:pPr>
      <w:r>
        <w:rPr>
          <w:rFonts w:ascii="Calibri" w:cs="Calibri" w:eastAsia="Calibri" w:hAnsi="Calibri"/>
          <w:sz w:val="21"/>
          <w:szCs w:val="21"/>
        </w:rPr>
        <w:t xml:space="preserve">Deployment runbook and handover document</w:t>
      </w:r>
    </w:p>
    <w:p>
      <w:pPr>
        <w:pStyle w:val="ListParagraph"/>
        <w:numPr>
          <w:ilvl w:val="0"/>
          <w:numId w:val="2"/>
        </w:numPr>
        <w:spacing w:after="60"/>
      </w:pPr>
      <w:r>
        <w:rPr>
          <w:rFonts w:ascii="Calibri" w:cs="Calibri" w:eastAsia="Calibri" w:hAnsi="Calibri"/>
          <w:sz w:val="21"/>
          <w:szCs w:val="21"/>
        </w:rPr>
        <w:t xml:space="preserve">Refactored backend with the access rules and cart rules each defined in one place</w:t>
      </w:r>
    </w:p>
    <w:p>
      <w:pPr>
        <w:spacing w:after="100" w:before="240"/>
      </w:pPr>
      <w:r>
        <w:rPr>
          <w:rFonts w:ascii="Calibri" w:cs="Calibri" w:eastAsia="Calibri" w:hAnsi="Calibri"/>
          <w:b/>
          <w:bCs/>
          <w:color w:val="0F766E"/>
          <w:sz w:val="24"/>
          <w:szCs w:val="24"/>
        </w:rPr>
        <w:t xml:space="preserve">4. Defects Found by Testing the Deployment</w:t>
      </w:r>
    </w:p>
    <w:p>
      <w:pPr>
        <w:spacing w:after="80"/>
      </w:pPr>
      <w:r>
        <w:rPr>
          <w:rFonts w:ascii="Calibri" w:cs="Calibri" w:eastAsia="Calibri" w:hAnsi="Calibri"/>
          <w:sz w:val="21"/>
          <w:szCs w:val="21"/>
        </w:rPr>
        <w:t xml:space="preserve">These were only observable when the application was run the way production runs it — with several server workers and inside a container. All three were fixed and re-verified.</w:t>
      </w:r>
    </w:p>
    <w:p>
      <w:pPr>
        <w:pStyle w:val="ListParagraph"/>
        <w:numPr>
          <w:ilvl w:val="0"/>
          <w:numId w:val="2"/>
        </w:numPr>
        <w:spacing w:after="60"/>
      </w:pPr>
      <w:r>
        <w:rPr>
          <w:rFonts w:ascii="Calibri" w:cs="Calibri" w:eastAsia="Calibri" w:hAnsi="Calibri"/>
          <w:sz w:val="21"/>
          <w:szCs w:val="21"/>
        </w:rPr>
        <w:t xml:space="preserve">Several server workers starting at once each attempted to create and seed the database, so the application failed to start. Start-up is now serialised</w:t>
      </w:r>
    </w:p>
    <w:p>
      <w:pPr>
        <w:pStyle w:val="ListParagraph"/>
        <w:numPr>
          <w:ilvl w:val="0"/>
          <w:numId w:val="2"/>
        </w:numPr>
        <w:spacing w:after="60"/>
      </w:pPr>
      <w:r>
        <w:rPr>
          <w:rFonts w:ascii="Calibri" w:cs="Calibri" w:eastAsia="Calibri" w:hAnsi="Calibri"/>
          <w:sz w:val="21"/>
          <w:szCs w:val="21"/>
        </w:rPr>
        <w:t xml:space="preserve">A start-up race on the SQLite database file caused intermittent boot failures; workers now wait for the lock instead of failing</w:t>
      </w:r>
    </w:p>
    <w:p>
      <w:pPr>
        <w:pStyle w:val="ListParagraph"/>
        <w:numPr>
          <w:ilvl w:val="0"/>
          <w:numId w:val="2"/>
        </w:numPr>
        <w:spacing w:after="60"/>
      </w:pPr>
      <w:r>
        <w:rPr>
          <w:rFonts w:ascii="Calibri" w:cs="Calibri" w:eastAsia="Calibri" w:hAnsi="Calibri"/>
          <w:sz w:val="21"/>
          <w:szCs w:val="21"/>
        </w:rPr>
        <w:t xml:space="preserve">Environment variables supplied as empty values were treated as real configuration. This silently disabled the sandbox payment gateway — checkout failed inside the container — and one setting would have crashed the application at start-up. All settings now fall back correctly</w:t>
      </w:r>
    </w:p>
    <w:p>
      <w:pPr>
        <w:spacing w:after="100" w:before="240"/>
      </w:pPr>
      <w:r>
        <w:rPr>
          <w:rFonts w:ascii="Calibri" w:cs="Calibri" w:eastAsia="Calibri" w:hAnsi="Calibri"/>
          <w:b/>
          <w:bCs/>
          <w:color w:val="0F766E"/>
          <w:sz w:val="24"/>
          <w:szCs w:val="24"/>
        </w:rPr>
        <w:t xml:space="preserve">5. Verification</w:t>
      </w:r>
    </w:p>
    <w:p>
      <w:pPr>
        <w:pStyle w:val="ListParagraph"/>
        <w:numPr>
          <w:ilvl w:val="0"/>
          <w:numId w:val="2"/>
        </w:numPr>
        <w:spacing w:after="60"/>
      </w:pPr>
      <w:r>
        <w:rPr>
          <w:rFonts w:ascii="Calibri" w:cs="Calibri" w:eastAsia="Calibri" w:hAnsi="Calibri"/>
          <w:sz w:val="21"/>
          <w:szCs w:val="21"/>
        </w:rPr>
        <w:t xml:space="preserve">49 automated end-to-end assertions pass on both SQLite and PostgreSQL, before and after the refactoring</w:t>
      </w:r>
    </w:p>
    <w:p>
      <w:pPr>
        <w:pStyle w:val="ListParagraph"/>
        <w:numPr>
          <w:ilvl w:val="0"/>
          <w:numId w:val="2"/>
        </w:numPr>
        <w:spacing w:after="60"/>
      </w:pPr>
      <w:r>
        <w:rPr>
          <w:rFonts w:ascii="Calibri" w:cs="Calibri" w:eastAsia="Calibri" w:hAnsi="Calibri"/>
          <w:sz w:val="21"/>
          <w:szCs w:val="21"/>
        </w:rPr>
        <w:t xml:space="preserve">The containerised stack was run against PostgreSQL: an order was placed end to end, and a stored prescription was confirmed to be unreadable in the raw database while returning correctly through the interface</w:t>
      </w:r>
    </w:p>
    <w:p>
      <w:pPr>
        <w:pStyle w:val="ListParagraph"/>
        <w:numPr>
          <w:ilvl w:val="0"/>
          <w:numId w:val="2"/>
        </w:numPr>
        <w:spacing w:after="60"/>
      </w:pPr>
      <w:r>
        <w:rPr>
          <w:rFonts w:ascii="Calibri" w:cs="Calibri" w:eastAsia="Calibri" w:hAnsi="Calibri"/>
          <w:sz w:val="21"/>
          <w:szCs w:val="21"/>
        </w:rPr>
        <w:t xml:space="preserve">Security headers confirmed present on a running production-mode server; the smoke test was confirmed to fail against a broken deployment</w:t>
      </w:r>
    </w:p>
    <w:p>
      <w:pPr>
        <w:pStyle w:val="ListParagraph"/>
        <w:numPr>
          <w:ilvl w:val="0"/>
          <w:numId w:val="2"/>
        </w:numPr>
        <w:spacing w:after="60"/>
      </w:pPr>
      <w:r>
        <w:rPr>
          <w:rFonts w:ascii="Calibri" w:cs="Calibri" w:eastAsia="Calibri" w:hAnsi="Calibri"/>
          <w:sz w:val="21"/>
          <w:szCs w:val="21"/>
        </w:rPr>
        <w:t xml:space="preserve">Every role-based access boundary re-checked by hand after refactoring, including response codes</w:t>
      </w:r>
    </w:p>
    <w:p>
      <w:pPr>
        <w:spacing w:after="100" w:before="240"/>
      </w:pPr>
      <w:r>
        <w:rPr>
          <w:rFonts w:ascii="Calibri" w:cs="Calibri" w:eastAsia="Calibri" w:hAnsi="Calibri"/>
          <w:b/>
          <w:bCs/>
          <w:color w:val="0F766E"/>
          <w:sz w:val="24"/>
          <w:szCs w:val="24"/>
        </w:rPr>
        <w:t xml:space="preserve">6. Project Status</w:t>
      </w:r>
    </w:p>
    <w:p>
      <w:pPr>
        <w:spacing w:after="80"/>
      </w:pPr>
      <w:r>
        <w:rPr>
          <w:rFonts w:ascii="Calibri" w:cs="Calibri" w:eastAsia="Calibri" w:hAnsi="Calibri"/>
          <w:sz w:val="21"/>
          <w:szCs w:val="21"/>
        </w:rPr>
        <w:t xml:space="preserve">All six phases are complete and the system is handed over. The handover document lists the repository layout, the commands used to verify the system, and the recommended next work (data-retention and consent for full HIPAA/GDPR alignment, scheduled jobs for refill reminders, real-time consultation transport, frontend tests and monitoring).</w:t>
      </w:r>
    </w:p>
    <w:p>
      <w:pPr>
        <w:spacing w:after="100" w:before="240"/>
      </w:pPr>
      <w:r>
        <w:rPr>
          <w:rFonts w:ascii="Calibri" w:cs="Calibri" w:eastAsia="Calibri" w:hAnsi="Calibri"/>
          <w:b/>
          <w:bCs/>
          <w:color w:val="0F766E"/>
          <w:sz w:val="24"/>
          <w:szCs w:val="24"/>
        </w:rPr>
        <w:t xml:space="preserve">7. Issues / Blockers</w:t>
      </w:r>
    </w:p>
    <w:p>
      <w:pPr>
        <w:spacing w:after="80"/>
      </w:pPr>
      <w:r>
        <w:rPr>
          <w:rFonts w:ascii="Calibri" w:cs="Calibri" w:eastAsia="Calibri" w:hAnsi="Calibri"/>
          <w:sz w:val="21"/>
          <w:szCs w:val="21"/>
        </w:rPr>
        <w:t xml:space="preserve">No technical blockers. Three decisions are required from the project team before going live, each a configuration change rather than development work: the hosting environment and managed PostgreSQL instance; the payment provider to license (Stripe and Razorpay are both integrated); and the SMS/email provider for live notification delivery. One operational action is also required before the platform serves real users: the demonstration accounts must be removed, since their passwords are published in the project repository.</w:t>
      </w:r>
    </w:p>
    <w:p>
      <w:pPr>
        <w:spacing w:before="200"/>
      </w:pPr>
      <w:r>
        <w:rPr>
          <w:rFonts w:ascii="Calibri" w:cs="Calibri" w:eastAsia="Calibri" w:hAnsi="Calibri"/>
          <w:sz w:val="21"/>
          <w:szCs w:val="21"/>
        </w:rPr>
        <w:t xml:space="preserve"/>
      </w:r>
    </w:p>
    <w:p>
      <w:pPr>
        <w:spacing w:after="80"/>
        <w:rPr>
          <w:b/>
          <w:bCs/>
        </w:rPr>
      </w:pPr>
      <w:r>
        <w:rPr>
          <w:rFonts w:ascii="Calibri" w:cs="Calibri" w:eastAsia="Calibri" w:hAnsi="Calibri"/>
          <w:b/>
          <w:bCs/>
          <w:sz w:val="21"/>
          <w:szCs w:val="21"/>
        </w:rPr>
        <w:t xml:space="preserve">Prepared by: Jainish Nikul Shah, Software Engineer</w:t>
      </w:r>
    </w:p>
    <w:p>
      <w:pPr>
        <w:spacing w:after="80"/>
      </w:pPr>
      <w:r>
        <w:rPr>
          <w:rFonts w:ascii="Calibri" w:cs="Calibri" w:eastAsia="Calibri" w:hAnsi="Calibri"/>
          <w:sz w:val="21"/>
          <w:szCs w:val="21"/>
        </w:rPr>
        <w:t xml:space="preserve">Submitted to: Vaishali Pujari, Project Coordinator</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Jainish Nikul Shah</dc:creator>
  <cp:lastModifiedBy>Jainish Nikul Shah</cp:lastModifiedBy>
  <cp:revision>1</cp:revision>
  <dcterms:created xsi:type="dcterms:W3CDTF">2026-08-21T17:54:57.993Z</dcterms:created>
  <dcterms:modified xsi:type="dcterms:W3CDTF">2026-08-21T17:54:57.995Z</dcterms:modified>
</cp:coreProperties>
</file>

<file path=docProps/custom.xml><?xml version="1.0" encoding="utf-8"?>
<Properties xmlns="http://schemas.openxmlformats.org/officeDocument/2006/custom-properties" xmlns:vt="http://schemas.openxmlformats.org/officeDocument/2006/docPropsVTypes"/>
</file>