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AE1037" w14:textId="77777777" w:rsidR="007D3EE9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0F766E"/>
          <w:sz w:val="36"/>
          <w:szCs w:val="36"/>
        </w:rPr>
        <w:t>Weekly Status Report</w:t>
      </w:r>
    </w:p>
    <w:p w14:paraId="53B107D0" w14:textId="77777777" w:rsidR="007D3EE9" w:rsidRDefault="00000000">
      <w:pPr>
        <w:pBdr>
          <w:bottom w:val="single" w:sz="8" w:space="4" w:color="0F766E"/>
        </w:pBdr>
        <w:spacing w:after="200"/>
        <w:jc w:val="center"/>
      </w:pPr>
      <w:r>
        <w:rPr>
          <w:rFonts w:ascii="Calibri" w:eastAsia="Calibri" w:hAnsi="Calibri" w:cs="Calibri"/>
          <w:color w:val="374151"/>
          <w:sz w:val="24"/>
          <w:szCs w:val="24"/>
        </w:rPr>
        <w:t>E-Pharma Management System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600"/>
        <w:gridCol w:w="1500"/>
        <w:gridCol w:w="3600"/>
      </w:tblGrid>
      <w:tr w:rsidR="007D3EE9" w14:paraId="67AE637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59DBD" w14:textId="77777777" w:rsidR="007D3EE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Employee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13A12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Jainish Nikul Shah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D9949" w14:textId="77777777" w:rsidR="007D3EE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Designation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E49B4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Software Engineer</w:t>
            </w:r>
          </w:p>
        </w:tc>
      </w:tr>
      <w:tr w:rsidR="007D3EE9" w14:paraId="41942BA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ACDB5" w14:textId="77777777" w:rsidR="007D3EE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Project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26DCD" w14:textId="77777777" w:rsidR="007D3EE9" w:rsidRDefault="00000000"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Techmentee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— E-Pharma Management System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B0B2A" w14:textId="77777777" w:rsidR="007D3EE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Coordinator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84536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Vaishali Pujari</w:t>
            </w:r>
          </w:p>
        </w:tc>
      </w:tr>
      <w:tr w:rsidR="007D3EE9" w14:paraId="380ABD3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C0D1E" w14:textId="77777777" w:rsidR="007D3EE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Reporting Period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03B7A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20 July 2026 – 24 July 2026 (Week 2)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6694C" w14:textId="77777777" w:rsidR="007D3EE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Report Date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2685D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25 July 2026</w:t>
            </w:r>
          </w:p>
        </w:tc>
      </w:tr>
      <w:tr w:rsidR="007D3EE9" w14:paraId="3BF3390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A6D9C" w14:textId="77777777" w:rsidR="007D3EE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Phase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B9FBD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Phase 2 — Core Module Hardening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BD3A1" w14:textId="77777777" w:rsidR="007D3EE9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Overall Status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8348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On Track</w:t>
            </w:r>
          </w:p>
        </w:tc>
      </w:tr>
    </w:tbl>
    <w:p w14:paraId="7CE05DAB" w14:textId="77777777" w:rsidR="007D3EE9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1. Summary</w:t>
      </w:r>
    </w:p>
    <w:p w14:paraId="467660EE" w14:textId="77777777" w:rsidR="007D3EE9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 xml:space="preserve">Phase 2 (Core Module Hardening) progressed on schedule. This week the patient registration flow was secured with OTP verification, a verification-document workflow was added for doctor and pharmacy onboarding, and a validation and error-handling pass was applied across the API. Project coding standards were </w:t>
      </w:r>
      <w:proofErr w:type="gramStart"/>
      <w:r>
        <w:rPr>
          <w:rFonts w:ascii="Calibri" w:eastAsia="Calibri" w:hAnsi="Calibri" w:cs="Calibri"/>
          <w:sz w:val="21"/>
          <w:szCs w:val="21"/>
        </w:rPr>
        <w:t>documented</w:t>
      </w:r>
      <w:proofErr w:type="gramEnd"/>
      <w:r>
        <w:rPr>
          <w:rFonts w:ascii="Calibri" w:eastAsia="Calibri" w:hAnsi="Calibri" w:cs="Calibri"/>
          <w:sz w:val="21"/>
          <w:szCs w:val="21"/>
        </w:rPr>
        <w:t xml:space="preserve"> and the automated test suite was expanded to cover the new functionality. All work was tested and verified in the running application.</w:t>
      </w:r>
    </w:p>
    <w:p w14:paraId="46717562" w14:textId="77777777" w:rsidR="007D3EE9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2. Tasks Completed This Week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4400"/>
      </w:tblGrid>
      <w:tr w:rsidR="007D3EE9" w14:paraId="11A1FC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11229" w14:textId="77777777" w:rsidR="007D3E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Task (Phase 2 — Core Module Hardening)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27566" w14:textId="77777777" w:rsidR="007D3E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Status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EC757" w14:textId="77777777" w:rsidR="007D3E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Remarks</w:t>
            </w:r>
          </w:p>
        </w:tc>
      </w:tr>
      <w:tr w:rsidR="007D3EE9" w14:paraId="4C7D7AC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7F2F6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OTP verification for patient registration (email/mobile)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086FB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72D30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send-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otp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endpoint issues a 6-digit code; registration is rejected without a matching code. Verified end-to-end in the browser.</w:t>
            </w:r>
          </w:p>
        </w:tc>
      </w:tr>
      <w:tr w:rsidR="007D3EE9" w14:paraId="2234709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B22BF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Verification document upload for doctor &amp; pharmacy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0AAB0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0FB6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Doctors upload degree &amp; medical license; pharmacies upload drug license &amp; GSTIN proof. Admin reviews documents in the approval queue.</w:t>
            </w:r>
          </w:p>
        </w:tc>
      </w:tr>
      <w:tr w:rsidR="007D3EE9" w14:paraId="231EB55A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F2E09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Input validation hardening across all API endpoints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5F46C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EB551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Email/phone format, password length, role-specific required fields and non-negative numeric checks with clear error messages.</w:t>
            </w:r>
          </w:p>
        </w:tc>
      </w:tr>
      <w:tr w:rsidR="007D3EE9" w14:paraId="60B6E34D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FF7C3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Error-handling hardening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0EB47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ECACE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Malformed JSON, oversized uploads and unknown API routes now return clean JSON errors via a central error handler.</w:t>
            </w:r>
          </w:p>
        </w:tc>
      </w:tr>
      <w:tr w:rsidR="007D3EE9" w14:paraId="035EFB4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AF017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Coding standards compliance &amp; inline documentation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98A81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36322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Documented standards in docs/coding-standards.md; expanded inline comments on non-obvious logic (transactions, OTP, migrations).</w:t>
            </w:r>
          </w:p>
        </w:tc>
      </w:tr>
      <w:tr w:rsidR="007D3EE9" w14:paraId="24AE26A2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98F4D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Expand automated test coverage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B80FF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0926D" w14:textId="77777777" w:rsidR="007D3EE9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End-to-end API suite grown from 15 to 26 assertions covering OTP flow, validation rejections and document upload — all passing.</w:t>
            </w:r>
          </w:p>
        </w:tc>
      </w:tr>
    </w:tbl>
    <w:p w14:paraId="480CCFD2" w14:textId="77777777" w:rsidR="007D3EE9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3. Deliverables</w:t>
      </w:r>
    </w:p>
    <w:p w14:paraId="2E8D8342" w14:textId="77777777" w:rsidR="007D3EE9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OTP-verified patient registration — send-</w:t>
      </w:r>
      <w:proofErr w:type="spellStart"/>
      <w:r>
        <w:rPr>
          <w:rFonts w:ascii="Calibri" w:eastAsia="Calibri" w:hAnsi="Calibri" w:cs="Calibri"/>
          <w:sz w:val="21"/>
          <w:szCs w:val="21"/>
        </w:rPr>
        <w:t>otp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+ register endpoints and registration UI</w:t>
      </w:r>
    </w:p>
    <w:p w14:paraId="05F137E6" w14:textId="77777777" w:rsidR="007D3EE9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Verification-document module — provider upload at registration and admin review in the approval queue</w:t>
      </w:r>
    </w:p>
    <w:p w14:paraId="11FA1985" w14:textId="77777777" w:rsidR="007D3EE9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Validation &amp; error-handling layer — shared validators and a central JSON error handler across the API</w:t>
      </w:r>
    </w:p>
    <w:p w14:paraId="42B1C82D" w14:textId="77777777" w:rsidR="007D3EE9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Coding standards document — docs/coding-standards.md, plus expanded inline documentation</w:t>
      </w:r>
    </w:p>
    <w:p w14:paraId="39593D6A" w14:textId="77777777" w:rsidR="007D3EE9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Expanded automated test suite — 26 passing end-to-end assertions (up from 15)</w:t>
      </w:r>
    </w:p>
    <w:p w14:paraId="2F95E7E5" w14:textId="77777777" w:rsidR="007D3EE9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4. Plan for Next Week</w:t>
      </w:r>
    </w:p>
    <w:p w14:paraId="24EE149C" w14:textId="77777777" w:rsidR="007D3EE9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Complete remaining Phase 2 hardening: document management for already-approved providers and additional edge-case validation</w:t>
      </w:r>
    </w:p>
    <w:p w14:paraId="5C996509" w14:textId="77777777" w:rsidR="007D3EE9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lastRenderedPageBreak/>
        <w:t>Begin Phase 3 planning: payment-gateway sandbox integration (pending gateway decision) and groundwork for chat/video consultation</w:t>
      </w:r>
    </w:p>
    <w:p w14:paraId="03C5E53D" w14:textId="77777777" w:rsidR="007D3EE9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Design refill-reminder notifications</w:t>
      </w:r>
    </w:p>
    <w:p w14:paraId="59F7F5E7" w14:textId="77777777" w:rsidR="007D3EE9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5. Issues / Blockers</w:t>
      </w:r>
    </w:p>
    <w:p w14:paraId="18A18739" w14:textId="77777777" w:rsidR="007D3EE9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No technical blockers. Awaiting the coordinator’s decision on the payment gateway (</w:t>
      </w:r>
      <w:proofErr w:type="spellStart"/>
      <w:r>
        <w:rPr>
          <w:rFonts w:ascii="Calibri" w:eastAsia="Calibri" w:hAnsi="Calibri" w:cs="Calibri"/>
          <w:sz w:val="21"/>
          <w:szCs w:val="21"/>
        </w:rPr>
        <w:t>Razorpay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vs. Stripe) to begin the Phase 3 sandbox integration. OTP delivery currently runs in demo mode and needs SMS/email gateway credentials before production use.</w:t>
      </w:r>
    </w:p>
    <w:p w14:paraId="07CD4331" w14:textId="77777777" w:rsidR="007D3EE9" w:rsidRDefault="007D3EE9">
      <w:pPr>
        <w:spacing w:before="200"/>
      </w:pPr>
    </w:p>
    <w:p w14:paraId="68976C17" w14:textId="77777777" w:rsidR="007D3EE9" w:rsidRDefault="00000000">
      <w:pPr>
        <w:spacing w:after="80"/>
        <w:rPr>
          <w:b/>
          <w:bCs/>
        </w:rPr>
      </w:pPr>
      <w:r>
        <w:rPr>
          <w:rFonts w:ascii="Calibri" w:eastAsia="Calibri" w:hAnsi="Calibri" w:cs="Calibri"/>
          <w:b/>
          <w:bCs/>
          <w:sz w:val="21"/>
          <w:szCs w:val="21"/>
        </w:rPr>
        <w:t>Prepared by: Jainish Nikul Shah, Software Engineer</w:t>
      </w:r>
    </w:p>
    <w:p w14:paraId="0EB052F7" w14:textId="77777777" w:rsidR="002E3DD6" w:rsidRDefault="00000000">
      <w:pPr>
        <w:spacing w:after="80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Submitted to: Vaishali Pujari,</w:t>
      </w:r>
      <w:r w:rsidR="002E3DD6" w:rsidRPr="002E3DD6">
        <w:rPr>
          <w:rFonts w:ascii="Calibri" w:eastAsia="Calibri" w:hAnsi="Calibri" w:cs="Calibri"/>
          <w:noProof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Project Coordinator</w:t>
      </w:r>
    </w:p>
    <w:p w14:paraId="31652802" w14:textId="77777777" w:rsidR="002E3DD6" w:rsidRDefault="002E3DD6">
      <w:pPr>
        <w:spacing w:after="80"/>
        <w:rPr>
          <w:rFonts w:ascii="Calibri" w:eastAsia="Calibri" w:hAnsi="Calibri" w:cs="Calibri"/>
          <w:sz w:val="21"/>
          <w:szCs w:val="21"/>
        </w:rPr>
      </w:pPr>
    </w:p>
    <w:p w14:paraId="141A9E87" w14:textId="1A42CFA5" w:rsidR="007D3EE9" w:rsidRDefault="00136392">
      <w:pPr>
        <w:spacing w:after="80"/>
      </w:pPr>
      <w:r>
        <w:rPr>
          <w:rFonts w:ascii="Calibri" w:eastAsia="Calibri" w:hAnsi="Calibri" w:cs="Calibri"/>
          <w:noProof/>
          <w:sz w:val="21"/>
          <w:szCs w:val="21"/>
        </w:rPr>
        <w:lastRenderedPageBreak/>
        <w:drawing>
          <wp:inline distT="0" distB="0" distL="0" distR="0" wp14:anchorId="11D5E9B7" wp14:editId="3477B061">
            <wp:extent cx="6645910" cy="4410075"/>
            <wp:effectExtent l="0" t="0" r="0" b="0"/>
            <wp:docPr id="6989653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65309" name="Picture 69896530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DD6">
        <w:rPr>
          <w:rFonts w:ascii="Calibri" w:eastAsia="Calibri" w:hAnsi="Calibri" w:cs="Calibri"/>
          <w:noProof/>
          <w:sz w:val="21"/>
          <w:szCs w:val="21"/>
        </w:rPr>
        <w:drawing>
          <wp:inline distT="0" distB="0" distL="0" distR="0" wp14:anchorId="6D530A7C" wp14:editId="0D40FD2E">
            <wp:extent cx="6645910" cy="3995420"/>
            <wp:effectExtent l="0" t="0" r="0" b="5080"/>
            <wp:docPr id="205886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65644" name="Picture 205886564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BF5D43A" wp14:editId="54E01AF9">
            <wp:extent cx="6645910" cy="3823970"/>
            <wp:effectExtent l="0" t="0" r="0" b="0"/>
            <wp:docPr id="1657227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2779" name="Picture 16572277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16D01E" wp14:editId="440D7F79">
            <wp:extent cx="6645910" cy="4030345"/>
            <wp:effectExtent l="0" t="0" r="0" b="0"/>
            <wp:docPr id="935804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0407" name="Picture 935804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B9820EC" wp14:editId="5D7DF42E">
            <wp:extent cx="6645910" cy="4017645"/>
            <wp:effectExtent l="0" t="0" r="0" b="0"/>
            <wp:docPr id="4898499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49972" name="Picture 48984997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24A358" wp14:editId="70613D6A">
            <wp:extent cx="6645910" cy="4008755"/>
            <wp:effectExtent l="0" t="0" r="0" b="4445"/>
            <wp:docPr id="20463330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33001" name="Picture 204633300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3EE9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B36E11"/>
    <w:multiLevelType w:val="hybridMultilevel"/>
    <w:tmpl w:val="89D415A8"/>
    <w:lvl w:ilvl="0" w:tplc="1D2EC0B4">
      <w:start w:val="1"/>
      <w:numFmt w:val="bullet"/>
      <w:lvlText w:val="•"/>
      <w:lvlJc w:val="left"/>
      <w:pPr>
        <w:ind w:left="360" w:hanging="215"/>
      </w:pPr>
    </w:lvl>
    <w:lvl w:ilvl="1" w:tplc="52FCF50C">
      <w:numFmt w:val="decimal"/>
      <w:lvlText w:val=""/>
      <w:lvlJc w:val="left"/>
    </w:lvl>
    <w:lvl w:ilvl="2" w:tplc="7C60FF10">
      <w:numFmt w:val="decimal"/>
      <w:lvlText w:val=""/>
      <w:lvlJc w:val="left"/>
    </w:lvl>
    <w:lvl w:ilvl="3" w:tplc="C3C29FE0">
      <w:numFmt w:val="decimal"/>
      <w:lvlText w:val=""/>
      <w:lvlJc w:val="left"/>
    </w:lvl>
    <w:lvl w:ilvl="4" w:tplc="D9485EF4">
      <w:numFmt w:val="decimal"/>
      <w:lvlText w:val=""/>
      <w:lvlJc w:val="left"/>
    </w:lvl>
    <w:lvl w:ilvl="5" w:tplc="4E988C6E">
      <w:numFmt w:val="decimal"/>
      <w:lvlText w:val=""/>
      <w:lvlJc w:val="left"/>
    </w:lvl>
    <w:lvl w:ilvl="6" w:tplc="C694C062">
      <w:numFmt w:val="decimal"/>
      <w:lvlText w:val=""/>
      <w:lvlJc w:val="left"/>
    </w:lvl>
    <w:lvl w:ilvl="7" w:tplc="1AD01A86">
      <w:numFmt w:val="decimal"/>
      <w:lvlText w:val=""/>
      <w:lvlJc w:val="left"/>
    </w:lvl>
    <w:lvl w:ilvl="8" w:tplc="D78EDA82">
      <w:numFmt w:val="decimal"/>
      <w:lvlText w:val=""/>
      <w:lvlJc w:val="left"/>
    </w:lvl>
  </w:abstractNum>
  <w:abstractNum w:abstractNumId="1" w15:restartNumberingAfterBreak="0">
    <w:nsid w:val="0AB15E88"/>
    <w:multiLevelType w:val="hybridMultilevel"/>
    <w:tmpl w:val="28FA7178"/>
    <w:lvl w:ilvl="0" w:tplc="6E866CC0">
      <w:start w:val="1"/>
      <w:numFmt w:val="bullet"/>
      <w:lvlText w:val="●"/>
      <w:lvlJc w:val="left"/>
      <w:pPr>
        <w:ind w:left="720" w:hanging="360"/>
      </w:pPr>
    </w:lvl>
    <w:lvl w:ilvl="1" w:tplc="9452877A">
      <w:start w:val="1"/>
      <w:numFmt w:val="bullet"/>
      <w:lvlText w:val="○"/>
      <w:lvlJc w:val="left"/>
      <w:pPr>
        <w:ind w:left="1440" w:hanging="360"/>
      </w:pPr>
    </w:lvl>
    <w:lvl w:ilvl="2" w:tplc="DCCC0C92">
      <w:start w:val="1"/>
      <w:numFmt w:val="bullet"/>
      <w:lvlText w:val="■"/>
      <w:lvlJc w:val="left"/>
      <w:pPr>
        <w:ind w:left="2160" w:hanging="360"/>
      </w:pPr>
    </w:lvl>
    <w:lvl w:ilvl="3" w:tplc="93FC9000">
      <w:start w:val="1"/>
      <w:numFmt w:val="bullet"/>
      <w:lvlText w:val="●"/>
      <w:lvlJc w:val="left"/>
      <w:pPr>
        <w:ind w:left="2880" w:hanging="360"/>
      </w:pPr>
    </w:lvl>
    <w:lvl w:ilvl="4" w:tplc="BCD2470C">
      <w:start w:val="1"/>
      <w:numFmt w:val="bullet"/>
      <w:lvlText w:val="○"/>
      <w:lvlJc w:val="left"/>
      <w:pPr>
        <w:ind w:left="3600" w:hanging="360"/>
      </w:pPr>
    </w:lvl>
    <w:lvl w:ilvl="5" w:tplc="1B7E34DA">
      <w:start w:val="1"/>
      <w:numFmt w:val="bullet"/>
      <w:lvlText w:val="■"/>
      <w:lvlJc w:val="left"/>
      <w:pPr>
        <w:ind w:left="4320" w:hanging="360"/>
      </w:pPr>
    </w:lvl>
    <w:lvl w:ilvl="6" w:tplc="E17CE3C6">
      <w:start w:val="1"/>
      <w:numFmt w:val="bullet"/>
      <w:lvlText w:val="●"/>
      <w:lvlJc w:val="left"/>
      <w:pPr>
        <w:ind w:left="5040" w:hanging="360"/>
      </w:pPr>
    </w:lvl>
    <w:lvl w:ilvl="7" w:tplc="D86AFBF2">
      <w:start w:val="1"/>
      <w:numFmt w:val="bullet"/>
      <w:lvlText w:val="●"/>
      <w:lvlJc w:val="left"/>
      <w:pPr>
        <w:ind w:left="5760" w:hanging="360"/>
      </w:pPr>
    </w:lvl>
    <w:lvl w:ilvl="8" w:tplc="FD02BA62">
      <w:start w:val="1"/>
      <w:numFmt w:val="bullet"/>
      <w:lvlText w:val="●"/>
      <w:lvlJc w:val="left"/>
      <w:pPr>
        <w:ind w:left="6480" w:hanging="360"/>
      </w:pPr>
    </w:lvl>
  </w:abstractNum>
  <w:num w:numId="1" w16cid:durableId="559556102">
    <w:abstractNumId w:val="1"/>
    <w:lvlOverride w:ilvl="0">
      <w:startOverride w:val="1"/>
    </w:lvlOverride>
  </w:num>
  <w:num w:numId="2" w16cid:durableId="1474068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EE9"/>
    <w:rsid w:val="000D1AA7"/>
    <w:rsid w:val="00136392"/>
    <w:rsid w:val="002E3DD6"/>
    <w:rsid w:val="00612AF3"/>
    <w:rsid w:val="007D3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44517B"/>
  <w15:docId w15:val="{6334201A-F2DD-B148-BC41-C87F41ECC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Jainish Nikul Shah</dc:creator>
  <cp:lastModifiedBy>Jainish Nikul Shah</cp:lastModifiedBy>
  <cp:revision>2</cp:revision>
  <dcterms:created xsi:type="dcterms:W3CDTF">2026-07-25T18:38:00Z</dcterms:created>
  <dcterms:modified xsi:type="dcterms:W3CDTF">2026-07-26T03:16:00Z</dcterms:modified>
</cp:coreProperties>
</file>