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1763" w14:textId="77777777" w:rsidR="00361A06" w:rsidRDefault="00000000">
      <w:pPr>
        <w:spacing w:after="40"/>
      </w:pPr>
      <w:r>
        <w:rPr>
          <w:b/>
          <w:bCs/>
          <w:smallCaps/>
          <w:color w:val="5B6472"/>
          <w:sz w:val="19"/>
          <w:szCs w:val="19"/>
        </w:rPr>
        <w:t>AdosX ENGINEERING</w:t>
      </w:r>
    </w:p>
    <w:p w14:paraId="3FFADCE0" w14:textId="728F0A40" w:rsidR="00361A06" w:rsidRDefault="00000000">
      <w:pPr>
        <w:spacing w:after="60"/>
      </w:pPr>
      <w:r>
        <w:rPr>
          <w:b/>
          <w:bCs/>
          <w:color w:val="1F3352"/>
          <w:sz w:val="40"/>
          <w:szCs w:val="40"/>
        </w:rPr>
        <w:t>Full-Stack Engineer</w:t>
      </w:r>
    </w:p>
    <w:p w14:paraId="15F841CA" w14:textId="77777777" w:rsidR="00361A06" w:rsidRDefault="00000000">
      <w:pPr>
        <w:pBdr>
          <w:bottom w:val="single" w:sz="6" w:space="6" w:color="C8CDD6"/>
        </w:pBdr>
        <w:spacing w:after="220" w:line="276" w:lineRule="auto"/>
      </w:pPr>
      <w:r>
        <w:rPr>
          <w:color w:val="5B6472"/>
          <w:sz w:val="22"/>
          <w:szCs w:val="22"/>
        </w:rPr>
        <w:t>Take-home brief</w:t>
      </w:r>
    </w:p>
    <w:tbl>
      <w:tblPr>
        <w:tblStyle w:val="a"/>
        <w:tblW w:w="9400" w:type="dxa"/>
        <w:tblInd w:w="0" w:type="dxa"/>
        <w:tblBorders>
          <w:top w:val="nil"/>
          <w:left w:val="nil"/>
          <w:bottom w:val="nil"/>
          <w:right w:val="nil"/>
          <w:insideH w:val="single" w:sz="4" w:space="0" w:color="C8CDD6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200"/>
      </w:tblGrid>
      <w:tr w:rsidR="00361A06" w14:paraId="0F3D4DC3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008FA3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Time box</w:t>
            </w:r>
          </w:p>
        </w:tc>
        <w:tc>
          <w:tcPr>
            <w:tcW w:w="7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35553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About one working day. Return within three days of receiving this.</w:t>
            </w:r>
          </w:p>
        </w:tc>
      </w:tr>
      <w:tr w:rsidR="00361A06" w14:paraId="3DA0E0A5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CE7F0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Format</w:t>
            </w:r>
          </w:p>
        </w:tc>
        <w:tc>
          <w:tcPr>
            <w:tcW w:w="7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AC192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A working feature, back to front.</w:t>
            </w:r>
          </w:p>
        </w:tc>
      </w:tr>
      <w:tr w:rsidR="00361A06" w14:paraId="2F4CE2B8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6F547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Stack</w:t>
            </w:r>
          </w:p>
        </w:tc>
        <w:tc>
          <w:tcPr>
            <w:tcW w:w="7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C8EBE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Django and React or Next.js preferred. If you are strong elsewhere, tell us and use it.</w:t>
            </w:r>
          </w:p>
        </w:tc>
      </w:tr>
      <w:tr w:rsidR="00361A06" w14:paraId="144FBF4B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28290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AI agents</w:t>
            </w:r>
          </w:p>
        </w:tc>
        <w:tc>
          <w:tcPr>
            <w:tcW w:w="7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7A05B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Encouraged. Read the section on this before you start.</w:t>
            </w:r>
          </w:p>
        </w:tc>
      </w:tr>
      <w:tr w:rsidR="00361A06" w14:paraId="4E419CF1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6A5A04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Attached</w:t>
            </w:r>
          </w:p>
        </w:tc>
        <w:tc>
          <w:tcPr>
            <w:tcW w:w="7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C2704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system_a.csv, system_b.csv, locations.csv</w:t>
            </w:r>
          </w:p>
        </w:tc>
      </w:tr>
    </w:tbl>
    <w:p w14:paraId="462EB73F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Context</w:t>
      </w:r>
    </w:p>
    <w:p w14:paraId="0938C2BB" w14:textId="77777777" w:rsidR="00361A06" w:rsidRDefault="00000000">
      <w:pPr>
        <w:spacing w:after="120" w:line="276" w:lineRule="auto"/>
      </w:pPr>
      <w:r>
        <w:rPr>
          <w:color w:val="222831"/>
        </w:rPr>
        <w:t>We have two systems record the same events. Neither is authoritative. They agree on most rows and disagree on a few dozen, and those few dozen are the ones anyone actually cares about. They are also spread across multiple tenants, and a row belonging to one tenant must never be visible to another.</w:t>
      </w:r>
    </w:p>
    <w:p w14:paraId="6193476A" w14:textId="77777777" w:rsidR="00361A06" w:rsidRDefault="00000000">
      <w:pPr>
        <w:spacing w:after="120" w:line="276" w:lineRule="auto"/>
      </w:pPr>
      <w:r>
        <w:rPr>
          <w:color w:val="222831"/>
        </w:rPr>
        <w:t>Find the disagreements. Do not leak across the boundary.</w:t>
      </w:r>
    </w:p>
    <w:p w14:paraId="6A279249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The data</w:t>
      </w:r>
    </w:p>
    <w:p w14:paraId="0B23E020" w14:textId="77777777" w:rsidR="00361A06" w:rsidRDefault="00000000">
      <w:pPr>
        <w:spacing w:after="120" w:line="276" w:lineRule="auto"/>
      </w:pPr>
      <w:r>
        <w:rPr>
          <w:color w:val="222831"/>
        </w:rPr>
        <w:t>Three files, attached:</w:t>
      </w:r>
    </w:p>
    <w:p w14:paraId="7A59EAC9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system_a.csv. One row per event, as System A recorded it. record_id is the identifier.</w:t>
      </w:r>
    </w:p>
    <w:p w14:paraId="669125F1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system_b.csv. One row per entry, as System B recorded it. record_ref points back at System A, and it is not always clean. There may be more than one entry per record.</w:t>
      </w:r>
    </w:p>
    <w:p w14:paraId="69697161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locations.csv. Every location belongs to exactly one org. This file is the only place that mapping exists. Org means tenant.</w:t>
      </w:r>
    </w:p>
    <w:p w14:paraId="0D2F867C" w14:textId="77777777" w:rsidR="00361A06" w:rsidRDefault="00000000">
      <w:pPr>
        <w:spacing w:after="120" w:line="276" w:lineRule="auto"/>
      </w:pPr>
      <w:r>
        <w:rPr>
          <w:color w:val="222831"/>
        </w:rPr>
        <w:t>120 rows on each side. Small enough to read with your eyes, dirty enough to hurt. Every ugly thing in it is deliberate. Assume real exports are worse.</w:t>
      </w:r>
    </w:p>
    <w:p w14:paraId="7346FA44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The task</w:t>
      </w:r>
    </w:p>
    <w:p w14:paraId="04FBFDE4" w14:textId="77777777" w:rsidR="00361A06" w:rsidRDefault="00000000">
      <w:pPr>
        <w:spacing w:after="120" w:line="276" w:lineRule="auto"/>
      </w:pPr>
      <w:r>
        <w:rPr>
          <w:color w:val="222831"/>
        </w:rPr>
        <w:t>Build a screen that shows the records where the two systems disagree.</w:t>
      </w:r>
    </w:p>
    <w:p w14:paraId="5247B89E" w14:textId="77777777" w:rsidR="00361A06" w:rsidRDefault="00000000">
      <w:pPr>
        <w:spacing w:after="80" w:line="276" w:lineRule="auto"/>
      </w:pPr>
      <w:r>
        <w:rPr>
          <w:b/>
          <w:bCs/>
          <w:color w:val="222831"/>
        </w:rPr>
        <w:t>1. Load the data</w:t>
      </w:r>
    </w:p>
    <w:p w14:paraId="2482665C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Import both CSVs into a database. Design the tables yourself; we want to see how you think about them.</w:t>
      </w:r>
    </w:p>
    <w:p w14:paraId="399D8C8C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The data is dirty. Values that are not parseable numbers, blank fields, references written three different ways, an entry that points at a record that does not exist. Your importer must survive all of it without silently dropping rows.</w:t>
      </w:r>
    </w:p>
    <w:p w14:paraId="6C25A861" w14:textId="77777777" w:rsidR="00361A06" w:rsidRDefault="00000000">
      <w:pPr>
        <w:spacing w:after="80" w:line="276" w:lineRule="auto"/>
      </w:pPr>
      <w:r>
        <w:rPr>
          <w:b/>
          <w:bCs/>
          <w:color w:val="222831"/>
        </w:rPr>
        <w:t>2. Compare them</w:t>
      </w:r>
    </w:p>
    <w:p w14:paraId="7BB9830D" w14:textId="77777777" w:rsidR="00361A06" w:rsidRDefault="00000000">
      <w:pPr>
        <w:spacing w:after="80" w:line="276" w:lineRule="auto"/>
      </w:pPr>
      <w:r>
        <w:rPr>
          <w:color w:val="222831"/>
        </w:rPr>
        <w:t>Match each System A record to its System B entry and flag the ones that do not agree. At minimum, catch these:</w:t>
      </w:r>
    </w:p>
    <w:p w14:paraId="16E586A2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record in System A with no entry in System B.</w:t>
      </w:r>
    </w:p>
    <w:p w14:paraId="7E6AA088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System B entry pointing at a record that does not exist.</w:t>
      </w:r>
    </w:p>
    <w:p w14:paraId="5B9D7DA3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The same record entered into System B twice.</w:t>
      </w:r>
    </w:p>
    <w:p w14:paraId="43E9B659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The two systems reporting different values for the same record.</w:t>
      </w:r>
    </w:p>
    <w:p w14:paraId="78054FE4" w14:textId="77777777" w:rsidR="00361A06" w:rsidRDefault="00361A06">
      <w:pPr>
        <w:spacing w:after="80" w:line="276" w:lineRule="auto"/>
        <w:rPr>
          <w:i/>
          <w:iCs/>
          <w:color w:val="222831"/>
        </w:rPr>
      </w:pPr>
    </w:p>
    <w:p w14:paraId="7ED6DCAE" w14:textId="77777777" w:rsidR="00361A06" w:rsidRDefault="00000000">
      <w:pPr>
        <w:spacing w:after="80" w:line="276" w:lineRule="auto"/>
      </w:pPr>
      <w:r>
        <w:rPr>
          <w:b/>
          <w:bCs/>
          <w:color w:val="222831"/>
        </w:rPr>
        <w:lastRenderedPageBreak/>
        <w:t>3. Show them</w:t>
      </w:r>
    </w:p>
    <w:p w14:paraId="13DCECFC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table listing every disagreement, with the reason, both systems' versions of the value, and the location.</w:t>
      </w:r>
    </w:p>
    <w:p w14:paraId="1D7C3712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Filter by reason. Sort by value. That is enough.</w:t>
      </w:r>
    </w:p>
    <w:p w14:paraId="415977DE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Plain and working beats pretty and broken. Do not spend your day on CSS.</w:t>
      </w:r>
    </w:p>
    <w:p w14:paraId="205860AF" w14:textId="77777777" w:rsidR="00361A06" w:rsidRDefault="00000000">
      <w:pPr>
        <w:spacing w:after="80" w:line="276" w:lineRule="auto"/>
      </w:pPr>
      <w:r>
        <w:rPr>
          <w:b/>
          <w:bCs/>
          <w:color w:val="222831"/>
        </w:rPr>
        <w:t>4. Test it</w:t>
      </w:r>
    </w:p>
    <w:p w14:paraId="7981D5AA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Write tests for the comparison logic. Not for everything, just for the part where the disagreements are decided.</w:t>
      </w:r>
    </w:p>
    <w:p w14:paraId="04EECE87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For each kind of disagreement you catch, one test that proves you catch it.</w:t>
      </w:r>
    </w:p>
    <w:p w14:paraId="5875B695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What to submit</w:t>
      </w:r>
    </w:p>
    <w:p w14:paraId="36EA4C0B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private Git repository, with us added as collaborators. Commit as you go. We look at the commit history, so please do not squash a day of work into one commit.</w:t>
      </w:r>
    </w:p>
    <w:p w14:paraId="55741AA3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README that covers: how to run it, what you built, what you deliberately did not build, and the How I worked with the agent section.</w:t>
      </w:r>
    </w:p>
    <w:p w14:paraId="622EB47B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 DECISIONS file, three to ten short entries. Each entry: the decision, the alternative you rejected, and the one line of reasoning that separated them.</w:t>
      </w:r>
    </w:p>
    <w:p w14:paraId="34CEC7A6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Answer these three questions at the bottom of your README, in a few sentences each.</w:t>
      </w:r>
    </w:p>
    <w:p w14:paraId="7BCDF388" w14:textId="77777777" w:rsidR="00361A06" w:rsidRDefault="00000000">
      <w:pPr>
        <w:spacing w:after="70" w:line="276" w:lineRule="auto"/>
        <w:ind w:left="720"/>
      </w:pPr>
      <w:r>
        <w:t>a. Name one thing the AI agent got wrong. How did you notice?</w:t>
      </w:r>
    </w:p>
    <w:p w14:paraId="2704AC82" w14:textId="77777777" w:rsidR="00361A06" w:rsidRDefault="00000000">
      <w:pPr>
        <w:spacing w:after="70" w:line="276" w:lineRule="auto"/>
        <w:ind w:left="720"/>
      </w:pPr>
      <w:r>
        <w:t>b. Which part of your submission are you least confident about, and why?</w:t>
      </w:r>
    </w:p>
    <w:p w14:paraId="795AB3B1" w14:textId="77777777" w:rsidR="00361A06" w:rsidRDefault="00000000">
      <w:pPr>
        <w:spacing w:after="70" w:line="276" w:lineRule="auto"/>
        <w:ind w:left="720"/>
      </w:pPr>
      <w:r>
        <w:t>c. If you had a second day, what would you fix first?</w:t>
      </w:r>
    </w:p>
    <w:p w14:paraId="27AC7D8C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How we evaluate</w:t>
      </w:r>
    </w:p>
    <w:tbl>
      <w:tblPr>
        <w:tblStyle w:val="a0"/>
        <w:tblW w:w="9400" w:type="dxa"/>
        <w:tblInd w:w="0" w:type="dxa"/>
        <w:tblBorders>
          <w:top w:val="single" w:sz="4" w:space="0" w:color="C8CDD6"/>
          <w:left w:val="single" w:sz="4" w:space="0" w:color="C8CDD6"/>
          <w:bottom w:val="single" w:sz="4" w:space="0" w:color="C8CDD6"/>
          <w:right w:val="single" w:sz="4" w:space="0" w:color="C8CDD6"/>
          <w:insideH w:val="single" w:sz="4" w:space="0" w:color="C8CDD6"/>
          <w:insideV w:val="single" w:sz="4" w:space="0" w:color="C8CDD6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5600"/>
        <w:gridCol w:w="1300"/>
      </w:tblGrid>
      <w:tr w:rsidR="00361A06" w14:paraId="7C882AD2" w14:textId="77777777">
        <w:trPr>
          <w:tblHeader/>
        </w:trPr>
        <w:tc>
          <w:tcPr>
            <w:tcW w:w="2500" w:type="dxa"/>
            <w:shd w:val="clear" w:color="auto" w:fill="F1F3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91B3C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Criterion</w:t>
            </w:r>
          </w:p>
        </w:tc>
        <w:tc>
          <w:tcPr>
            <w:tcW w:w="5600" w:type="dxa"/>
            <w:shd w:val="clear" w:color="auto" w:fill="F1F3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68931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What we are reading for</w:t>
            </w:r>
          </w:p>
        </w:tc>
        <w:tc>
          <w:tcPr>
            <w:tcW w:w="1300" w:type="dxa"/>
            <w:shd w:val="clear" w:color="auto" w:fill="F1F3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9DFB6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Weight</w:t>
            </w:r>
          </w:p>
        </w:tc>
      </w:tr>
      <w:tr w:rsidR="00361A06" w14:paraId="08E82B5B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FB51A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Correctness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34ED5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Does it run from a clean clone, and does it find the disagreements it claims to find.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4178C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30%</w:t>
            </w:r>
          </w:p>
        </w:tc>
      </w:tr>
      <w:tr w:rsidR="00361A06" w14:paraId="6883796E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3FF33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Handling the mess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229C2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Dirty rows survive the importer. Nothing is silently dropped. The non-error is correctly identified as a non-error.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8D656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25%</w:t>
            </w:r>
          </w:p>
        </w:tc>
      </w:tr>
      <w:tr w:rsidR="00361A06" w14:paraId="2D7EBBBA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66926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Working with the agent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C97C5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Your three README answers, and whether you can defend your own code on the call. This carries real weight for a junior role.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7268D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20%</w:t>
            </w:r>
          </w:p>
        </w:tc>
      </w:tr>
      <w:tr w:rsidR="00361A06" w14:paraId="55E904F3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49380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Tests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B99E6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Do they test the thing that matters, and would they catch a regression.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BE4E4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15%</w:t>
            </w:r>
          </w:p>
        </w:tc>
      </w:tr>
      <w:tr w:rsidR="00361A06" w14:paraId="3963D2C9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FBD82" w14:textId="77777777" w:rsidR="00361A06" w:rsidRDefault="00000000">
            <w:pPr>
              <w:spacing w:line="260" w:lineRule="auto"/>
            </w:pPr>
            <w:r>
              <w:rPr>
                <w:b/>
                <w:bCs/>
                <w:color w:val="1F3352"/>
                <w:sz w:val="19"/>
                <w:szCs w:val="19"/>
              </w:rPr>
              <w:t>Clarity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61F42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Can we read your code and your README without asking you what you meant.</w:t>
            </w: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A0A8D" w14:textId="77777777" w:rsidR="00361A06" w:rsidRDefault="00000000">
            <w:pPr>
              <w:spacing w:line="260" w:lineRule="auto"/>
            </w:pPr>
            <w:r>
              <w:rPr>
                <w:color w:val="222831"/>
                <w:sz w:val="19"/>
                <w:szCs w:val="19"/>
              </w:rPr>
              <w:t>10%</w:t>
            </w:r>
          </w:p>
        </w:tc>
      </w:tr>
    </w:tbl>
    <w:p w14:paraId="459A43C2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What we are not testing</w:t>
      </w:r>
    </w:p>
    <w:p w14:paraId="4A26420B" w14:textId="77777777" w:rsidR="00361A06" w:rsidRDefault="00000000">
      <w:pPr>
        <w:spacing w:after="120" w:line="276" w:lineRule="auto"/>
      </w:pPr>
      <w:r>
        <w:rPr>
          <w:color w:val="222831"/>
        </w:rPr>
        <w:t>So you can spend your day on the parts that count:</w:t>
      </w:r>
    </w:p>
    <w:p w14:paraId="38C06E4C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Visual design. A plain table is the correct answer.</w:t>
      </w:r>
    </w:p>
    <w:p w14:paraId="49542C54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Authentication. Skip it entirely.</w:t>
      </w:r>
    </w:p>
    <w:p w14:paraId="3D3580BC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Performance. Each file has a hundred and twenty rows.</w:t>
      </w:r>
    </w:p>
    <w:p w14:paraId="48988D8E" w14:textId="77777777" w:rsidR="00361A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0" w:line="276" w:lineRule="auto"/>
      </w:pPr>
      <w:r>
        <w:rPr>
          <w:color w:val="222831"/>
        </w:rPr>
        <w:t>Finishing everything. See the note on scope at the end.</w:t>
      </w:r>
    </w:p>
    <w:p w14:paraId="1F7B5196" w14:textId="77777777" w:rsidR="00361A06" w:rsidRDefault="00000000">
      <w:pPr>
        <w:pStyle w:val="Heading1"/>
        <w:spacing w:before="280" w:after="130"/>
      </w:pPr>
      <w:r>
        <w:rPr>
          <w:b/>
          <w:bCs/>
          <w:color w:val="1F3352"/>
          <w:sz w:val="26"/>
          <w:szCs w:val="26"/>
        </w:rPr>
        <w:t>Using AI agents</w:t>
      </w:r>
    </w:p>
    <w:p w14:paraId="58F5A887" w14:textId="77777777" w:rsidR="00361A06" w:rsidRDefault="00000000">
      <w:pPr>
        <w:spacing w:after="120" w:line="276" w:lineRule="auto"/>
      </w:pPr>
      <w:r>
        <w:rPr>
          <w:color w:val="222831"/>
        </w:rPr>
        <w:lastRenderedPageBreak/>
        <w:t>Use them. Claude Code, Cursor, Copilot, whatever you already work with. This is how we build every day, and a junior who works well with an agent is more useful to us than one who refuses to.</w:t>
      </w:r>
    </w:p>
    <w:p w14:paraId="634F365B" w14:textId="77777777" w:rsidR="00361A06" w:rsidRDefault="00000000">
      <w:pPr>
        <w:spacing w:after="120" w:line="276" w:lineRule="auto"/>
        <w:rPr>
          <w:color w:val="222831"/>
        </w:rPr>
      </w:pPr>
      <w:r>
        <w:rPr>
          <w:color w:val="222831"/>
        </w:rPr>
        <w:t xml:space="preserve">So: use the agent freely, and check its work relentlessly. In the follow-up call we will open a file you submitted, point at a function, and ask you why it is written that way. </w:t>
      </w:r>
    </w:p>
    <w:p w14:paraId="70E52FCD" w14:textId="77777777" w:rsidR="00361A06" w:rsidRDefault="00361A06">
      <w:pPr>
        <w:spacing w:after="120" w:line="276" w:lineRule="auto"/>
        <w:rPr>
          <w:color w:val="222831"/>
        </w:rPr>
      </w:pPr>
    </w:p>
    <w:p w14:paraId="2367B726" w14:textId="77777777" w:rsidR="00361A06" w:rsidRDefault="00000000">
      <w:pPr>
        <w:spacing w:after="120" w:line="276" w:lineRule="auto"/>
      </w:pPr>
      <w:r>
        <w:rPr>
          <w:b/>
          <w:bCs/>
          <w:color w:val="1F3352"/>
          <w:sz w:val="26"/>
          <w:szCs w:val="26"/>
        </w:rPr>
        <w:t>A note on scope</w:t>
      </w:r>
    </w:p>
    <w:p w14:paraId="5CE9E107" w14:textId="77777777" w:rsidR="00361A06" w:rsidRDefault="00000000">
      <w:pPr>
        <w:spacing w:after="120" w:line="276" w:lineRule="auto"/>
      </w:pPr>
      <w:r>
        <w:rPr>
          <w:color w:val="222831"/>
        </w:rPr>
        <w:t>This is deliberately larger than one day of work. That is the point. We want to see what you cut, and whether you cut the right things. A small, complete, well reasoned slice with an honest list of what you left out beats a sprawling half working submission every time.</w:t>
      </w:r>
    </w:p>
    <w:p w14:paraId="136ABA8A" w14:textId="77777777" w:rsidR="00361A06" w:rsidRDefault="00000000">
      <w:pPr>
        <w:spacing w:after="120" w:line="276" w:lineRule="auto"/>
      </w:pPr>
      <w:r>
        <w:rPr>
          <w:color w:val="222831"/>
        </w:rPr>
        <w:t xml:space="preserve">If something in the brief is ambiguous, do email us or make a call and write it down in DECISIONS, and move on. </w:t>
      </w:r>
    </w:p>
    <w:sectPr w:rsidR="00361A06">
      <w:headerReference w:type="default" r:id="rId7"/>
      <w:footerReference w:type="default" r:id="rId8"/>
      <w:pgSz w:w="11906" w:h="16838"/>
      <w:pgMar w:top="1100" w:right="1100" w:bottom="1000" w:left="11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E2E57" w14:textId="77777777" w:rsidR="006B19D7" w:rsidRDefault="006B19D7">
      <w:r>
        <w:separator/>
      </w:r>
    </w:p>
  </w:endnote>
  <w:endnote w:type="continuationSeparator" w:id="0">
    <w:p w14:paraId="23CD1285" w14:textId="77777777" w:rsidR="006B19D7" w:rsidRDefault="006B1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F59D55-5284-455E-8C5D-624C1E1A98B5}"/>
    <w:embedBold r:id="rId2" w:fontKey="{CDDF6848-A28A-4494-8DF1-0FD8D31D2253}"/>
    <w:embedItalic r:id="rId3" w:fontKey="{79CE3D60-DEE9-4E18-8B7F-EA297D02B9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75926BE7-D6BE-4BE7-B773-02B29FE2C7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B53D1D-0577-468E-8DF1-596832288C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7CEB" w14:textId="77777777" w:rsidR="00361A06" w:rsidRDefault="00000000">
    <w:pPr>
      <w:jc w:val="center"/>
    </w:pPr>
    <w:r>
      <w:rPr>
        <w:color w:val="5B6472"/>
        <w:sz w:val="17"/>
        <w:szCs w:val="17"/>
      </w:rPr>
      <w:t xml:space="preserve">Page </w:t>
    </w:r>
    <w:r>
      <w:rPr>
        <w:color w:val="5B6472"/>
        <w:sz w:val="17"/>
        <w:szCs w:val="17"/>
      </w:rPr>
      <w:fldChar w:fldCharType="begin"/>
    </w:r>
    <w:r>
      <w:rPr>
        <w:color w:val="5B6472"/>
        <w:sz w:val="17"/>
        <w:szCs w:val="17"/>
      </w:rPr>
      <w:instrText>PAGE</w:instrText>
    </w:r>
    <w:r>
      <w:rPr>
        <w:color w:val="5B6472"/>
        <w:sz w:val="17"/>
        <w:szCs w:val="17"/>
      </w:rPr>
      <w:fldChar w:fldCharType="separate"/>
    </w:r>
    <w:r w:rsidR="00734531">
      <w:rPr>
        <w:noProof/>
        <w:color w:val="5B6472"/>
        <w:sz w:val="17"/>
        <w:szCs w:val="17"/>
      </w:rPr>
      <w:t>1</w:t>
    </w:r>
    <w:r>
      <w:rPr>
        <w:color w:val="5B64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D680" w14:textId="77777777" w:rsidR="006B19D7" w:rsidRDefault="006B19D7">
      <w:r>
        <w:separator/>
      </w:r>
    </w:p>
  </w:footnote>
  <w:footnote w:type="continuationSeparator" w:id="0">
    <w:p w14:paraId="488B9A8D" w14:textId="77777777" w:rsidR="006B19D7" w:rsidRDefault="006B1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EAC5" w14:textId="77777777" w:rsidR="00361A06" w:rsidRDefault="00000000">
    <w:pPr>
      <w:jc w:val="right"/>
    </w:pPr>
    <w:r>
      <w:rPr>
        <w:b/>
        <w:bCs/>
        <w:smallCaps/>
        <w:color w:val="5B6472"/>
        <w:sz w:val="19"/>
        <w:szCs w:val="19"/>
      </w:rPr>
      <w:t>AdosX</w:t>
    </w:r>
    <w:r>
      <w:rPr>
        <w:color w:val="5B6472"/>
        <w:sz w:val="17"/>
        <w:szCs w:val="17"/>
      </w:rPr>
      <w:t>: Junior Full-Stack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37AB"/>
    <w:multiLevelType w:val="multilevel"/>
    <w:tmpl w:val="9AF8AD00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6914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06"/>
    <w:rsid w:val="00361A06"/>
    <w:rsid w:val="006B19D7"/>
    <w:rsid w:val="00734531"/>
    <w:rsid w:val="008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E54A"/>
  <w15:docId w15:val="{28694CD8-368B-4E05-BD73-6FBB053D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Aparna Pothu</cp:lastModifiedBy>
  <cp:revision>2</cp:revision>
  <dcterms:created xsi:type="dcterms:W3CDTF">2026-07-21T05:20:00Z</dcterms:created>
  <dcterms:modified xsi:type="dcterms:W3CDTF">2026-07-21T05:20:00Z</dcterms:modified>
</cp:coreProperties>
</file>