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E29B2" w14:textId="77777777" w:rsidR="004062B7" w:rsidRPr="00055116" w:rsidRDefault="004062B7" w:rsidP="004062B7">
      <w:r>
        <w:fldChar w:fldCharType="begin"/>
      </w:r>
      <w:r>
        <w:instrText xml:space="preserve"> INCLUDEPICTURE "https://www.carocci.it/wp-content/uploads/2018/10/9788843065097.jpg" \* MERGEFORMATINET </w:instrText>
      </w:r>
      <w:r>
        <w:fldChar w:fldCharType="separate"/>
      </w:r>
      <w:r>
        <w:rPr>
          <w:noProof/>
        </w:rPr>
        <w:drawing>
          <wp:inline distT="0" distB="0" distL="0" distR="0" wp14:anchorId="18D05FEC" wp14:editId="0CFCAF0A">
            <wp:extent cx="3259254" cy="5015670"/>
            <wp:effectExtent l="0" t="0" r="5080" b="1270"/>
            <wp:docPr id="772366243" name="Immagine 2" descr="Storia della disabilità - Carocci edi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ria della disabilità - Carocci edito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63940" cy="5022881"/>
                    </a:xfrm>
                    <a:prstGeom prst="rect">
                      <a:avLst/>
                    </a:prstGeom>
                    <a:noFill/>
                    <a:ln>
                      <a:noFill/>
                    </a:ln>
                  </pic:spPr>
                </pic:pic>
              </a:graphicData>
            </a:graphic>
          </wp:inline>
        </w:drawing>
      </w:r>
      <w:r>
        <w:fldChar w:fldCharType="end"/>
      </w:r>
    </w:p>
    <w:p w14:paraId="20E240DF" w14:textId="77777777" w:rsidR="004062B7" w:rsidRDefault="004062B7" w:rsidP="004062B7"/>
    <w:p w14:paraId="22DF6F20" w14:textId="77777777" w:rsidR="004062B7" w:rsidRPr="00055116" w:rsidRDefault="004062B7" w:rsidP="004062B7">
      <w:pPr>
        <w:rPr>
          <w:b/>
          <w:bCs/>
        </w:rPr>
      </w:pPr>
      <w:r w:rsidRPr="00055116">
        <w:rPr>
          <w:b/>
          <w:bCs/>
        </w:rPr>
        <w:t>Matteo Schianchi, 2016, Storia della disabilità: Dal castigo degli dèi alla crisi del welfare, pp.180-184</w:t>
      </w:r>
    </w:p>
    <w:p w14:paraId="70B6D65E" w14:textId="77777777" w:rsidR="004062B7" w:rsidRPr="00055116" w:rsidRDefault="004062B7" w:rsidP="004062B7"/>
    <w:p w14:paraId="314AD9BF" w14:textId="77777777" w:rsidR="004062B7" w:rsidRDefault="004062B7" w:rsidP="004062B7">
      <w:pPr>
        <w:rPr>
          <w:b/>
          <w:bCs/>
        </w:rPr>
      </w:pPr>
      <w:r w:rsidRPr="00055116">
        <w:rPr>
          <w:b/>
          <w:bCs/>
        </w:rPr>
        <w:t xml:space="preserve">Educare i disabili intellettivi </w:t>
      </w:r>
    </w:p>
    <w:p w14:paraId="1F904922" w14:textId="77777777" w:rsidR="004062B7" w:rsidRPr="00055116" w:rsidRDefault="004062B7" w:rsidP="004062B7">
      <w:pPr>
        <w:jc w:val="both"/>
        <w:rPr>
          <w:b/>
          <w:bCs/>
        </w:rPr>
      </w:pPr>
    </w:p>
    <w:p w14:paraId="7D526188" w14:textId="77777777" w:rsidR="004062B7" w:rsidRDefault="004062B7" w:rsidP="004062B7">
      <w:pPr>
        <w:jc w:val="both"/>
      </w:pPr>
      <w:r w:rsidRPr="00055116">
        <w:t xml:space="preserve">Nella Francia appena uscita dalla Rivoluzione, nel 1797, nella regione dell’Aveyron viene avvistato in un bosco un “ragazzo selvaggio” che viveva in modo completamente primitivo, nudo, muovendosi come un quadrupede: catturato una prima volta riesce a fuggire, e viene nuovamente preso nel 1800. Il ragazzo non parla, non ha alcuna forma di linguaggio ed emette solo stridule urla. Ritenuto sordomuto, è affidato all’abate Sicard che dirigeva all’epoca l’istituto dei sordomuti parigino fondato da de l’Epée. </w:t>
      </w:r>
    </w:p>
    <w:p w14:paraId="5C74A9D9" w14:textId="77777777" w:rsidR="004062B7" w:rsidRDefault="004062B7" w:rsidP="004062B7">
      <w:pPr>
        <w:jc w:val="both"/>
      </w:pPr>
    </w:p>
    <w:p w14:paraId="02A4C506" w14:textId="77777777" w:rsidR="004062B7" w:rsidRDefault="004062B7" w:rsidP="004062B7">
      <w:pPr>
        <w:jc w:val="both"/>
      </w:pPr>
      <w:r w:rsidRPr="00055116">
        <w:t xml:space="preserve">Se il ragazzo dell’Aveyron suscita tanto interesse nella società dell’epoca (anche le cronache ne parlano ampiamente) e nel mondo erudito è perché si tratta di un caso che mobilita questioni di filosofia, antropologia, psicologia, pedagogia che vanno ben oltre i temi della pedagogia speciale. Per questo, su tale caso esiste una letteratura abbondante. Le riflessioni dell’epoca, fin dalla fine del Seicento, si aggregano attorno alla questione del “buon selvaggio” simbolo di un’umanità sgombra dalla civiltà e buona per natura. L’espressione «buon selvaggio» sembra peraltro essere stata proposta dallo scrittore inglese John Dryden all’interno di un romanzo del 1652 e il tema è ben rappresentato in termini letterari da Robinson Crusoe di Daniel Defoe (1719). La questione è </w:t>
      </w:r>
      <w:r w:rsidRPr="00055116">
        <w:lastRenderedPageBreak/>
        <w:t>affrontata anche da Montesquieu, Voltaire e Rousseau. Per quest’ultimo, il tema rientra anche in una prospettiva pedagogica come</w:t>
      </w:r>
      <w:r>
        <w:t xml:space="preserve"> </w:t>
      </w:r>
      <w:r w:rsidRPr="00055116">
        <w:t xml:space="preserve">emerge nell’Emilio o dell’educazione (1762), testo capitale per la pedagogia, ma non certo per quella “speciale” poiché vi afferma: «chi si accolla un allievo infermo e malaticcio muta l’ufficio di educatore in quello di infermiere; perde nel curare una vita inutile il tempo che destinava ad aumentarne il valore» (p. 88). In quell’epoca, caratterizzata dagli incontri con i nuovi mondi scoperti con viaggi e imprese coloniali, la questione dei selvaggi pone le problematiche della conoscenza scientifica e antropologica delle popolazioni di queste terre e, sotto il profilo filosofico, di un tema immenso come il rapporto natura-cultura. </w:t>
      </w:r>
    </w:p>
    <w:p w14:paraId="06272CD5" w14:textId="77777777" w:rsidR="004062B7" w:rsidRDefault="004062B7" w:rsidP="004062B7">
      <w:pPr>
        <w:jc w:val="both"/>
      </w:pPr>
    </w:p>
    <w:p w14:paraId="27EF9CF5" w14:textId="77777777" w:rsidR="004062B7" w:rsidRDefault="004062B7" w:rsidP="004062B7">
      <w:pPr>
        <w:jc w:val="both"/>
      </w:pPr>
      <w:r w:rsidRPr="00055116">
        <w:t>Del ragazzo dell’Aveyron si occupa anche Philippe Pinel (1745-1826), il medico considerato fondatore della psichiatria moderna poiché introduce un approccio scientifico alla malattia mentale (in contrapposizione alle considerazioni magiche, superstiziose, religiose che fino ad allora affrontavano la questione) e separa gli individui che ne sono affetti da tutti gli altri marginali: in quanto malati vanno curati e internati in istituti specifici non in modo arbitrario, ma a partire da valutazioni mediche, un approccio che lo porterà a liberare dalle catene i malati mentali chiusi negli asili di Bicêtre (1793) e della Salpêtrière (1795). Secondo Pinel, il ragazzo dell’Aveyron è semplicemente un ritardato mentale irrecuperabile. Nel 1801 il giovane è affidato al medico Jean-Marc-Gaspard Itard (1775-1838) che discorda dal parere di Pinel, non lo considera né un malato mentale né un idiota, ma un ragazzo con un grave ritardo cognitivo e affettivo dovuto alle condizioni in cui è cresciuto. Come testimonia anche lo scritto dello stesso Itard, che darà al ragazzo il nome di Victor, il suo percorso educativo durato cinque anni porterà a un’importante evoluzione. Il cruccio di Itard è non essere riuscito a insegnargli a parlare. Victor è poi affidato alle cure della signora Guérin (a cui va riconosciuto un ruolo e un valore educativo di rilievo) che se ne occupa dal 1811 al 1828, anno del suo decesso. Il lavoro di Itard, come è stato ampiamente riconosciuto, è fondativo nell’ambito della</w:t>
      </w:r>
      <w:r>
        <w:t xml:space="preserve"> </w:t>
      </w:r>
      <w:r w:rsidRPr="00055116">
        <w:t xml:space="preserve">pedagogia per i disabili intellettivi: introduce un nuovo metodo e nuove forme di ricerca collocate in un approccio pedagogico più generale. </w:t>
      </w:r>
    </w:p>
    <w:p w14:paraId="2E65289B" w14:textId="77777777" w:rsidR="004062B7" w:rsidRDefault="004062B7" w:rsidP="004062B7">
      <w:pPr>
        <w:ind w:left="708"/>
        <w:jc w:val="both"/>
      </w:pPr>
      <w:r w:rsidRPr="00055116">
        <w:t xml:space="preserve">Per Itard, come per Condillac, quello che conta è l’esperienza dalla quale nasce il linguaggio dei segni; sensibilità, segni e idee si combinano per produrre la conoscenza. È questa strategia che Itard tenterà di usare con il suo piccolo allievo Victor; recupera anche Helvétius per il quale il fattore educativo e la dimensione acquisita dall’ambiente sono il fattore centrale dello sviluppo dell’uomo. Sottolineando la centralità dell’educazione per spiegare le differenze tra gli uomini, Helvétius ne evidenzia l’eguaglianza sul piano cognitivo e affettivo. Infine Itard, pensando a Rousseau che fa dell’uomo un essere libero, vede nell’azione educativa lo strumento per la costruzione della libertà. Lo stesso Itard elencava i suoi obiettivi con Victor: 1. reinserire nella vita sociale un individuo ch’era stato fino ad allora tagliato fuori dalla vita associativa («l’uomo diventa capace di occupare la posizione eminente conferitagli dalla natura solo entrando a far parte della società»); 2. riattivare la sensibilità umana, risvegliandola «attraverso gli stimolanti più energici» e qualche volta anche «attraverso i vivi affetti dell’anima»; 3. «estendere la sfera delle sue idee, suscitando in lui nuovi bisogni, e moltiplicando i suoi rapporti con gli esseri a cui accostarsi»; 4. insegnare l’uso della parola; 5. riuscire a sviluppare in lui alcune operazioni intellettuali dapprima sull’oggetto dei suoi bisogni fisici e poi su soggetti più astratti e lontani dalla sfera dell’istinto e dell’immediatezza (Canevaro, Goussot, 2000, p. 51). </w:t>
      </w:r>
    </w:p>
    <w:p w14:paraId="79D38315" w14:textId="77777777" w:rsidR="004062B7" w:rsidRDefault="004062B7" w:rsidP="004062B7">
      <w:pPr>
        <w:jc w:val="both"/>
      </w:pPr>
    </w:p>
    <w:p w14:paraId="4258AABC" w14:textId="77777777" w:rsidR="004062B7" w:rsidRDefault="004062B7" w:rsidP="004062B7">
      <w:pPr>
        <w:jc w:val="both"/>
      </w:pPr>
      <w:r w:rsidRPr="00055116">
        <w:t>Un contributo decisivo a questa pedagogia è dato da un allievo di Itard, Édouard Séguin (1812-1880). Se il suo maestro era avversario di Pinel, lui è nemico dell’allievo di quest’ultimo, lo psichiatra Jean-Étienne-Dominique Esquirol (1772-1840) che, come il suo maestro, sostiene che gli “idioti” sono incurabili. La sua polemica con psichiatri e medici, che a suo avviso</w:t>
      </w:r>
      <w:r>
        <w:t xml:space="preserve"> </w:t>
      </w:r>
      <w:r w:rsidRPr="00055116">
        <w:t xml:space="preserve">affrontano in modo ridotto e </w:t>
      </w:r>
      <w:r w:rsidRPr="00055116">
        <w:lastRenderedPageBreak/>
        <w:t xml:space="preserve">falsato la questione dei “bambini idioti”, è fondante all’interno del suo lavoro sul campo e dei suoi scritti. Comincia a lavorare con questi bambini nel 1839 (peraltro in questa fase la medicina dell’infanzia, come la medicina tout court, conosce importanti sviluppi). Nel 1840 gli è conferito l’incarico di istruire alcuni bambini disabili (chiamati all’epoca e ancora a lungo, idioti, deficienti mentali o ritardati) a Bicêtre. Nel 1842, di questa sezione riservata a bambini «idioti ed epilettici» diventa direttore. Le relazioni e i resoconti di questa esperienza realizzati da Bourneville, neurologo a Bicêtre, costituiscono una fonte di grande interesse. </w:t>
      </w:r>
      <w:proofErr w:type="spellStart"/>
      <w:r w:rsidRPr="00055116">
        <w:rPr>
          <w:lang w:val="fr-CH"/>
        </w:rPr>
        <w:t>Nel</w:t>
      </w:r>
      <w:proofErr w:type="spellEnd"/>
      <w:r w:rsidRPr="00055116">
        <w:rPr>
          <w:lang w:val="fr-CH"/>
        </w:rPr>
        <w:t xml:space="preserve"> 1846, Séguin </w:t>
      </w:r>
      <w:proofErr w:type="spellStart"/>
      <w:r w:rsidRPr="00055116">
        <w:rPr>
          <w:lang w:val="fr-CH"/>
        </w:rPr>
        <w:t>scrive</w:t>
      </w:r>
      <w:proofErr w:type="spellEnd"/>
      <w:r w:rsidRPr="00055116">
        <w:rPr>
          <w:lang w:val="fr-CH"/>
        </w:rPr>
        <w:t xml:space="preserve"> Traitement moral et hygiène et éducation des idiots. </w:t>
      </w:r>
      <w:r w:rsidRPr="00055116">
        <w:t xml:space="preserve">Nel 1850, i suoi orientamenti repubblicani e l’avversione per Napoleone III lo portano ad emigrare negli Stati Uniti dove prosegue, nello studio e sul campo, l’attività pedagogica. </w:t>
      </w:r>
    </w:p>
    <w:p w14:paraId="5E9AD852" w14:textId="77777777" w:rsidR="004062B7" w:rsidRDefault="004062B7" w:rsidP="004062B7">
      <w:pPr>
        <w:jc w:val="both"/>
      </w:pPr>
    </w:p>
    <w:p w14:paraId="75699C73" w14:textId="77777777" w:rsidR="004062B7" w:rsidRDefault="004062B7" w:rsidP="004062B7">
      <w:pPr>
        <w:jc w:val="both"/>
      </w:pPr>
      <w:r w:rsidRPr="00055116">
        <w:t>Séguin punta su un’educazione integrale dei suoi pazienti e respinge il concetto del suo stesso maestro secondo cui le idee provengono unicamente dai sensi: è “l’uomo interno”, la sua condotta psicologica a rappresentare il motore. A partire dall’idea che si educa a partire dall’individuo e dalla sua storia medico-biologica, sviluppa una serie di attività che rivitalizzano le funzioni cerebrali, sensoriali, muscolari, il pensiero e le sensazioni. In questo senso è considerato anche il fondatore dei “metodi attivi”. Secondo Séguin è necessario prendere in considerazione il bambino con le sue disfunzioni, ma pensando al possibile. Nella sua impostazione privilegia condizioni materiali, igieniche e mediche migliori e, se è innegabile una forte dominanza dell’approccio medico, è necessario ricontestualizzare la figura in un’epoca in cui le già scarse condizioni igieniche complessive sono ancor più gravi per bambini spesso internati in istituzioni ospedaliere o in regime di abbandono. Lavora inoltre sui sensi, con presupposti diversi da Itard, e soprattutto sulla loro combinazione. Punta sul gioco, quello di costruzioni in particolare, e costruisce tabelle sui processi cognitivi (Piaget riprenderà poi</w:t>
      </w:r>
      <w:r>
        <w:t xml:space="preserve"> </w:t>
      </w:r>
      <w:r w:rsidRPr="00055116">
        <w:t xml:space="preserve">alcuni dei suoi concetti). Le forme ludiche rappresentano anche la fase d’avvio per l’apprendimento della scrittura e della lettura. Nella pedagogia di Séguin è fondamentale l’idea di contesto entro cui il bambino è inserito, sia nella relazione con l’educatore, sia nelle attività del bambino (da qui anche esperienze relative alla cura di piante e animali). </w:t>
      </w:r>
    </w:p>
    <w:p w14:paraId="6FA3DFBC" w14:textId="77777777" w:rsidR="004062B7" w:rsidRDefault="004062B7" w:rsidP="004062B7">
      <w:pPr>
        <w:jc w:val="both"/>
      </w:pPr>
    </w:p>
    <w:p w14:paraId="7CCB2827" w14:textId="77777777" w:rsidR="004062B7" w:rsidRPr="00055116" w:rsidRDefault="004062B7" w:rsidP="004062B7">
      <w:pPr>
        <w:jc w:val="both"/>
      </w:pPr>
      <w:r w:rsidRPr="00055116">
        <w:t xml:space="preserve">Parallelamente al versante francese, nei decenni a cavallo tra la metà dell’Ottocento anche nel resto d’Europa (Inghilterra, Svizzera, Olanda, Norvegia, Danimarca) si sviluppano esperienze educative sul fronte della disabilità intellettiva. In Italia sono aperti alcuni istituti (nel 1848 ad Aosta per la cura del cretinismo, nel 1884 a Roma per individui «idioti e imbecilli») diventati in poco tempo semplici case di ricovero. Le prime vere e proprie attività educative per disabili intellettivi prendono avvio con la fondazione nel 1889 da parte di Antonio Gonnelli Cioni di un istituto per frenastetici a Chiavari e poi a Vercurago, nel bergamasco. Gonnelli Cioni è di fatto il primo pedagogista che si occupa in Italia di disabilità intellettive ed è autore di diversi volumi sul tema: Per la fondazione del primo Istituto d’idioti in Italia (1888), Dell’educazione dei fanciulli frenastenici (1893), Educhiamo i fanciulli deboli di mente (1896), I fanciulli deboli di mente e la loro educazione: Manualetto di pedagogia Speciale estratto dal trattato di ortofrenia, ad uso degli allievi Maestri delle scuole normali, in conformita dei vigenti programmi (1898). </w:t>
      </w:r>
    </w:p>
    <w:p w14:paraId="1F546807" w14:textId="77777777" w:rsidR="00131D06" w:rsidRDefault="00131D06"/>
    <w:sectPr w:rsidR="00131D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B7"/>
    <w:rsid w:val="00131D06"/>
    <w:rsid w:val="00384F7E"/>
    <w:rsid w:val="004062B7"/>
    <w:rsid w:val="007E03A8"/>
    <w:rsid w:val="009B381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4:docId w14:val="7F5CEE29"/>
  <w15:chartTrackingRefBased/>
  <w15:docId w15:val="{2EC33178-82B3-1C4D-A33A-DCC7C685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062B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1430</Words>
  <Characters>8152</Characters>
  <Application>Microsoft Office Word</Application>
  <DocSecurity>0</DocSecurity>
  <Lines>67</Lines>
  <Paragraphs>19</Paragraphs>
  <ScaleCrop>false</ScaleCrop>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Balerna Chiara</dc:creator>
  <cp:keywords/>
  <dc:description/>
  <cp:lastModifiedBy>Balerna Chiara</cp:lastModifiedBy>
  <cp:revision>1</cp:revision>
  <dcterms:created xsi:type="dcterms:W3CDTF">2025-02-13T08:13:00Z</dcterms:created>
  <dcterms:modified xsi:type="dcterms:W3CDTF">2025-02-13T08:15:00Z</dcterms:modified>
</cp:coreProperties>
</file>