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C9D0" w14:textId="2334E9DC" w:rsidR="005E3C19" w:rsidRPr="005E3C19" w:rsidRDefault="005E3C19">
      <w:pPr>
        <w:rPr>
          <w:sz w:val="28"/>
          <w:szCs w:val="28"/>
        </w:rPr>
      </w:pPr>
      <w:r w:rsidRPr="005E3C19">
        <w:rPr>
          <w:sz w:val="28"/>
          <w:szCs w:val="28"/>
        </w:rPr>
        <w:t xml:space="preserve">Seminario Disturbi dello Spettro autistico – Video Temple Grandin e Mon petit </w:t>
      </w:r>
      <w:proofErr w:type="spellStart"/>
      <w:r w:rsidRPr="005E3C19">
        <w:rPr>
          <w:sz w:val="28"/>
          <w:szCs w:val="28"/>
        </w:rPr>
        <w:t>frère</w:t>
      </w:r>
      <w:proofErr w:type="spellEnd"/>
      <w:r w:rsidRPr="005E3C19">
        <w:rPr>
          <w:sz w:val="28"/>
          <w:szCs w:val="28"/>
        </w:rPr>
        <w:t xml:space="preserve"> de la lune – Cosa osservo?</w:t>
      </w:r>
    </w:p>
    <w:p w14:paraId="79C8F900" w14:textId="77777777" w:rsidR="005E3C19" w:rsidRDefault="005E3C19"/>
    <w:tbl>
      <w:tblPr>
        <w:tblStyle w:val="Grigliatabella"/>
        <w:tblW w:w="12330" w:type="dxa"/>
        <w:tblLook w:val="04A0" w:firstRow="1" w:lastRow="0" w:firstColumn="1" w:lastColumn="0" w:noHBand="0" w:noVBand="1"/>
      </w:tblPr>
      <w:tblGrid>
        <w:gridCol w:w="2407"/>
        <w:gridCol w:w="2407"/>
        <w:gridCol w:w="7516"/>
      </w:tblGrid>
      <w:tr w:rsidR="00EE5494" w14:paraId="4B698372" w14:textId="77777777" w:rsidTr="00EE5494">
        <w:tc>
          <w:tcPr>
            <w:tcW w:w="2407" w:type="dxa"/>
            <w:vAlign w:val="center"/>
          </w:tcPr>
          <w:p w14:paraId="2EEE7CBD" w14:textId="37E7D6EC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</w:rPr>
              <w:t>Criterio</w:t>
            </w:r>
          </w:p>
        </w:tc>
        <w:tc>
          <w:tcPr>
            <w:tcW w:w="2407" w:type="dxa"/>
            <w:vAlign w:val="center"/>
          </w:tcPr>
          <w:p w14:paraId="035FE413" w14:textId="58FE9ACB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</w:rPr>
              <w:t>Sottocategorie</w:t>
            </w:r>
          </w:p>
        </w:tc>
        <w:tc>
          <w:tcPr>
            <w:tcW w:w="7516" w:type="dxa"/>
          </w:tcPr>
          <w:p w14:paraId="50334FCC" w14:textId="77777777" w:rsidR="00EE5494" w:rsidRPr="005E3C19" w:rsidRDefault="00EE5494" w:rsidP="005E3C19">
            <w:pPr>
              <w:rPr>
                <w:b/>
                <w:bCs/>
              </w:rPr>
            </w:pPr>
          </w:p>
          <w:p w14:paraId="72BE3221" w14:textId="28729E65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b/>
                <w:bCs/>
              </w:rPr>
              <w:t xml:space="preserve">Cosa osservo </w:t>
            </w:r>
          </w:p>
          <w:p w14:paraId="10BD5B70" w14:textId="4D8497BE" w:rsidR="00EE5494" w:rsidRPr="005E3C19" w:rsidRDefault="00EE5494" w:rsidP="005E3C19">
            <w:pPr>
              <w:rPr>
                <w:b/>
                <w:bCs/>
              </w:rPr>
            </w:pPr>
          </w:p>
        </w:tc>
      </w:tr>
      <w:tr w:rsidR="00EE5494" w14:paraId="4FABB786" w14:textId="77777777" w:rsidTr="00EE5494">
        <w:tc>
          <w:tcPr>
            <w:tcW w:w="2407" w:type="dxa"/>
            <w:vAlign w:val="center"/>
          </w:tcPr>
          <w:p w14:paraId="29E48940" w14:textId="3A853DF4" w:rsidR="00EE5494" w:rsidRDefault="00EE5494" w:rsidP="005E3C19">
            <w:r>
              <w:rPr>
                <w:rStyle w:val="Enfasigrassetto"/>
              </w:rPr>
              <w:t>1. Deficit persistenti nella comunicazione e nell’interazione sociale</w:t>
            </w:r>
          </w:p>
        </w:tc>
        <w:tc>
          <w:tcPr>
            <w:tcW w:w="2407" w:type="dxa"/>
            <w:vAlign w:val="center"/>
          </w:tcPr>
          <w:p w14:paraId="1BDF7E8A" w14:textId="26C2185B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  <w:b w:val="0"/>
                <w:bCs w:val="0"/>
              </w:rPr>
              <w:t>a. Reciprocità socio</w:t>
            </w:r>
            <w:r w:rsidRPr="005E3C19">
              <w:rPr>
                <w:rStyle w:val="Enfasigrassetto"/>
                <w:b w:val="0"/>
                <w:bCs w:val="0"/>
              </w:rPr>
              <w:noBreakHyphen/>
              <w:t>emotiva</w:t>
            </w:r>
          </w:p>
        </w:tc>
        <w:tc>
          <w:tcPr>
            <w:tcW w:w="7516" w:type="dxa"/>
          </w:tcPr>
          <w:p w14:paraId="68062AFA" w14:textId="77777777" w:rsidR="00EE5494" w:rsidRDefault="00EE5494" w:rsidP="005E3C19"/>
        </w:tc>
      </w:tr>
      <w:tr w:rsidR="00EE5494" w14:paraId="5B4D6D6E" w14:textId="77777777" w:rsidTr="00EE5494">
        <w:tc>
          <w:tcPr>
            <w:tcW w:w="2407" w:type="dxa"/>
            <w:vAlign w:val="center"/>
          </w:tcPr>
          <w:p w14:paraId="09AC6F71" w14:textId="77777777" w:rsidR="00EE5494" w:rsidRDefault="00EE5494" w:rsidP="005E3C19"/>
        </w:tc>
        <w:tc>
          <w:tcPr>
            <w:tcW w:w="2407" w:type="dxa"/>
            <w:vAlign w:val="center"/>
          </w:tcPr>
          <w:p w14:paraId="389FE8FD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22DA257B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b. Comunicazione non verbale</w:t>
            </w:r>
          </w:p>
          <w:p w14:paraId="131044AA" w14:textId="69BA1590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7226F337" w14:textId="77777777" w:rsidR="00EE5494" w:rsidRDefault="00EE5494" w:rsidP="005E3C19"/>
        </w:tc>
      </w:tr>
      <w:tr w:rsidR="00EE5494" w14:paraId="2D847ADC" w14:textId="77777777" w:rsidTr="00EE5494">
        <w:tc>
          <w:tcPr>
            <w:tcW w:w="2407" w:type="dxa"/>
            <w:vAlign w:val="center"/>
          </w:tcPr>
          <w:p w14:paraId="446BF6E4" w14:textId="77777777" w:rsidR="00EE5494" w:rsidRDefault="00EE5494" w:rsidP="005E3C19"/>
        </w:tc>
        <w:tc>
          <w:tcPr>
            <w:tcW w:w="2407" w:type="dxa"/>
            <w:vAlign w:val="center"/>
          </w:tcPr>
          <w:p w14:paraId="1F4A80EA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280E1280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c. Sviluppo e comprensione delle relazioni</w:t>
            </w:r>
          </w:p>
          <w:p w14:paraId="6F881105" w14:textId="08405BCA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5201E394" w14:textId="77777777" w:rsidR="00EE5494" w:rsidRDefault="00EE5494" w:rsidP="005E3C19"/>
        </w:tc>
      </w:tr>
      <w:tr w:rsidR="00EE5494" w14:paraId="125FED2F" w14:textId="77777777" w:rsidTr="00EE5494">
        <w:tc>
          <w:tcPr>
            <w:tcW w:w="2407" w:type="dxa"/>
            <w:vAlign w:val="center"/>
          </w:tcPr>
          <w:p w14:paraId="4E6A1872" w14:textId="476AC9EB" w:rsidR="00EE5494" w:rsidRDefault="00EE5494" w:rsidP="005E3C19">
            <w:r>
              <w:rPr>
                <w:rStyle w:val="Enfasigrassetto"/>
              </w:rPr>
              <w:t>2. Comportamenti, interessi o attività ristretti e ripetitivi</w:t>
            </w:r>
          </w:p>
        </w:tc>
        <w:tc>
          <w:tcPr>
            <w:tcW w:w="2407" w:type="dxa"/>
            <w:vAlign w:val="center"/>
          </w:tcPr>
          <w:p w14:paraId="3586227D" w14:textId="00397CA4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  <w:b w:val="0"/>
                <w:bCs w:val="0"/>
              </w:rPr>
              <w:t>a. Comportamenti stereotipati</w:t>
            </w:r>
          </w:p>
        </w:tc>
        <w:tc>
          <w:tcPr>
            <w:tcW w:w="7516" w:type="dxa"/>
          </w:tcPr>
          <w:p w14:paraId="75E5F7CA" w14:textId="77777777" w:rsidR="00EE5494" w:rsidRDefault="00EE5494" w:rsidP="005E3C19"/>
        </w:tc>
      </w:tr>
      <w:tr w:rsidR="00EE5494" w14:paraId="1D2BD6FA" w14:textId="77777777" w:rsidTr="00EE5494">
        <w:tc>
          <w:tcPr>
            <w:tcW w:w="2407" w:type="dxa"/>
            <w:vAlign w:val="center"/>
          </w:tcPr>
          <w:p w14:paraId="051ACDAA" w14:textId="77777777" w:rsidR="00EE5494" w:rsidRDefault="00EE5494" w:rsidP="005E3C19"/>
        </w:tc>
        <w:tc>
          <w:tcPr>
            <w:tcW w:w="2407" w:type="dxa"/>
            <w:vAlign w:val="center"/>
          </w:tcPr>
          <w:p w14:paraId="78D8E114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2FA9B3DB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b. Insistenza nella monotonia</w:t>
            </w:r>
          </w:p>
          <w:p w14:paraId="5FEF4A03" w14:textId="333FBFB1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79F73EA9" w14:textId="77777777" w:rsidR="00EE5494" w:rsidRDefault="00EE5494" w:rsidP="005E3C19"/>
        </w:tc>
      </w:tr>
      <w:tr w:rsidR="00EE5494" w14:paraId="6BC39DEC" w14:textId="77777777" w:rsidTr="00EE5494">
        <w:tc>
          <w:tcPr>
            <w:tcW w:w="2407" w:type="dxa"/>
            <w:vAlign w:val="center"/>
          </w:tcPr>
          <w:p w14:paraId="35E2F8C8" w14:textId="77777777" w:rsidR="00EE5494" w:rsidRDefault="00EE5494" w:rsidP="005E3C19"/>
        </w:tc>
        <w:tc>
          <w:tcPr>
            <w:tcW w:w="2407" w:type="dxa"/>
            <w:vAlign w:val="center"/>
          </w:tcPr>
          <w:p w14:paraId="02EFF673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65C47BD0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c. Interessi ristretti</w:t>
            </w:r>
          </w:p>
          <w:p w14:paraId="3BB40C7E" w14:textId="4ACE41F0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055011B2" w14:textId="77777777" w:rsidR="00EE5494" w:rsidRDefault="00EE5494" w:rsidP="005E3C19"/>
        </w:tc>
      </w:tr>
      <w:tr w:rsidR="00EE5494" w14:paraId="2F973AC8" w14:textId="77777777" w:rsidTr="00EE5494">
        <w:tc>
          <w:tcPr>
            <w:tcW w:w="2407" w:type="dxa"/>
            <w:vAlign w:val="center"/>
          </w:tcPr>
          <w:p w14:paraId="4A8E52C8" w14:textId="77777777" w:rsidR="00EE5494" w:rsidRDefault="00EE5494" w:rsidP="005E3C19"/>
        </w:tc>
        <w:tc>
          <w:tcPr>
            <w:tcW w:w="2407" w:type="dxa"/>
            <w:vAlign w:val="center"/>
          </w:tcPr>
          <w:p w14:paraId="4291AF8D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6275ED8E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d. Iper/</w:t>
            </w:r>
            <w:proofErr w:type="spellStart"/>
            <w:r w:rsidRPr="005E3C19">
              <w:rPr>
                <w:rStyle w:val="Enfasigrassetto"/>
                <w:b w:val="0"/>
                <w:bCs w:val="0"/>
              </w:rPr>
              <w:t>ipo</w:t>
            </w:r>
            <w:proofErr w:type="spellEnd"/>
            <w:r w:rsidRPr="005E3C19">
              <w:rPr>
                <w:rStyle w:val="Enfasigrassetto"/>
                <w:b w:val="0"/>
                <w:bCs w:val="0"/>
              </w:rPr>
              <w:noBreakHyphen/>
              <w:t>reattività sensoriale</w:t>
            </w:r>
          </w:p>
          <w:p w14:paraId="1EBB0A77" w14:textId="6A087B7A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088D4B87" w14:textId="77777777" w:rsidR="00EE5494" w:rsidRDefault="00EE5494" w:rsidP="005E3C19"/>
        </w:tc>
      </w:tr>
    </w:tbl>
    <w:p w14:paraId="2F4FF1F3" w14:textId="6856556D" w:rsidR="0062167E" w:rsidRDefault="0062167E"/>
    <w:p w14:paraId="5D0EC973" w14:textId="31F7309C" w:rsidR="00EE5494" w:rsidRDefault="00EE5494" w:rsidP="00030E6C"/>
    <w:sectPr w:rsidR="00EE5494" w:rsidSect="005E3C19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194"/>
    <w:multiLevelType w:val="hybridMultilevel"/>
    <w:tmpl w:val="C37ACF16"/>
    <w:lvl w:ilvl="0" w:tplc="08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05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19"/>
    <w:rsid w:val="00030E6C"/>
    <w:rsid w:val="005E3C19"/>
    <w:rsid w:val="0062167E"/>
    <w:rsid w:val="0064687F"/>
    <w:rsid w:val="00EE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CECAC"/>
  <w15:chartTrackingRefBased/>
  <w15:docId w15:val="{CC8C5703-901F-4122-B64D-691E82B8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5E3C19"/>
    <w:rPr>
      <w:b/>
      <w:bCs/>
    </w:rPr>
  </w:style>
  <w:style w:type="paragraph" w:styleId="Paragrafoelenco">
    <w:name w:val="List Paragraph"/>
    <w:basedOn w:val="Normale"/>
    <w:uiPriority w:val="34"/>
    <w:qFormat/>
    <w:rsid w:val="00EE5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2538a4-939e-4f12-952e-e33cf9e5689d}" enabled="0" method="" siteId="{832538a4-939e-4f12-952e-e33cf9e568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</dc:creator>
  <cp:keywords/>
  <dc:description/>
  <cp:lastModifiedBy>Reposo Piercarla</cp:lastModifiedBy>
  <cp:revision>2</cp:revision>
  <cp:lastPrinted>2026-02-03T09:32:00Z</cp:lastPrinted>
  <dcterms:created xsi:type="dcterms:W3CDTF">2026-04-14T09:13:00Z</dcterms:created>
  <dcterms:modified xsi:type="dcterms:W3CDTF">2026-04-14T09:13:00Z</dcterms:modified>
</cp:coreProperties>
</file>