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68" w:rsidRPr="00D97C68" w:rsidRDefault="00D97C68" w:rsidP="00D97C68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D97C68">
        <w:rPr>
          <w:rFonts w:ascii="Times New Roman" w:eastAsia="宋体" w:hAnsi="Times New Roman" w:cs="Times New Roman"/>
          <w:sz w:val="44"/>
          <w:szCs w:val="44"/>
        </w:rPr>
        <w:t>作业</w:t>
      </w:r>
      <w:r w:rsidRPr="00D97C68">
        <w:rPr>
          <w:rFonts w:ascii="Times New Roman" w:eastAsia="宋体" w:hAnsi="Times New Roman" w:cs="Times New Roman"/>
          <w:sz w:val="44"/>
          <w:szCs w:val="44"/>
        </w:rPr>
        <w:t>6</w:t>
      </w:r>
    </w:p>
    <w:p w:rsidR="00D97C68" w:rsidRPr="00D97C68" w:rsidRDefault="00D97C68" w:rsidP="00D97C68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D97C68">
        <w:rPr>
          <w:rFonts w:ascii="Times New Roman" w:eastAsia="宋体" w:hAnsi="Times New Roman" w:cs="Times New Roman"/>
          <w:sz w:val="32"/>
          <w:szCs w:val="32"/>
        </w:rPr>
        <w:t>朱志儒</w:t>
      </w:r>
      <w:r w:rsidRPr="00D97C68">
        <w:rPr>
          <w:rFonts w:ascii="Times New Roman" w:eastAsia="宋体" w:hAnsi="Times New Roman" w:cs="Times New Roman"/>
          <w:sz w:val="32"/>
          <w:szCs w:val="32"/>
        </w:rPr>
        <w:t xml:space="preserve"> SA20225085</w:t>
      </w:r>
    </w:p>
    <w:p w:rsidR="00D97C68" w:rsidRDefault="00D97C68" w:rsidP="00D97C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97C68">
        <w:rPr>
          <w:rFonts w:ascii="Times New Roman" w:eastAsia="宋体" w:hAnsi="Times New Roman" w:cs="Times New Roman" w:hint="eastAsia"/>
          <w:sz w:val="24"/>
          <w:szCs w:val="24"/>
        </w:rPr>
        <w:t>6.9</w:t>
      </w:r>
      <w:r w:rsidRPr="00D97C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311A4">
        <w:rPr>
          <w:rFonts w:ascii="Times New Roman" w:eastAsia="宋体" w:hAnsi="Times New Roman" w:cs="Times New Roman" w:hint="eastAsia"/>
          <w:sz w:val="24"/>
          <w:szCs w:val="24"/>
        </w:rPr>
        <w:t>算法：</w:t>
      </w:r>
    </w:p>
    <w:p w:rsidR="001311A4" w:rsidRDefault="001311A4" w:rsidP="001311A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在每个站点扫描一遍该站点内的子数据集，利用改进的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priori</w:t>
      </w:r>
      <w:r>
        <w:rPr>
          <w:rFonts w:ascii="Times New Roman" w:eastAsia="宋体" w:hAnsi="Times New Roman" w:cs="Times New Roman" w:hint="eastAsia"/>
          <w:sz w:val="24"/>
          <w:szCs w:val="24"/>
        </w:rPr>
        <w:t>算法，计算每个子数据集的频繁项集，这些频繁项集是整个数据集的局部频繁</w:t>
      </w:r>
      <w:r w:rsidR="00B72A63">
        <w:rPr>
          <w:rFonts w:ascii="Times New Roman" w:eastAsia="宋体" w:hAnsi="Times New Roman" w:cs="Times New Roman" w:hint="eastAsia"/>
          <w:sz w:val="24"/>
          <w:szCs w:val="24"/>
        </w:rPr>
        <w:t>项集，同时计算局部频繁项集的支持度。</w:t>
      </w:r>
    </w:p>
    <w:p w:rsidR="001311A4" w:rsidRDefault="001311A4" w:rsidP="001311A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将找到的所有局部频繁项集作为候选项集，在整个数据集上进行频繁判决，得到整体的频繁</w:t>
      </w:r>
      <w:r w:rsidR="00B72A63">
        <w:rPr>
          <w:rFonts w:ascii="Times New Roman" w:eastAsia="宋体" w:hAnsi="Times New Roman" w:cs="Times New Roman" w:hint="eastAsia"/>
          <w:sz w:val="24"/>
          <w:szCs w:val="24"/>
        </w:rPr>
        <w:t>项集，同时可以计算出他们的支持度。</w:t>
      </w:r>
    </w:p>
    <w:p w:rsidR="001311A4" w:rsidRDefault="001311A4" w:rsidP="001311A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最后，根据整体频繁项集</w:t>
      </w:r>
      <w:r w:rsidR="00B72A63">
        <w:rPr>
          <w:rFonts w:ascii="Times New Roman" w:eastAsia="宋体" w:hAnsi="Times New Roman" w:cs="Times New Roman" w:hint="eastAsia"/>
          <w:sz w:val="24"/>
          <w:szCs w:val="24"/>
        </w:rPr>
        <w:t>和相应的支持度，</w:t>
      </w:r>
      <w:r>
        <w:rPr>
          <w:rFonts w:ascii="Times New Roman" w:eastAsia="宋体" w:hAnsi="Times New Roman" w:cs="Times New Roman" w:hint="eastAsia"/>
          <w:sz w:val="24"/>
          <w:szCs w:val="24"/>
        </w:rPr>
        <w:t>推导全局关联规则。</w:t>
      </w:r>
    </w:p>
    <w:p w:rsidR="001311A4" w:rsidRPr="00D97C68" w:rsidRDefault="001311A4" w:rsidP="001311A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D97C68" w:rsidRDefault="00D97C68" w:rsidP="00D97C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97C68">
        <w:rPr>
          <w:rFonts w:ascii="Times New Roman" w:eastAsia="宋体" w:hAnsi="Times New Roman" w:cs="Times New Roman"/>
          <w:sz w:val="24"/>
          <w:szCs w:val="24"/>
        </w:rPr>
        <w:t>6</w:t>
      </w:r>
      <w:r w:rsidRPr="00D97C6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97C68">
        <w:rPr>
          <w:rFonts w:ascii="Times New Roman" w:eastAsia="宋体" w:hAnsi="Times New Roman" w:cs="Times New Roman"/>
          <w:sz w:val="24"/>
          <w:szCs w:val="24"/>
        </w:rPr>
        <w:t>10</w:t>
      </w:r>
      <w:r w:rsidR="001311A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539E7">
        <w:rPr>
          <w:rFonts w:ascii="Times New Roman" w:eastAsia="宋体" w:hAnsi="Times New Roman" w:cs="Times New Roman" w:hint="eastAsia"/>
          <w:sz w:val="24"/>
          <w:szCs w:val="24"/>
        </w:rPr>
        <w:t>方法：</w:t>
      </w:r>
    </w:p>
    <w:p w:rsidR="001539E7" w:rsidRPr="00D97C68" w:rsidRDefault="001539E7" w:rsidP="001539E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∆DB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中扫描一遍，计算已存储的频繁项集的支持度，并判断他们是否仍然</w:t>
      </w:r>
      <w:r w:rsidR="00CA2A70">
        <w:rPr>
          <w:rFonts w:ascii="Times New Roman" w:eastAsia="宋体" w:hAnsi="Times New Roman" w:cs="Times New Roman" w:hint="eastAsia"/>
          <w:sz w:val="24"/>
          <w:szCs w:val="24"/>
        </w:rPr>
        <w:t>频繁。利用改进的</w:t>
      </w:r>
      <w:r w:rsidR="00CA2A70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CA2A70">
        <w:rPr>
          <w:rFonts w:ascii="Times New Roman" w:eastAsia="宋体" w:hAnsi="Times New Roman" w:cs="Times New Roman"/>
          <w:sz w:val="24"/>
          <w:szCs w:val="24"/>
        </w:rPr>
        <w:t>priori</w:t>
      </w:r>
      <w:r w:rsidR="00CA2A70">
        <w:rPr>
          <w:rFonts w:ascii="Times New Roman" w:eastAsia="宋体" w:hAnsi="Times New Roman" w:cs="Times New Roman" w:hint="eastAsia"/>
          <w:sz w:val="24"/>
          <w:szCs w:val="24"/>
        </w:rPr>
        <w:t>算法得到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∆DB</m:t>
        </m:r>
      </m:oMath>
      <w:r w:rsidR="00CA2A70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CA2A70">
        <w:rPr>
          <w:rFonts w:ascii="Times New Roman" w:eastAsia="宋体" w:hAnsi="Times New Roman" w:cs="Times New Roman" w:hint="eastAsia"/>
          <w:sz w:val="24"/>
          <w:szCs w:val="24"/>
        </w:rPr>
        <w:t>的频繁项集和对应的支持度，扫描</w:t>
      </w:r>
      <w:r w:rsidR="00CA2A70">
        <w:rPr>
          <w:rFonts w:ascii="Times New Roman" w:eastAsia="宋体" w:hAnsi="Times New Roman" w:cs="Times New Roman" w:hint="eastAsia"/>
          <w:sz w:val="24"/>
          <w:szCs w:val="24"/>
        </w:rPr>
        <w:t>DB</w:t>
      </w:r>
      <w:r w:rsidR="00CA2A70">
        <w:rPr>
          <w:rFonts w:ascii="Times New Roman" w:eastAsia="宋体" w:hAnsi="Times New Roman" w:cs="Times New Roman" w:hint="eastAsia"/>
          <w:sz w:val="24"/>
          <w:szCs w:val="24"/>
        </w:rPr>
        <w:t>一遍，计算他们的支持度并判断他们是否仍然频繁。将这两种频繁项集合并，并从中推导出全局关联规则。</w:t>
      </w:r>
      <w:bookmarkStart w:id="0" w:name="_GoBack"/>
      <w:bookmarkEnd w:id="0"/>
    </w:p>
    <w:sectPr w:rsidR="001539E7" w:rsidRPr="00D97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C55" w:rsidRDefault="00F35C55" w:rsidP="00D97C68">
      <w:r>
        <w:separator/>
      </w:r>
    </w:p>
  </w:endnote>
  <w:endnote w:type="continuationSeparator" w:id="0">
    <w:p w:rsidR="00F35C55" w:rsidRDefault="00F35C55" w:rsidP="00D9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C55" w:rsidRDefault="00F35C55" w:rsidP="00D97C68">
      <w:r>
        <w:separator/>
      </w:r>
    </w:p>
  </w:footnote>
  <w:footnote w:type="continuationSeparator" w:id="0">
    <w:p w:rsidR="00F35C55" w:rsidRDefault="00F35C55" w:rsidP="00D97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AE"/>
    <w:rsid w:val="001311A4"/>
    <w:rsid w:val="001539E7"/>
    <w:rsid w:val="00584C23"/>
    <w:rsid w:val="007141AE"/>
    <w:rsid w:val="008A3547"/>
    <w:rsid w:val="00B72A63"/>
    <w:rsid w:val="00CA2A70"/>
    <w:rsid w:val="00D97C68"/>
    <w:rsid w:val="00F3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F0114"/>
  <w15:chartTrackingRefBased/>
  <w15:docId w15:val="{EF416F75-45B8-4C75-9922-A3A2A323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C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C6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53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3</cp:revision>
  <dcterms:created xsi:type="dcterms:W3CDTF">2020-11-20T14:26:00Z</dcterms:created>
  <dcterms:modified xsi:type="dcterms:W3CDTF">2020-11-21T03:08:00Z</dcterms:modified>
</cp:coreProperties>
</file>