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D00BB4" w:rsidRDefault="00D00BB4" w:rsidP="00D00BB4"/>
    <w:p w:rsidR="00D00BB4" w:rsidRDefault="00D00BB4" w:rsidP="00D00BB4"/>
    <w:p w:rsidR="00D00BB4" w:rsidRDefault="00D00BB4" w:rsidP="00D00BB4"/>
    <w:p w:rsidR="00D00BB4" w:rsidRDefault="00D00BB4" w:rsidP="00D00BB4">
      <w:r>
        <w:t>This **Sentiment Shifts Over Time** visualization shows how sentiment scores for key credit market segments have evolved:</w:t>
      </w:r>
    </w:p>
    <w:p w:rsidR="00D00BB4" w:rsidRDefault="00D00BB4" w:rsidP="00D00BB4"/>
    <w:p w:rsidR="00D00BB4" w:rsidRDefault="00D00BB4" w:rsidP="00D00BB4">
      <w:r>
        <w:t>1. **CLO AAA**: Maintains strong investor confidence with steady growth in sentiment</w:t>
      </w:r>
      <w:proofErr w:type="gramStart"/>
      <w:r>
        <w:t xml:space="preserve">.  </w:t>
      </w:r>
      <w:proofErr w:type="gramEnd"/>
    </w:p>
    <w:p w:rsidR="00D00BB4" w:rsidRDefault="00D00BB4" w:rsidP="00D00BB4">
      <w:r>
        <w:t>2. **CLO BB**: Continues to decline, reflecting concerns about credit risk and macroeconomic uncertainty, though a slight rebound appears in **Q1 2024**</w:t>
      </w:r>
      <w:proofErr w:type="gramStart"/>
      <w:r>
        <w:t xml:space="preserve">.  </w:t>
      </w:r>
      <w:proofErr w:type="gramEnd"/>
    </w:p>
    <w:p w:rsidR="00D00BB4" w:rsidRDefault="00D00BB4" w:rsidP="00D00BB4">
      <w:r>
        <w:t>3. **CMBS Office**: Experiences a sharp and consistent decline due to persistent refinancing stress and structural demand issues</w:t>
      </w:r>
      <w:proofErr w:type="gramStart"/>
      <w:r>
        <w:t xml:space="preserve">.  </w:t>
      </w:r>
      <w:proofErr w:type="gramEnd"/>
    </w:p>
    <w:p w:rsidR="00D00BB4" w:rsidRDefault="00D00BB4" w:rsidP="00D00BB4">
      <w:r>
        <w:t>4. **CMBS Industrial**: Gains traction, benefiting from resilient cash flows and strong market demand</w:t>
      </w:r>
      <w:proofErr w:type="gramStart"/>
      <w:r>
        <w:t xml:space="preserve">.  </w:t>
      </w:r>
      <w:proofErr w:type="gramEnd"/>
    </w:p>
    <w:p w:rsidR="00D00BB4" w:rsidRDefault="00D00BB4" w:rsidP="00D00BB4">
      <w:r>
        <w:t>5. **Non-Agency RMBS**: Sentiment improves through 2023 but moderates slightly in **Q1 2024**, indicating emerging concerns over affordability and borrower stress</w:t>
      </w:r>
      <w:proofErr w:type="gramStart"/>
      <w:r>
        <w:t xml:space="preserve">.  </w:t>
      </w:r>
      <w:proofErr w:type="gramEnd"/>
    </w:p>
    <w:p w:rsidR="00405C77" w:rsidRPr="00D00BB4" w:rsidRDefault="00405C77" w:rsidP="00D00BB4"/>
    <w:sectPr w:rsidR="00405C77" w:rsidRPr="00D00B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4B7768EC-8D7F-4F19-A4B2-AD756E35618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8BE28519-4551-4D34-AFF2-BDD381C5B26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  <w:embedRegular r:id="rId3" w:fontKey="{109E06D9-28DA-4CA5-B83C-E67BDEEC5AAF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4E6B"/>
    <w:rsid w:val="00405C77"/>
    <w:rsid w:val="004C1D36"/>
    <w:rsid w:val="00562821"/>
    <w:rsid w:val="00A755BF"/>
    <w:rsid w:val="00D00BB4"/>
    <w:rsid w:val="00E24E6B"/>
    <w:rsid w:val="00E80743"/>
    <w:rsid w:val="00E81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57151A"/>
  <w14:defaultImageDpi w14:val="32767"/>
  <w15:chartTrackingRefBased/>
  <w15:docId w15:val="{06BE08DB-C969-4DD8-B6B0-5D616A1D20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mbria" w:eastAsiaTheme="minorHAnsi" w:hAnsi="Cambria" w:cs="Arial"/>
        <w:color w:val="262626" w:themeColor="text1" w:themeTint="D9"/>
        <w:sz w:val="22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1D3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012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1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20"/>
  <w:targetScreenSz w:val="1920x1200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Feathered">
  <a:themeElements>
    <a:clrScheme name="Feathered">
      <a:dk1>
        <a:sysClr val="windowText" lastClr="000000"/>
      </a:dk1>
      <a:lt1>
        <a:sysClr val="window" lastClr="FFFFFF"/>
      </a:lt1>
      <a:dk2>
        <a:srgbClr val="121316"/>
      </a:dk2>
      <a:lt2>
        <a:srgbClr val="FEFCF7"/>
      </a:lt2>
      <a:accent1>
        <a:srgbClr val="606372"/>
      </a:accent1>
      <a:accent2>
        <a:srgbClr val="79A8A4"/>
      </a:accent2>
      <a:accent3>
        <a:srgbClr val="B2AD8F"/>
      </a:accent3>
      <a:accent4>
        <a:srgbClr val="AD8082"/>
      </a:accent4>
      <a:accent5>
        <a:srgbClr val="DEC18C"/>
      </a:accent5>
      <a:accent6>
        <a:srgbClr val="92A185"/>
      </a:accent6>
      <a:hlink>
        <a:srgbClr val="85C4D2"/>
      </a:hlink>
      <a:folHlink>
        <a:srgbClr val="8E8CA7"/>
      </a:folHlink>
    </a:clrScheme>
    <a:fontScheme name="Feathered">
      <a:majorFont>
        <a:latin typeface="Century Schoolbook" panose="02040604050505020304"/>
        <a:ea typeface=""/>
        <a:cs typeface=""/>
        <a:font script="Jpan" typeface="メイリオ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Feathered">
      <a:fillStyleLst>
        <a:solidFill>
          <a:schemeClr val="phClr"/>
        </a:solidFill>
        <a:solidFill>
          <a:schemeClr val="phClr">
            <a:tint val="67000"/>
            <a:satMod val="105000"/>
          </a:schemeClr>
        </a:soli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0000"/>
                <a:satMod val="120000"/>
                <a:lumMod val="99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>
              <a:tint val="50000"/>
              <a:shade val="83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25400" dir="5400000" algn="ctr" rotWithShape="0">
              <a:srgbClr val="000000">
                <a:alpha val="20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eathered" id="{EEC9B30E-2747-4D42-BCBE-A02BDEEEA114}" vid="{AACE42CE-5C67-4514-8A89-3472F564E146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115</Words>
  <Characters>659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ORION</dc:creator>
  <cp:keywords/>
  <dc:description/>
  <cp:lastModifiedBy>ORION</cp:lastModifiedBy>
  <cp:revision>2</cp:revision>
  <dcterms:created xsi:type="dcterms:W3CDTF">2024-12-17T03:56:00Z</dcterms:created>
  <dcterms:modified xsi:type="dcterms:W3CDTF">2024-12-17T03:56:00Z</dcterms:modified>
</cp:coreProperties>
</file>