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</w:t>
      </w:r>
      <w:r w:rsidR="006464BD">
        <w:rPr>
          <w:rFonts w:ascii="Times New Roman" w:hAnsi="Times New Roman" w:cs="Times New Roman"/>
          <w:sz w:val="36"/>
          <w:szCs w:val="36"/>
        </w:rPr>
        <w:t>o Modelo de Projeto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9880768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6464BD" w:rsidRDefault="006464BD" w:rsidP="006464BD">
      <w:pPr>
        <w:jc w:val="both"/>
        <w:rPr>
          <w:kern w:val="32"/>
        </w:rPr>
      </w:pPr>
      <w:r w:rsidRPr="002078E7">
        <w:rPr>
          <w:kern w:val="32"/>
        </w:rPr>
        <w:tab/>
        <w:t>Neste documento serão apresentadas as análises dos seguintes casos de uso: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464BD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464BD" w:rsidRPr="002078E7" w:rsidRDefault="006464BD" w:rsidP="006464BD">
      <w:pPr>
        <w:jc w:val="both"/>
        <w:rPr>
          <w:bCs/>
          <w:kern w:val="32"/>
          <w:szCs w:val="32"/>
          <w:lang w:eastAsia="pt-BR"/>
        </w:rPr>
      </w:pPr>
      <w:r w:rsidRPr="002078E7">
        <w:rPr>
          <w:bCs/>
          <w:kern w:val="32"/>
          <w:szCs w:val="32"/>
          <w:lang w:eastAsia="pt-BR"/>
        </w:rPr>
        <w:tab/>
        <w:t xml:space="preserve">Esta análise consiste na identificação das classes de </w:t>
      </w:r>
      <w:r>
        <w:rPr>
          <w:bCs/>
          <w:kern w:val="32"/>
          <w:szCs w:val="32"/>
          <w:lang w:eastAsia="pt-BR"/>
        </w:rPr>
        <w:t>projeto</w:t>
      </w:r>
      <w:r w:rsidRPr="002078E7">
        <w:rPr>
          <w:bCs/>
          <w:kern w:val="32"/>
          <w:szCs w:val="32"/>
          <w:lang w:eastAsia="pt-BR"/>
        </w:rPr>
        <w:t xml:space="preserve">, elaboração dos diagramas de seqüência e elaboração dos diagramas de classes. 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Default="006464BD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259880769"/>
      <w:r>
        <w:rPr>
          <w:rFonts w:ascii="Times New Roman" w:hAnsi="Times New Roman" w:cs="Times New Roman"/>
          <w:sz w:val="32"/>
          <w:szCs w:val="32"/>
        </w:rPr>
        <w:t>Analise dos casos de uso</w:t>
      </w:r>
      <w:bookmarkEnd w:id="1"/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259880770"/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6464BD">
        <w:rPr>
          <w:rFonts w:ascii="Times New Roman" w:hAnsi="Times New Roman" w:cs="Times New Roman"/>
          <w:sz w:val="32"/>
          <w:szCs w:val="32"/>
        </w:rPr>
        <w:t>Caso de uso converter receitas</w:t>
      </w:r>
      <w:bookmarkEnd w:id="2"/>
    </w:p>
    <w:p w:rsidR="002F6E84" w:rsidRPr="002F6E84" w:rsidRDefault="006464BD" w:rsidP="002F6E84">
      <w:pPr>
        <w:rPr>
          <w:rFonts w:ascii="Times New Roman" w:hAnsi="Times New Roman" w:cs="Times New Roman"/>
          <w:sz w:val="32"/>
          <w:szCs w:val="32"/>
        </w:rPr>
      </w:pPr>
      <w:bookmarkStart w:id="3" w:name="_Toc259880771"/>
      <w:r w:rsidRPr="002F6E84">
        <w:rPr>
          <w:rFonts w:ascii="Times New Roman" w:hAnsi="Times New Roman" w:cs="Times New Roman"/>
          <w:sz w:val="32"/>
          <w:szCs w:val="32"/>
        </w:rPr>
        <w:t>Descrição:</w:t>
      </w:r>
      <w:bookmarkEnd w:id="3"/>
      <w:r w:rsidR="002F6E84" w:rsidRPr="002F6E84">
        <w:rPr>
          <w:rFonts w:ascii="Times New Roman" w:hAnsi="Times New Roman" w:cs="Times New Roman"/>
          <w:sz w:val="32"/>
          <w:szCs w:val="32"/>
        </w:rPr>
        <w:t xml:space="preserve"> Cadastra receitas, e converte produtos de acordo com as receitas.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59880772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4"/>
    </w:p>
    <w:p w:rsidR="006464BD" w:rsidRDefault="002F6E84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60720" cy="7154121"/>
            <wp:effectExtent l="19050" t="0" r="0" b="0"/>
            <wp:docPr id="1" name="Imagem 1" descr="C:\Users\Jairo\Desktop\Sequence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esktop\Sequence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5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59880773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5"/>
    </w:p>
    <w:p w:rsidR="006464BD" w:rsidRDefault="00855C20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736340" cy="3027045"/>
            <wp:effectExtent l="19050" t="0" r="0" b="0"/>
            <wp:docPr id="2" name="Imagem 2" descr="C:\Users\Jairo\Desktop\UC-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UC-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9880774"/>
      <w:proofErr w:type="gramStart"/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Vendas ECF</w:t>
      </w:r>
      <w:bookmarkEnd w:id="6"/>
    </w:p>
    <w:p w:rsidR="00BC74CB" w:rsidRPr="00855C20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259880775"/>
      <w:r>
        <w:rPr>
          <w:rFonts w:ascii="Times New Roman" w:hAnsi="Times New Roman" w:cs="Times New Roman"/>
          <w:sz w:val="32"/>
          <w:szCs w:val="32"/>
        </w:rPr>
        <w:t>Descrição:</w:t>
      </w:r>
      <w:bookmarkEnd w:id="7"/>
      <w:r w:rsidR="00855C20" w:rsidRPr="00855C20">
        <w:rPr>
          <w:rFonts w:ascii="Times New Roman" w:hAnsi="Times New Roman" w:cs="Times New Roman"/>
          <w:sz w:val="32"/>
          <w:szCs w:val="32"/>
        </w:rPr>
        <w:t xml:space="preserve"> Controle sobre vendas e a impressão da nota ECF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9880776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8"/>
    </w:p>
    <w:p w:rsidR="00BC74CB" w:rsidRDefault="00855C20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760720" cy="2989378"/>
            <wp:effectExtent l="19050" t="0" r="0" b="0"/>
            <wp:docPr id="3" name="Imagem 3" descr="C:\Users\Jairo\Desktop\SequenceVendas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\Desktop\SequenceVendasE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Pr="006464BD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9" w:name="_Toc259880777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9"/>
    </w:p>
    <w:p w:rsidR="00BC74CB" w:rsidRPr="006464BD" w:rsidRDefault="00612C91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60720" cy="4811388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0" w:name="_Toc259880778"/>
      <w:proofErr w:type="gramStart"/>
      <w:r>
        <w:rPr>
          <w:rFonts w:ascii="Times New Roman" w:hAnsi="Times New Roman" w:cs="Times New Roman"/>
          <w:sz w:val="32"/>
          <w:szCs w:val="32"/>
        </w:rPr>
        <w:t>2.3</w:t>
      </w:r>
      <w:r w:rsidR="006464BD">
        <w:rPr>
          <w:rFonts w:ascii="Times New Roman" w:hAnsi="Times New Roman" w:cs="Times New Roman"/>
          <w:sz w:val="32"/>
          <w:szCs w:val="32"/>
        </w:rPr>
        <w:t xml:space="preserve"> </w:t>
      </w:r>
      <w:r w:rsidR="006464BD"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="006464BD"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Manter Pessoas</w:t>
      </w:r>
      <w:bookmarkEnd w:id="10"/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59880779"/>
      <w:r>
        <w:rPr>
          <w:rFonts w:ascii="Times New Roman" w:hAnsi="Times New Roman" w:cs="Times New Roman"/>
          <w:sz w:val="32"/>
          <w:szCs w:val="32"/>
        </w:rPr>
        <w:t>Descrição:</w:t>
      </w:r>
      <w:bookmarkEnd w:id="11"/>
      <w:r w:rsidR="00855C20" w:rsidRPr="00855C20">
        <w:rPr>
          <w:rFonts w:ascii="Times New Roman" w:hAnsi="Times New Roman" w:cs="Times New Roman"/>
          <w:sz w:val="32"/>
          <w:szCs w:val="32"/>
        </w:rPr>
        <w:t xml:space="preserve"> Controle de pessoas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59880780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12"/>
    </w:p>
    <w:p w:rsidR="006464BD" w:rsidRDefault="00855C20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982210" cy="6369050"/>
            <wp:effectExtent l="19050" t="0" r="8890" b="0"/>
            <wp:docPr id="7" name="Imagem 5" descr="C:\Users\Jairo\Desktop\SequencePess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ro\Desktop\SequencePesso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3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P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9880781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13"/>
    </w:p>
    <w:p w:rsidR="006464BD" w:rsidRDefault="00F271E7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465320" cy="429895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259880782"/>
      <w:proofErr w:type="gramStart"/>
      <w:r>
        <w:rPr>
          <w:rFonts w:ascii="Times New Roman" w:hAnsi="Times New Roman" w:cs="Times New Roman"/>
          <w:sz w:val="32"/>
          <w:szCs w:val="32"/>
        </w:rPr>
        <w:t>2.4</w:t>
      </w:r>
      <w:r w:rsidR="006464BD">
        <w:rPr>
          <w:rFonts w:ascii="Times New Roman" w:hAnsi="Times New Roman" w:cs="Times New Roman"/>
          <w:sz w:val="32"/>
          <w:szCs w:val="32"/>
        </w:rPr>
        <w:t xml:space="preserve"> </w:t>
      </w:r>
      <w:r w:rsidR="006464BD"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="006464BD"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manter usuários</w:t>
      </w:r>
      <w:bookmarkEnd w:id="14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64BD" w:rsidRPr="00855C20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5" w:name="_Toc259880783"/>
      <w:r>
        <w:rPr>
          <w:rFonts w:ascii="Times New Roman" w:hAnsi="Times New Roman" w:cs="Times New Roman"/>
          <w:sz w:val="32"/>
          <w:szCs w:val="32"/>
        </w:rPr>
        <w:t>Descrição:</w:t>
      </w:r>
      <w:bookmarkEnd w:id="15"/>
      <w:r w:rsidR="00855C20" w:rsidRPr="00855C20">
        <w:rPr>
          <w:rFonts w:ascii="Times New Roman" w:hAnsi="Times New Roman" w:cs="Times New Roman"/>
          <w:sz w:val="32"/>
          <w:szCs w:val="32"/>
        </w:rPr>
        <w:t xml:space="preserve"> Cadastra e mantém usuários do sistema com seus perfis.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59880784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16"/>
    </w:p>
    <w:p w:rsidR="006464BD" w:rsidRDefault="00855C20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 diagrama de seqüência deste caso de uso assemelha-se ao de manter pessoas</w:t>
      </w:r>
      <w:r w:rsidR="00944B63">
        <w:rPr>
          <w:rFonts w:ascii="Times New Roman" w:hAnsi="Times New Roman" w:cs="Times New Roman"/>
          <w:sz w:val="32"/>
          <w:szCs w:val="32"/>
        </w:rPr>
        <w:t>, substituindo a palavra “Pessoa” por “</w:t>
      </w:r>
      <w:proofErr w:type="spellStart"/>
      <w:r w:rsidR="00944B63">
        <w:rPr>
          <w:rFonts w:ascii="Times New Roman" w:hAnsi="Times New Roman" w:cs="Times New Roman"/>
          <w:sz w:val="32"/>
          <w:szCs w:val="32"/>
        </w:rPr>
        <w:t>Usuario</w:t>
      </w:r>
      <w:proofErr w:type="spellEnd"/>
      <w:r w:rsidR="00944B63">
        <w:rPr>
          <w:rFonts w:ascii="Times New Roman" w:hAnsi="Times New Roman" w:cs="Times New Roman"/>
          <w:sz w:val="32"/>
          <w:szCs w:val="32"/>
        </w:rPr>
        <w:t xml:space="preserve">” nos métodos, e acrescentando-se o método </w:t>
      </w:r>
      <w:proofErr w:type="spellStart"/>
      <w:proofErr w:type="gramStart"/>
      <w:r w:rsidR="00944B63">
        <w:rPr>
          <w:rFonts w:ascii="Times New Roman" w:hAnsi="Times New Roman" w:cs="Times New Roman"/>
          <w:sz w:val="32"/>
          <w:szCs w:val="32"/>
        </w:rPr>
        <w:t>buscaPessoa</w:t>
      </w:r>
      <w:proofErr w:type="spellEnd"/>
      <w:proofErr w:type="gramEnd"/>
      <w:r w:rsidR="00944B63">
        <w:rPr>
          <w:rFonts w:ascii="Times New Roman" w:hAnsi="Times New Roman" w:cs="Times New Roman"/>
          <w:sz w:val="32"/>
          <w:szCs w:val="32"/>
        </w:rPr>
        <w:t>.</w:t>
      </w:r>
    </w:p>
    <w:p w:rsidR="006464BD" w:rsidRP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59880785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17"/>
    </w:p>
    <w:p w:rsidR="006464BD" w:rsidRDefault="00BF6F13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572000" cy="3609975"/>
            <wp:effectExtent l="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9880786"/>
      <w:proofErr w:type="gramStart"/>
      <w:r>
        <w:rPr>
          <w:rFonts w:ascii="Times New Roman" w:hAnsi="Times New Roman" w:cs="Times New Roman"/>
          <w:sz w:val="32"/>
          <w:szCs w:val="32"/>
        </w:rPr>
        <w:t xml:space="preserve">2.5 </w:t>
      </w:r>
      <w:r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Relatorio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ECF</w:t>
      </w:r>
      <w:bookmarkEnd w:id="18"/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9" w:name="_Toc259880787"/>
      <w:r>
        <w:rPr>
          <w:rFonts w:ascii="Times New Roman" w:hAnsi="Times New Roman" w:cs="Times New Roman"/>
          <w:sz w:val="32"/>
          <w:szCs w:val="32"/>
        </w:rPr>
        <w:t>Descrição:</w:t>
      </w:r>
      <w:bookmarkEnd w:id="19"/>
      <w:r w:rsidR="00944B63" w:rsidRPr="00944B63">
        <w:rPr>
          <w:sz w:val="28"/>
        </w:rPr>
        <w:t xml:space="preserve"> </w:t>
      </w:r>
      <w:r w:rsidR="00944B63" w:rsidRPr="00944B63">
        <w:rPr>
          <w:rFonts w:ascii="Times New Roman" w:hAnsi="Times New Roman" w:cs="Times New Roman"/>
          <w:sz w:val="32"/>
          <w:szCs w:val="32"/>
        </w:rPr>
        <w:t xml:space="preserve">Relatório </w:t>
      </w:r>
      <w:r w:rsidR="00944B63">
        <w:rPr>
          <w:rFonts w:ascii="Times New Roman" w:hAnsi="Times New Roman" w:cs="Times New Roman"/>
          <w:sz w:val="32"/>
          <w:szCs w:val="32"/>
        </w:rPr>
        <w:t xml:space="preserve">do </w:t>
      </w:r>
      <w:r w:rsidR="00944B63" w:rsidRPr="00944B63">
        <w:rPr>
          <w:rFonts w:ascii="Times New Roman" w:hAnsi="Times New Roman" w:cs="Times New Roman"/>
          <w:sz w:val="32"/>
          <w:szCs w:val="32"/>
        </w:rPr>
        <w:t>controle da venda mensal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20" w:name="_Toc259880788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20"/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BC74CB" w:rsidRPr="006464BD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21" w:name="_Toc259880789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21"/>
    </w:p>
    <w:p w:rsidR="00BC74CB" w:rsidRDefault="00484CE1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15000" cy="3667125"/>
            <wp:effectExtent l="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4CB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7347B99"/>
    <w:multiLevelType w:val="multilevel"/>
    <w:tmpl w:val="BC768FCA"/>
    <w:lvl w:ilvl="0">
      <w:start w:val="2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2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08" w:hanging="2160"/>
      </w:pPr>
      <w:rPr>
        <w:rFonts w:hint="default"/>
      </w:rPr>
    </w:lvl>
  </w:abstractNum>
  <w:abstractNum w:abstractNumId="2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044A27"/>
    <w:rsid w:val="00110600"/>
    <w:rsid w:val="001809BE"/>
    <w:rsid w:val="00193C85"/>
    <w:rsid w:val="001B2035"/>
    <w:rsid w:val="001C1AAF"/>
    <w:rsid w:val="001E47AB"/>
    <w:rsid w:val="00294D23"/>
    <w:rsid w:val="002A0551"/>
    <w:rsid w:val="002A70DE"/>
    <w:rsid w:val="002B6329"/>
    <w:rsid w:val="002F6E84"/>
    <w:rsid w:val="003003D7"/>
    <w:rsid w:val="00346B8F"/>
    <w:rsid w:val="00352016"/>
    <w:rsid w:val="003C55E7"/>
    <w:rsid w:val="0040254C"/>
    <w:rsid w:val="00456E2F"/>
    <w:rsid w:val="00484CE1"/>
    <w:rsid w:val="004B3365"/>
    <w:rsid w:val="004F57EB"/>
    <w:rsid w:val="005B02A2"/>
    <w:rsid w:val="00612C91"/>
    <w:rsid w:val="00635DFD"/>
    <w:rsid w:val="006464B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82188A"/>
    <w:rsid w:val="008334C8"/>
    <w:rsid w:val="00855C20"/>
    <w:rsid w:val="00917D1F"/>
    <w:rsid w:val="00944B63"/>
    <w:rsid w:val="00964321"/>
    <w:rsid w:val="00975E24"/>
    <w:rsid w:val="00983A15"/>
    <w:rsid w:val="009904E2"/>
    <w:rsid w:val="00A075A2"/>
    <w:rsid w:val="00A47DB0"/>
    <w:rsid w:val="00A6585B"/>
    <w:rsid w:val="00A813EF"/>
    <w:rsid w:val="00AC1192"/>
    <w:rsid w:val="00AC3E34"/>
    <w:rsid w:val="00B00BF6"/>
    <w:rsid w:val="00B0103D"/>
    <w:rsid w:val="00B53207"/>
    <w:rsid w:val="00B54E6C"/>
    <w:rsid w:val="00BC74CB"/>
    <w:rsid w:val="00BD4D7C"/>
    <w:rsid w:val="00BF6F13"/>
    <w:rsid w:val="00C25823"/>
    <w:rsid w:val="00C36E03"/>
    <w:rsid w:val="00CA6800"/>
    <w:rsid w:val="00CD164C"/>
    <w:rsid w:val="00DA3CCF"/>
    <w:rsid w:val="00DA6673"/>
    <w:rsid w:val="00DC359A"/>
    <w:rsid w:val="00E771BF"/>
    <w:rsid w:val="00E834C0"/>
    <w:rsid w:val="00E87A1F"/>
    <w:rsid w:val="00EC0DF3"/>
    <w:rsid w:val="00EF10DE"/>
    <w:rsid w:val="00F14697"/>
    <w:rsid w:val="00F271E7"/>
    <w:rsid w:val="00F700DB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AF480-30B6-4BDF-BF98-ACB887BD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9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7</cp:revision>
  <dcterms:created xsi:type="dcterms:W3CDTF">2010-04-23T04:26:00Z</dcterms:created>
  <dcterms:modified xsi:type="dcterms:W3CDTF">2010-04-30T01:47:00Z</dcterms:modified>
</cp:coreProperties>
</file>