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PH-004A – Business Foundation &amp; Commercial Handoff</w:t>
      </w:r>
    </w:p>
    <w:p>
      <w:r>
        <w:t>Proyecto: PartnerHub</w:t>
        <w:br/>
        <w:t>Fecha: 15 de julio de 2026</w:t>
        <w:br/>
        <w:t>Estado: Documento base para continuar el desarrollo comercial.</w:t>
        <w:br/>
      </w:r>
    </w:p>
    <w:p>
      <w:pPr>
        <w:pStyle w:val="Heading2"/>
      </w:pPr>
      <w:r>
        <w:t>1. Contexto</w:t>
      </w:r>
    </w:p>
    <w:p>
      <w:r>
        <w:t xml:space="preserve">PartnerHub nace como una plataforma SaaS interna para generar activos digitales personalizados. </w:t>
        <w:br/>
        <w:t xml:space="preserve">La decisión estratégica tomada en esta sesión es que el software NO será el producto comercial. </w:t>
        <w:br/>
        <w:t>El cliente nunca comprará un software: comprará el resultado.</w:t>
      </w:r>
    </w:p>
    <w:p>
      <w:pPr>
        <w:pStyle w:val="Heading2"/>
      </w:pPr>
      <w:r>
        <w:t>2. Nueva visión</w:t>
      </w:r>
    </w:p>
    <w:p>
      <w:r>
        <w:t>PartnerHub permanece como motor tecnológico interno.</w:t>
        <w:br/>
        <w:t>El producto comercial será la 'Franquicia Digital': un activo digital listo para captar prospectos, presentar productos y desarrollar el negocio.</w:t>
      </w:r>
    </w:p>
    <w:p>
      <w:pPr>
        <w:pStyle w:val="Heading2"/>
      </w:pPr>
      <w:r>
        <w:t>3. Problema detectado</w:t>
      </w:r>
    </w:p>
    <w:p>
      <w:r>
        <w:t>La mayoría de empresarios de redes de mercadeo no posee conocimientos técnicos para crear páginas, campañas, dominios, automatizaciones o videos. La digitalización manual no escala y depende del nivel técnico de cada persona.</w:t>
      </w:r>
    </w:p>
    <w:p>
      <w:pPr>
        <w:pStyle w:val="Heading2"/>
      </w:pPr>
      <w:r>
        <w:t>4. Propuesta de valor</w:t>
      </w:r>
    </w:p>
    <w:p>
      <w:r>
        <w:t>No vendemos páginas web.</w:t>
        <w:br/>
        <w:t>Vendemos un sistema completo de presencia, captación y crecimiento digital.</w:t>
        <w:br/>
        <w:t>El empresario recibe un ecosistema listo para compartir desde el primer día.</w:t>
      </w:r>
    </w:p>
    <w:p>
      <w:pPr>
        <w:pStyle w:val="Heading2"/>
      </w:pPr>
      <w:r>
        <w:t>5. Ecosistemas</w:t>
      </w:r>
    </w:p>
    <w:p>
      <w:pPr>
        <w:pStyle w:val="ListBullet"/>
      </w:pPr>
      <w:r>
        <w:t>Ecosistema Producto: landing, perfil, catálogo, WhatsApp, formularios.</w:t>
      </w:r>
    </w:p>
    <w:p>
      <w:pPr>
        <w:pStyle w:val="ListBullet"/>
      </w:pPr>
      <w:r>
        <w:t>Ecosistema Negocio: VSL, presentación de la oportunidad, embudo.</w:t>
      </w:r>
    </w:p>
    <w:p>
      <w:pPr>
        <w:pStyle w:val="ListBullet"/>
      </w:pPr>
      <w:r>
        <w:t>Motor de Prospectos: campañas, optimización y generación de leads.</w:t>
      </w:r>
    </w:p>
    <w:p>
      <w:pPr>
        <w:pStyle w:val="Heading2"/>
      </w:pPr>
      <w:r>
        <w:t>6. Planes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Implementación</w:t>
            </w:r>
          </w:p>
        </w:tc>
        <w:tc>
          <w:tcPr>
            <w:tcW w:type="dxa" w:w="2160"/>
          </w:tcPr>
          <w:p>
            <w:r>
              <w:t>Mensual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Producto Esencial</w:t>
            </w:r>
          </w:p>
        </w:tc>
        <w:tc>
          <w:tcPr>
            <w:tcW w:type="dxa" w:w="2160"/>
          </w:tcPr>
          <w:p>
            <w:r>
              <w:t>$197.000</w:t>
            </w:r>
          </w:p>
        </w:tc>
        <w:tc>
          <w:tcPr>
            <w:tcW w:type="dxa" w:w="2160"/>
          </w:tcPr>
          <w:p>
            <w:r>
              <w:t>$39.900</w:t>
            </w:r>
          </w:p>
        </w:tc>
        <w:tc>
          <w:tcPr>
            <w:tcW w:type="dxa" w:w="2160"/>
          </w:tcPr>
          <w:p>
            <w:r>
              <w:t>Landing básica</w:t>
            </w:r>
          </w:p>
        </w:tc>
      </w:tr>
      <w:tr>
        <w:tc>
          <w:tcPr>
            <w:tcW w:type="dxa" w:w="2160"/>
          </w:tcPr>
          <w:p>
            <w:r>
              <w:t>Producto Profesional</w:t>
            </w:r>
          </w:p>
        </w:tc>
        <w:tc>
          <w:tcPr>
            <w:tcW w:type="dxa" w:w="2160"/>
          </w:tcPr>
          <w:p>
            <w:r>
              <w:t>$297.000</w:t>
            </w:r>
          </w:p>
        </w:tc>
        <w:tc>
          <w:tcPr>
            <w:tcW w:type="dxa" w:w="2160"/>
          </w:tcPr>
          <w:p>
            <w:r>
              <w:t>$59.900</w:t>
            </w:r>
          </w:p>
        </w:tc>
        <w:tc>
          <w:tcPr>
            <w:tcW w:type="dxa" w:w="2160"/>
          </w:tcPr>
          <w:p>
            <w:r>
              <w:t>Mayor personalización</w:t>
            </w:r>
          </w:p>
        </w:tc>
      </w:tr>
      <w:tr>
        <w:tc>
          <w:tcPr>
            <w:tcW w:type="dxa" w:w="2160"/>
          </w:tcPr>
          <w:p>
            <w:r>
              <w:t>Producto Empresarial</w:t>
            </w:r>
          </w:p>
        </w:tc>
        <w:tc>
          <w:tcPr>
            <w:tcW w:type="dxa" w:w="2160"/>
          </w:tcPr>
          <w:p>
            <w:r>
              <w:t>$497.000</w:t>
            </w:r>
          </w:p>
        </w:tc>
        <w:tc>
          <w:tcPr>
            <w:tcW w:type="dxa" w:w="2160"/>
          </w:tcPr>
          <w:p>
            <w:r>
              <w:t>$89.900</w:t>
            </w:r>
          </w:p>
        </w:tc>
        <w:tc>
          <w:tcPr>
            <w:tcW w:type="dxa" w:w="2160"/>
          </w:tcPr>
          <w:p>
            <w:r>
              <w:t>Automatizaciones</w:t>
            </w:r>
          </w:p>
        </w:tc>
      </w:tr>
      <w:tr>
        <w:tc>
          <w:tcPr>
            <w:tcW w:type="dxa" w:w="2160"/>
          </w:tcPr>
          <w:p>
            <w:r>
              <w:t>Negocio Esencial</w:t>
            </w:r>
          </w:p>
        </w:tc>
        <w:tc>
          <w:tcPr>
            <w:tcW w:type="dxa" w:w="2160"/>
          </w:tcPr>
          <w:p>
            <w:r>
              <w:t>$297.000</w:t>
            </w:r>
          </w:p>
        </w:tc>
        <w:tc>
          <w:tcPr>
            <w:tcW w:type="dxa" w:w="2160"/>
          </w:tcPr>
          <w:p>
            <w:r>
              <w:t>$39.900</w:t>
            </w:r>
          </w:p>
        </w:tc>
        <w:tc>
          <w:tcPr>
            <w:tcW w:type="dxa" w:w="2160"/>
          </w:tcPr>
          <w:p>
            <w:r>
              <w:t>VSL institucional</w:t>
            </w:r>
          </w:p>
        </w:tc>
      </w:tr>
      <w:tr>
        <w:tc>
          <w:tcPr>
            <w:tcW w:type="dxa" w:w="2160"/>
          </w:tcPr>
          <w:p>
            <w:r>
              <w:t>Negocio Profesional</w:t>
            </w:r>
          </w:p>
        </w:tc>
        <w:tc>
          <w:tcPr>
            <w:tcW w:type="dxa" w:w="2160"/>
          </w:tcPr>
          <w:p>
            <w:r>
              <w:t>$497.000</w:t>
            </w:r>
          </w:p>
        </w:tc>
        <w:tc>
          <w:tcPr>
            <w:tcW w:type="dxa" w:w="2160"/>
          </w:tcPr>
          <w:p>
            <w:r>
              <w:t>$59.900</w:t>
            </w:r>
          </w:p>
        </w:tc>
        <w:tc>
          <w:tcPr>
            <w:tcW w:type="dxa" w:w="2160"/>
          </w:tcPr>
          <w:p>
            <w:r>
              <w:t>VSL personalizado</w:t>
            </w:r>
          </w:p>
        </w:tc>
      </w:tr>
      <w:tr>
        <w:tc>
          <w:tcPr>
            <w:tcW w:type="dxa" w:w="2160"/>
          </w:tcPr>
          <w:p>
            <w:r>
              <w:t>Negocio Empresarial</w:t>
            </w:r>
          </w:p>
        </w:tc>
        <w:tc>
          <w:tcPr>
            <w:tcW w:type="dxa" w:w="2160"/>
          </w:tcPr>
          <w:p>
            <w:r>
              <w:t>$997.000</w:t>
            </w:r>
          </w:p>
        </w:tc>
        <w:tc>
          <w:tcPr>
            <w:tcW w:type="dxa" w:w="2160"/>
          </w:tcPr>
          <w:p>
            <w:r>
              <w:t>$89.900</w:t>
            </w:r>
          </w:p>
        </w:tc>
        <w:tc>
          <w:tcPr>
            <w:tcW w:type="dxa" w:w="2160"/>
          </w:tcPr>
          <w:p>
            <w:r>
              <w:t>Avatar IA + VSL</w:t>
            </w:r>
          </w:p>
        </w:tc>
      </w:tr>
      <w:tr>
        <w:tc>
          <w:tcPr>
            <w:tcW w:type="dxa" w:w="2160"/>
          </w:tcPr>
          <w:p>
            <w:r>
              <w:t>Motor de Prospectos</w:t>
            </w:r>
          </w:p>
        </w:tc>
        <w:tc>
          <w:tcPr>
            <w:tcW w:type="dxa" w:w="2160"/>
          </w:tcPr>
          <w:p>
            <w:r>
              <w:t>$297.000</w:t>
            </w:r>
          </w:p>
        </w:tc>
        <w:tc>
          <w:tcPr>
            <w:tcW w:type="dxa" w:w="2160"/>
          </w:tcPr>
          <w:p>
            <w:r>
              <w:t>Desde $197.000</w:t>
            </w:r>
          </w:p>
        </w:tc>
        <w:tc>
          <w:tcPr>
            <w:tcW w:type="dxa" w:w="2160"/>
          </w:tcPr>
          <w:p>
            <w:r>
              <w:t>Gestión; pauta aparte</w:t>
            </w:r>
          </w:p>
        </w:tc>
      </w:tr>
    </w:tbl>
    <w:p>
      <w:pPr>
        <w:pStyle w:val="Heading2"/>
      </w:pPr>
      <w:r>
        <w:t>7. Estrategia de VSL</w:t>
      </w:r>
    </w:p>
    <w:p>
      <w:pPr>
        <w:pStyle w:val="ListBullet"/>
      </w:pPr>
      <w:r>
        <w:t>Esencial: video institucional con CTA personalizado.</w:t>
      </w:r>
    </w:p>
    <w:p>
      <w:pPr>
        <w:pStyle w:val="ListBullet"/>
      </w:pPr>
      <w:r>
        <w:t>Profesional: VSL personalizado sin grabación del empresario.</w:t>
      </w:r>
    </w:p>
    <w:p>
      <w:pPr>
        <w:pStyle w:val="ListBullet"/>
      </w:pPr>
      <w:r>
        <w:t>Empresarial: avatar IA, voz IA y video personalizado.</w:t>
      </w:r>
    </w:p>
    <w:p>
      <w:pPr>
        <w:pStyle w:val="Heading2"/>
      </w:pPr>
      <w:r>
        <w:t>8. Modelo financiero</w:t>
      </w:r>
    </w:p>
    <w:p>
      <w:r>
        <w:t xml:space="preserve">La rentabilidad debe construirse sobre ingresos recurrentes. </w:t>
        <w:br/>
        <w:t>El fee de implementación cubre configuración, dominio y puesta en marcha.</w:t>
        <w:br/>
        <w:t>La mensualidad financia hosting, soporte, mejoras y evolución continua.</w:t>
      </w:r>
    </w:p>
    <w:p>
      <w:pPr>
        <w:pStyle w:val="Heading2"/>
      </w:pPr>
      <w:r>
        <w:t>9. Roadmap</w:t>
      </w:r>
    </w:p>
    <w:p>
      <w:pPr>
        <w:pStyle w:val="ListBullet"/>
      </w:pPr>
      <w:r>
        <w:t>Landing comercial de Franquicia Digital.</w:t>
      </w:r>
    </w:p>
    <w:p>
      <w:pPr>
        <w:pStyle w:val="ListBullet"/>
      </w:pPr>
      <w:r>
        <w:t>Brochure corporativo.</w:t>
      </w:r>
    </w:p>
    <w:p>
      <w:pPr>
        <w:pStyle w:val="ListBullet"/>
      </w:pPr>
      <w:r>
        <w:t>Playbook de ventas.</w:t>
      </w:r>
    </w:p>
    <w:p>
      <w:pPr>
        <w:pStyle w:val="ListBullet"/>
      </w:pPr>
      <w:r>
        <w:t>Mockups y casos de uso.</w:t>
      </w:r>
    </w:p>
    <w:p>
      <w:pPr>
        <w:pStyle w:val="ListBullet"/>
      </w:pPr>
      <w:r>
        <w:t>Implementación piloto con la organización de Lida Castañeda.</w:t>
      </w:r>
    </w:p>
    <w:p>
      <w:pPr>
        <w:pStyle w:val="ListBullet"/>
      </w:pPr>
      <w:r>
        <w:t>Escalamiento masivo mediante PartnerHub.</w:t>
      </w:r>
    </w:p>
    <w:p>
      <w:pPr>
        <w:pStyle w:val="Heading2"/>
      </w:pPr>
      <w:r>
        <w:t>10. Instrucciones para Codex</w:t>
      </w:r>
    </w:p>
    <w:p>
      <w:r>
        <w:t>Verificar obligatoriamente que el repositorio sea D:/Proyectos multi agentes/PartnerHub.</w:t>
        <w:br/>
        <w:t>Crear /brain/business e incorporar este documento como fundamento comercial.</w:t>
        <w:br/>
        <w:t>Toda futura documentación deberá alinearse con esta visión.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