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Mini-DAQ (Artix-7)</w:t>
      </w:r>
    </w:p>
    <w:p>
      <w:pPr>
        <w:spacing w:after="60"/>
      </w:pPr>
      <w:r>
        <w:rPr>
          <w:color w:val="1F4E79"/>
          <w:sz w:val="28"/>
          <w:szCs w:val="28"/>
        </w:rPr>
        <w:t xml:space="preserve">Project Plan &amp; Design Document</w:t>
      </w:r>
    </w:p>
    <w:p>
      <w:pPr>
        <w:spacing w:after="40"/>
      </w:pPr>
      <w:r>
        <w:rPr>
          <w:i/>
          <w:iCs/>
          <w:color w:val="555555"/>
        </w:rPr>
        <w:t xml:space="preserve">Real-time FFT data-acquisition instrument on a Xilinx Artix-7 SoC</w:t>
      </w:r>
    </w:p>
    <w:p>
      <w:pPr>
        <w:spacing w:after="240"/>
      </w:pPr>
      <w:r>
        <w:rPr>
          <w:color w:val="555555"/>
          <w:sz w:val="18"/>
          <w:szCs w:val="18"/>
        </w:rPr>
        <w:t xml:space="preserve">Author: JJ   •   Prepared: July 7, 2026   •   Target completion: August 1, 2026</w:t>
      </w:r>
    </w:p>
    <w:p>
      <w:pPr>
        <w:pBdr>
          <w:bottom w:val="single" w:color="1F4E79" w:sz="6" w:space="1"/>
        </w:pBdr>
      </w:pPr>
    </w:p>
    <w:p>
      <w:pPr>
        <w:spacing w:after="80" w:before="160"/>
      </w:pPr>
      <w:r>
        <w:rPr>
          <w:b/>
          <w:bCs/>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20"/>
      </w:pPr>
      <w:r>
        <w:t xml:space="preserve">The Mini-DAQ is a real-time benchtop data-acquisition instrument built on a Xilinx Artix-7 FPGA (XC7A15T-FTG256-1). It is a soft-core system-on-chip that integrates hardware and software across several abstraction layers to capture an analog signal, transform it into the frequency domain, and display its spectrum live on a host PC.</w:t>
      </w:r>
    </w:p>
    <w:p>
      <w:pPr>
        <w:spacing w:after="120"/>
      </w:pPr>
      <w:r>
        <w:t xml:space="preserve">The on-chip XADC continuously samples an analog input. Each block of samples is processed by a 16-point FFT accelerator. A MicroBlaze soft-core processor orchestrates the pipeline — reading XADC samples, invoking the FFT, and streaming the frequency-domain results over UART to a Python/Matplotlib script on a host PC.</w:t>
      </w:r>
    </w:p>
    <w:p>
      <w:pPr>
        <w:spacing w:after="120"/>
      </w:pPr>
      <w:r>
        <w:t xml:space="preserve">The project was originally conceived in four phases. For the current effort it has been deliberately scoped to the core signal-processing pipeline (Phase 1) plus standalone SPI-flash boot (Phase 4). The original display phases (TFT LCD and LED bar graph) are dropped in favour of PC-side Python visualization, which covers the same need with less low-value hardware work.</w:t>
      </w:r>
    </w:p>
    <w:p>
      <w:pPr>
        <w:pStyle w:val="Heading1"/>
      </w:pPr>
      <w:r>
        <w:t xml:space="preserve">2. Goals &amp; Context</w:t>
      </w:r>
    </w:p>
    <w:p>
      <w:pPr>
        <w:spacing w:after="120"/>
      </w:pPr>
      <w:r>
        <w:t xml:space="preserve">This project is primarily a portfolio piece to support junior-year internship applications, with a primary focus on Digital Design, FPGA, and ASIC roles (and relevance to Verification, Embedded, and SoC).</w:t>
      </w:r>
    </w:p>
    <w:p>
      <w:pPr>
        <w:spacing w:after="120"/>
      </w:pPr>
      <w:r>
        <w:t xml:space="preserve">Because those fields reward hand-written RTL and demonstrable verification, the design choices below consistently favour a hand-written RTL core with rigorous verification, while still capturing a High-Level Synthesis (HLS) implementation as a differentiator and comparison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Item</w:t>
            </w:r>
          </w:p>
        </w:tc>
        <w:tc>
          <w:tcPr>
            <w:tcW w:type="dxa" w:w="62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Value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Primary target roles</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Digital Design, FPGA, ASIC</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Secondary relevance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Verification, Embedded Systems, SoC</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Effort</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~20 hrs/week (4 hrs/day, 5 days/week)</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Target completion</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August 1, 2026</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Board / device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Custom board, XC7A15T-FTG256-1 (Artix-7)</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Toolchain</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Vivado 2020, Vitis/Vivado HLS, ModelSim, Python (pyserial, matplotlib)</w:t>
            </w:r>
          </w:p>
        </w:tc>
      </w:tr>
    </w:tbl>
    <w:p>
      <w:pPr>
        <w:pStyle w:val="Heading1"/>
      </w:pPr>
      <w:r>
        <w:t xml:space="preserve">3. System Architecture</w:t>
      </w:r>
    </w:p>
    <w:p>
      <w:pPr>
        <w:spacing w:after="120"/>
      </w:pPr>
      <w:r>
        <w:t xml:space="preserve">The end-to-end data path is a single linear pipeline:</w:t>
      </w:r>
    </w:p>
    <w:p>
      <w:pPr>
        <w:pStyle w:val="ListParagraph"/>
        <w:numPr>
          <w:ilvl w:val="0"/>
          <w:numId w:val="2"/>
        </w:numPr>
        <w:spacing w:after="60"/>
      </w:pPr>
      <w:r>
        <w:rPr>
          <w:b/>
          <w:bCs/>
        </w:rPr>
        <w:t xml:space="preserve">XADC</w:t>
      </w:r>
      <w:r>
        <w:t xml:space="preserve"> — samples the analog input (on-board potentiometer for bring-up; AC signal for the spectrum demo).</w:t>
      </w:r>
    </w:p>
    <w:p>
      <w:pPr>
        <w:pStyle w:val="ListParagraph"/>
        <w:numPr>
          <w:ilvl w:val="0"/>
          <w:numId w:val="2"/>
        </w:numPr>
        <w:spacing w:after="60"/>
      </w:pPr>
      <w:r>
        <w:rPr>
          <w:b/>
          <w:bCs/>
        </w:rPr>
        <w:t xml:space="preserve">FFT accelerator</w:t>
      </w:r>
      <w:r>
        <w:t xml:space="preserve"> — 16-point radix-2 FFT, packaged with an AXI-Stream interface as a peripheral.</w:t>
      </w:r>
    </w:p>
    <w:p>
      <w:pPr>
        <w:pStyle w:val="ListParagraph"/>
        <w:numPr>
          <w:ilvl w:val="0"/>
          <w:numId w:val="2"/>
        </w:numPr>
        <w:spacing w:after="60"/>
      </w:pPr>
      <w:r>
        <w:rPr>
          <w:b/>
          <w:bCs/>
        </w:rPr>
        <w:t xml:space="preserve">MicroBlaze</w:t>
      </w:r>
      <w:r>
        <w:t xml:space="preserve"> — soft-core CPU running embedded C; reads samples, drives the FFT, forwards results.</w:t>
      </w:r>
    </w:p>
    <w:p>
      <w:pPr>
        <w:pStyle w:val="ListParagraph"/>
        <w:numPr>
          <w:ilvl w:val="0"/>
          <w:numId w:val="2"/>
        </w:numPr>
        <w:spacing w:after="60"/>
      </w:pPr>
      <w:r>
        <w:rPr>
          <w:b/>
          <w:bCs/>
        </w:rPr>
        <w:t xml:space="preserve">UART</w:t>
      </w:r>
      <w:r>
        <w:t xml:space="preserve"> — streams frequency-domain results to the host PC.</w:t>
      </w:r>
    </w:p>
    <w:p>
      <w:pPr>
        <w:pStyle w:val="ListParagraph"/>
        <w:numPr>
          <w:ilvl w:val="0"/>
          <w:numId w:val="2"/>
        </w:numPr>
        <w:spacing w:after="60"/>
      </w:pPr>
      <w:r>
        <w:rPr>
          <w:b/>
          <w:bCs/>
        </w:rPr>
        <w:t xml:space="preserve">Python host</w:t>
      </w:r>
      <w:r>
        <w:t xml:space="preserve"> — pyserial reads the stream; matplotlib plots the live spectrum.</w:t>
      </w:r>
    </w:p>
    <w:p>
      <w:pPr>
        <w:spacing w:after="120"/>
      </w:pPr>
      <w:r>
        <w:t xml:space="preserve">The UART, XADC, and LCD controllers were already hand-written prior to this plan, which reduces integration risk on the peripheral side and lets the effort concentrate on the FFT and its verification.</w:t>
      </w:r>
    </w:p>
    <w:p>
      <w:pPr>
        <w:pStyle w:val="Heading1"/>
      </w:pPr>
      <w:r>
        <w:t xml:space="preserve">4. Hardware Platform</w:t>
      </w:r>
    </w:p>
    <w:p>
      <w:pPr>
        <w:spacing w:after="120"/>
      </w:pPr>
      <w:r>
        <w:t xml:space="preserve">The board exposes four differential analog input headers to the XADC. Analog Input 1 is connected to an on-board potentiometer, which makes bring-up possible with no external wiring — ideal for verifying the XADC before attaching the FFT.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760"/>
        <w:gridCol w:w="1760"/>
        <w:gridCol w:w="3800"/>
      </w:tblGrid>
      <w:tr>
        <w:tc>
          <w:tcPr>
            <w:tcW w:type="dxa" w:w="20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Header</w:t>
            </w:r>
          </w:p>
        </w:tc>
        <w:tc>
          <w:tcPr>
            <w:tcW w:type="dxa" w:w="1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VAUXP (ball)</w:t>
            </w:r>
          </w:p>
        </w:tc>
        <w:tc>
          <w:tcPr>
            <w:tcW w:type="dxa" w:w="1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VAUXN (ball)</w:t>
            </w:r>
          </w:p>
        </w:tc>
        <w:tc>
          <w:tcPr>
            <w:tcW w:type="dxa" w:w="3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Notes</w:t>
            </w:r>
          </w:p>
        </w:tc>
      </w:tr>
      <w:tr>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Analog 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On-board pot = VAUX5; short jumper P1 to connect</w:t>
            </w:r>
          </w:p>
        </w:tc>
      </w:tr>
      <w:tr>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Analog 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A13</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A14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Free header</w:t>
            </w:r>
          </w:p>
        </w:tc>
      </w:tr>
      <w:tr>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Analog 3</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C16</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B16</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Free header</w:t>
            </w:r>
          </w:p>
        </w:tc>
      </w:tr>
      <w:tr>
        <w:tc>
          <w:tcPr>
            <w:tcW w:type="dxa" w:w="2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Analog 4</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A8</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A9</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Free header</w:t>
            </w:r>
          </w:p>
        </w:tc>
      </w:tr>
    </w:tbl>
    <w:p>
      <w:pPr>
        <w:spacing w:after="120"/>
      </w:pPr>
      <w:r>
        <w:t xml:space="preserve">Bring-up plan: short jumper P1 so the on-board pot drives Analog 1 (VAUX5), and first run the board’s built-in “potentiometer → LEDs via XADC” example to prove the XADC, pin constraints, and analog front-end before integrating the FFT.</w:t>
      </w:r>
    </w:p>
    <w:p>
      <w:pPr>
        <w:spacing w:after="120"/>
      </w:pPr>
      <w:r>
        <w:t xml:space="preserve">Caution: the XADC unipolar input range is 0–1.0 V. The board documentation warns the input must stay in range and may include a scaling/divider network — verify against the schematic before feeding any AC signal, and add a bias + anti-alias front-end on the free headers for AC sources.</w:t>
      </w:r>
    </w:p>
    <w:p>
      <w:pPr>
        <w:pStyle w:val="Heading1"/>
      </w:pPr>
      <w:r>
        <w:t xml:space="preserve">5. Design Decisions</w:t>
      </w:r>
    </w:p>
    <w:p>
      <w:pPr>
        <w:spacing w:after="120"/>
      </w:pPr>
      <w:r>
        <w:t xml:space="preserve">The following decisions are locked for the current effort. Each is chosen to maximize interview signal for the target roles while keeping the build tractable within the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600"/>
        <w:gridCol w:w="4400"/>
      </w:tblGrid>
      <w:tr>
        <w:tc>
          <w:tcPr>
            <w:tcW w:type="dxa" w:w="2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Decision</w:t>
            </w:r>
          </w:p>
        </w:tc>
        <w:tc>
          <w:tcPr>
            <w:tcW w:type="dxa" w:w="2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Choice</w:t>
            </w:r>
          </w:p>
        </w:tc>
        <w:tc>
          <w:tcPr>
            <w:tcW w:type="dxa" w:w="4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Rationale</w:t>
            </w:r>
          </w:p>
        </w:tc>
      </w:tr>
      <w:tr>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Number format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Q1.15 fixed-point, full bit-growth</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Hardware-realistic; demonstrates bit-growth, scaling, and quantization skills. Float used only in the golden model. Measured quantization error ~0.0001.</w:t>
            </w:r>
          </w:p>
        </w:tc>
      </w:tr>
      <w:tr>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FFT size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N = 16, parameterized</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Small enough to build and verify quickly and hit the deadline; parameterized so it can scale to 64–256 later. (16 gives only 8 usable bins — too coarse for a real instrument, hence the later scale-up.)</w:t>
            </w:r>
          </w:p>
        </w:tc>
      </w:tr>
      <w:tr>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Algorithm</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Radix-2, decimation-in-time</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Simplest FFT to hand-code in RTL and the easiest to verify.</w:t>
            </w:r>
          </w:p>
        </w:tc>
      </w:tr>
      <w:tr>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Clocking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Single clock domain</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No throughput reason for two clocks at these data rates. Clock-domain crossing kept as an optional post-deadline stretch.</w:t>
            </w:r>
          </w:p>
        </w:tc>
      </w:tr>
      <w:tr>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Magnitude (sqrt)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Computed in Python on host</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Keeps the RTL lean for the core effort; can be moved to hardware later.</w:t>
            </w:r>
          </w:p>
        </w:tc>
      </w:tr>
      <w:tr>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FFT implementation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Hand-written RTL (primary) + HLS (second track)</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RTL is the core hiring signal for Design/ASIC/FPGA. HLS adds a differentiator few undergrads have and enables a strong RTL-vs-HLS comparison.</w:t>
            </w:r>
          </w:p>
        </w:tc>
      </w:tr>
    </w:tbl>
    <w:p>
      <w:pPr>
        <w:pStyle w:val="Heading1"/>
      </w:pPr>
      <w:r>
        <w:t xml:space="preserve">6. Implementation Strategy</w:t>
      </w:r>
    </w:p>
    <w:p>
      <w:pPr>
        <w:spacing w:after="120"/>
      </w:pPr>
      <w:r>
        <w:t xml:space="preserve">A single Python golden model (direct DFT, radix-2 FFT, and a Q1.15 fixed-point model) is the shared source of truth. Both the HLS and the hand-written RTL FFT are verified against the same exported test vectors.</w:t>
      </w:r>
    </w:p>
    <w:p>
      <w:pPr>
        <w:spacing w:after="120"/>
      </w:pPr>
      <w:r>
        <w:t xml:space="preserve">Sequencing is chosen to de-risk the schedule:</w:t>
      </w:r>
    </w:p>
    <w:p>
      <w:pPr>
        <w:pStyle w:val="ListParagraph"/>
        <w:numPr>
          <w:ilvl w:val="0"/>
          <w:numId w:val="2"/>
        </w:numPr>
        <w:spacing w:after="60"/>
      </w:pPr>
      <w:r>
        <w:rPr>
          <w:b/>
          <w:bCs/>
        </w:rPr>
        <w:t xml:space="preserve">HLS first</w:t>
      </w:r>
      <w:r>
        <w:t xml:space="preserve"> — build the HLS FFT early to stand up a working end-to-end pipeline quickly. This unblocks integration, the host visualization, and later phases.</w:t>
      </w:r>
    </w:p>
    <w:p>
      <w:pPr>
        <w:pStyle w:val="ListParagraph"/>
        <w:numPr>
          <w:ilvl w:val="0"/>
          <w:numId w:val="2"/>
        </w:numPr>
        <w:spacing w:after="60"/>
      </w:pPr>
      <w:r>
        <w:rPr>
          <w:b/>
          <w:bCs/>
        </w:rPr>
        <w:t xml:space="preserve">RTL as the centerpiece</w:t>
      </w:r>
      <w:r>
        <w:t xml:space="preserve"> — hand-write the SystemVerilog FFT, verify it in ModelSim against the golden vectors, then swap it into the SoC.</w:t>
      </w:r>
    </w:p>
    <w:p>
      <w:pPr>
        <w:pStyle w:val="ListParagraph"/>
        <w:numPr>
          <w:ilvl w:val="0"/>
          <w:numId w:val="2"/>
        </w:numPr>
        <w:spacing w:after="60"/>
      </w:pPr>
      <w:r>
        <w:rPr>
          <w:b/>
          <w:bCs/>
        </w:rPr>
        <w:t xml:space="preserve">Keep both</w:t>
      </w:r>
      <w:r>
        <w:t xml:space="preserve"> — retain the HLS version to produce an RTL-vs-HLS comparison (latency, LUT/DSP usage, Fmax, development time). The comparison itself is a strong interview artifact.</w:t>
      </w:r>
    </w:p>
    <w:p>
      <w:pPr>
        <w:pStyle w:val="Heading1"/>
      </w:pPr>
      <w:r>
        <w:t xml:space="preserve">7. Timeline to August 1</w:t>
      </w:r>
    </w:p>
    <w:p>
      <w:pPr>
        <w:spacing w:after="120"/>
      </w:pPr>
      <w:r>
        <w:t xml:space="preserve">Roughly 19 working days (~76 hours). The plan is tiered: a must-hit core, then Phase 4, then a stretch backlog pulled from only when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Week</w:t>
            </w:r>
          </w:p>
        </w:tc>
        <w:tc>
          <w:tcPr>
            <w:tcW w:type="dxa" w:w="7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Focus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Jul 7–11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Golden model (done) → HLS FFT → working XADC→FFT→UART→Python pipeline (early demo).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Jul 14–18</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Hand-RTL butterfly → full RTL FFT → ModelSim verification vs golden vectors.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Jul 21–25</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Swap RTL FFT into the SoC; RTL-vs-HLS comparison; capture timing/utilization reports. Phase 1 complete (both versions).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Jul 28–Aug 1</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Phase 4: switch-based mode selection + SPI-flash standalone boot.</w:t>
            </w:r>
          </w:p>
        </w:tc>
      </w:tr>
    </w:tbl>
    <w:p>
      <w:pPr>
        <w:pStyle w:val="Heading2"/>
      </w:pPr>
      <w:r>
        <w:t xml:space="preserve">Stretch backlog (Tier 2 — only if ahead)</w:t>
      </w:r>
    </w:p>
    <w:p>
      <w:pPr>
        <w:pStyle w:val="ListParagraph"/>
        <w:numPr>
          <w:ilvl w:val="0"/>
          <w:numId w:val="2"/>
        </w:numPr>
        <w:spacing w:after="60"/>
      </w:pPr>
      <w:r>
        <w:t xml:space="preserve">Clock-domain crossing / two-clock async FIFO (strong ASIC talking point).</w:t>
      </w:r>
    </w:p>
    <w:p>
      <w:pPr>
        <w:pStyle w:val="ListParagraph"/>
        <w:numPr>
          <w:ilvl w:val="0"/>
          <w:numId w:val="2"/>
        </w:numPr>
        <w:spacing w:after="60"/>
      </w:pPr>
      <w:r>
        <w:t xml:space="preserve">Scale N to 64–256 for a credible-looking spectrum.</w:t>
      </w:r>
    </w:p>
    <w:p>
      <w:pPr>
        <w:pStyle w:val="ListParagraph"/>
        <w:numPr>
          <w:ilvl w:val="0"/>
          <w:numId w:val="2"/>
        </w:numPr>
        <w:spacing w:after="60"/>
      </w:pPr>
      <w:r>
        <w:t xml:space="preserve">Hann window to suppress spectral leakage.</w:t>
      </w:r>
    </w:p>
    <w:p>
      <w:pPr>
        <w:pStyle w:val="ListParagraph"/>
        <w:numPr>
          <w:ilvl w:val="0"/>
          <w:numId w:val="2"/>
        </w:numPr>
        <w:spacing w:after="60"/>
      </w:pPr>
      <w:r>
        <w:t xml:space="preserve">Fully pipelined butterfly with timing re-closure at higher Fmax.</w:t>
      </w:r>
    </w:p>
    <w:p>
      <w:pPr>
        <w:pStyle w:val="ListParagraph"/>
        <w:numPr>
          <w:ilvl w:val="0"/>
          <w:numId w:val="2"/>
        </w:numPr>
        <w:spacing w:after="60"/>
      </w:pPr>
      <w:r>
        <w:t xml:space="preserve">Move magnitude (sqrt) computation into hardware.</w:t>
      </w:r>
    </w:p>
    <w:p>
      <w:pPr>
        <w:pStyle w:val="Heading1"/>
      </w:pPr>
      <w:r>
        <w:t xml:space="preserve">8. Scope Versions — Decision by Next Week</w:t>
      </w:r>
    </w:p>
    <w:p>
      <w:pPr>
        <w:spacing w:after="120"/>
      </w:pPr>
      <w:r>
        <w:t xml:space="preserve">A decision gate falls at the end of the week of July 14 (about July 17–18). The deciding milestone is whether the hand-written RTL FFT is bit-accurate against the golden model in ModelSim. That single result determines which scope version we commit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c>
          <w:tcPr>
            <w:tcW w:type="dxa" w:w="1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Version</w:t>
            </w:r>
          </w:p>
        </w:tc>
        <w:tc>
          <w:tcPr>
            <w:tcW w:type="dxa" w:w="2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Trigger (by ~Jul 17)</w:t>
            </w:r>
          </w:p>
        </w:tc>
        <w:tc>
          <w:tcPr>
            <w:tcW w:type="dxa" w:w="5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pPr>
            <w:r>
              <w:rPr>
                <w:b/>
                <w:bCs/>
              </w:rPr>
              <w:t xml:space="preserve">Scope committed</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A — Ahead</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RTL FFT verified early; integration smooth</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Full core (dual FFT) + Phase 4 + pull 1–2 Tier-2 items (CDC and/or scale-up N).</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B — On track</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RTL FFT verified on schedule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Phase 1 with both FFTs + RTL-vs-HLS comparison + Phase 4. No Tier 2.</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C — Behind</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RTL FFT not yet bit-accurate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b w:val="false"/>
                <w:bCs w:val="false"/>
              </w:rPr>
              <w:t xml:space="preserve">Ship a working Phase 1 using the HLS FFT as the demo; finish the hand-RTL FFT as far as possible; defer or drop Phase 4. Guarantee a working end-to-end instrument plus verification.</w:t>
            </w:r>
          </w:p>
        </w:tc>
      </w:tr>
    </w:tbl>
    <w:p>
      <w:pPr>
        <w:spacing w:after="120"/>
      </w:pPr>
      <w:r>
        <w:t xml:space="preserve">The guiding rule: the working end-to-end pipeline and the verification story are never sacrificed. Extra time converts into RTL polish, Phase 4, and Tier-2 items — in that order.</w:t>
      </w:r>
    </w:p>
    <w:p>
      <w:pPr>
        <w:pStyle w:val="Heading1"/>
      </w:pPr>
      <w:r>
        <w:t xml:space="preserve">9. Verification Approach</w:t>
      </w:r>
    </w:p>
    <w:p>
      <w:pPr>
        <w:pStyle w:val="ListParagraph"/>
        <w:numPr>
          <w:ilvl w:val="0"/>
          <w:numId w:val="2"/>
        </w:numPr>
        <w:spacing w:after="60"/>
      </w:pPr>
      <w:r>
        <w:rPr>
          <w:b/>
          <w:bCs/>
        </w:rPr>
        <w:t xml:space="preserve">Golden model</w:t>
      </w:r>
      <w:r>
        <w:t xml:space="preserve"> — Python direct DFT + radix-2 + Q1.15 fixed-point; the source of truth. Verified against NumPy (error ~1e-14; fixed-point ~0.0001).</w:t>
      </w:r>
    </w:p>
    <w:p>
      <w:pPr>
        <w:pStyle w:val="ListParagraph"/>
        <w:numPr>
          <w:ilvl w:val="0"/>
          <w:numId w:val="2"/>
        </w:numPr>
        <w:spacing w:after="60"/>
      </w:pPr>
      <w:r>
        <w:rPr>
          <w:b/>
          <w:bCs/>
        </w:rPr>
        <w:t xml:space="preserve">Test vectors</w:t>
      </w:r>
      <w:r>
        <w:t xml:space="preserve"> — known inputs (DC, on-bin sine, two-tone, impulse) and expected outputs exported for reuse by hardware testbenches.</w:t>
      </w:r>
    </w:p>
    <w:p>
      <w:pPr>
        <w:pStyle w:val="ListParagraph"/>
        <w:numPr>
          <w:ilvl w:val="0"/>
          <w:numId w:val="2"/>
        </w:numPr>
        <w:spacing w:after="60"/>
      </w:pPr>
      <w:r>
        <w:rPr>
          <w:b/>
          <w:bCs/>
        </w:rPr>
        <w:t xml:space="preserve">RTL</w:t>
      </w:r>
      <w:r>
        <w:t xml:space="preserve"> — self-checking ModelSim testbench comparing RTL output to the golden vectors, bit-for-bit.</w:t>
      </w:r>
    </w:p>
    <w:p>
      <w:pPr>
        <w:pStyle w:val="ListParagraph"/>
        <w:numPr>
          <w:ilvl w:val="0"/>
          <w:numId w:val="2"/>
        </w:numPr>
        <w:spacing w:after="60"/>
      </w:pPr>
      <w:r>
        <w:rPr>
          <w:b/>
          <w:bCs/>
        </w:rPr>
        <w:t xml:space="preserve">HLS</w:t>
      </w:r>
      <w:r>
        <w:t xml:space="preserve"> — C simulation and C/RTL co-simulation against the same vectors.</w:t>
      </w:r>
    </w:p>
    <w:p>
      <w:pPr>
        <w:pStyle w:val="ListParagraph"/>
        <w:numPr>
          <w:ilvl w:val="0"/>
          <w:numId w:val="2"/>
        </w:numPr>
        <w:spacing w:after="60"/>
      </w:pPr>
      <w:r>
        <w:rPr>
          <w:b/>
          <w:bCs/>
        </w:rPr>
        <w:t xml:space="preserve">On hardware</w:t>
      </w:r>
      <w:r>
        <w:t xml:space="preserve"> — feed a known sine and confirm the spectral peak lands in the correct bin.</w:t>
      </w:r>
    </w:p>
    <w:p>
      <w:pPr>
        <w:pStyle w:val="Heading1"/>
      </w:pPr>
      <w:r>
        <w:t xml:space="preserve">10. Current Status</w:t>
      </w:r>
    </w:p>
    <w:p>
      <w:pPr>
        <w:spacing w:after="120"/>
      </w:pPr>
      <w:r>
        <w:t xml:space="preserve">Day 1 (July 7) is complete: the Python golden model is built and verified, test vectors are exported, design decisions are documented, the board XADC pin map is captured, and the project is under version control (local git + GitHub). This represents roughly 12–15% of the scoped effort — the foundation that everything downstream is verified against.</w:t>
      </w:r>
    </w:p>
    <w:p>
      <w:pPr>
        <w:spacing w:after="120"/>
      </w:pPr>
      <w:r>
        <w:t xml:space="preserve">Next: begin the HLS FFT track to stand up the early end-to-end demo, in parallel with learning the HLS flow.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Mini-DAQ Project Plan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00000"/>
      <w:sz w:val="44"/>
      <w:szCs w:val="44"/>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2026-07-09T17:10:38.692Z</dcterms:created>
  <dcterms:modified xsi:type="dcterms:W3CDTF">2026-07-09T17:10:38.693Z</dcterms:modified>
</cp:coreProperties>
</file>

<file path=docProps/custom.xml><?xml version="1.0" encoding="utf-8"?>
<Properties xmlns="http://schemas.openxmlformats.org/officeDocument/2006/custom-properties" xmlns:vt="http://schemas.openxmlformats.org/officeDocument/2006/docPropsVTypes"/>
</file>