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Infant and Pediatric Security Lockdown Code Pink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POL-025</w:t>
            </w:r>
          </w:p>
        </w:tc>
      </w:tr>
      <w:tr>
        <w:tc>
          <w:tcPr>
            <w:tcW w:type="dxa" w:w="4968"/>
          </w:tcPr>
          <w:p>
            <w:r>
              <w:rPr>
                <w:b/>
              </w:rPr>
              <w:t>Department / Committee</w:t>
            </w:r>
          </w:p>
        </w:tc>
        <w:tc>
          <w:tcPr>
            <w:tcW w:type="dxa" w:w="4968"/>
          </w:tcPr>
          <w:p>
            <w:r>
              <w:t>Quality and Patient Safety</w:t>
            </w:r>
          </w:p>
        </w:tc>
      </w:tr>
      <w:tr>
        <w:tc>
          <w:tcPr>
            <w:tcW w:type="dxa" w:w="4968"/>
          </w:tcPr>
          <w:p>
            <w:r>
              <w:rPr>
                <w:b/>
              </w:rPr>
              <w:t>Effective Version</w:t>
            </w:r>
          </w:p>
        </w:tc>
        <w:tc>
          <w:tcPr>
            <w:tcW w:type="dxa" w:w="4968"/>
          </w:tcPr>
          <w:p>
            <w:r>
              <w:t>v1.9 (Approved 2026)</w:t>
            </w:r>
          </w:p>
        </w:tc>
      </w:tr>
      <w:tr>
        <w:tc>
          <w:tcPr>
            <w:tcW w:type="dxa" w:w="4968"/>
          </w:tcPr>
          <w:p>
            <w:r>
              <w:rPr>
                <w:b/>
              </w:rPr>
              <w:t>Enforcement Roles</w:t>
            </w:r>
          </w:p>
        </w:tc>
        <w:tc>
          <w:tcPr>
            <w:tcW w:type="dxa" w:w="4968"/>
          </w:tcPr>
          <w:p>
            <w:r>
              <w:t>security, nurse</w:t>
            </w:r>
          </w:p>
        </w:tc>
      </w:tr>
    </w:tbl>
    <w:p/>
    <w:p>
      <w:pPr>
        <w:pStyle w:val="Heading2"/>
      </w:pPr>
      <w:r>
        <w:t>1. Policy Statement</w:t>
      </w:r>
    </w:p>
    <w:p>
      <w:r>
        <w:t>It is the official policy of Saveetha Medical College and Hospital (SMCH) that all clinical and operational activities governing infant and pediatric security lockdown code pink policy adhere strictly to regulatory standards, NABH accreditation criteria, and patient rights.</w:t>
      </w:r>
    </w:p>
    <w:p>
      <w:pPr>
        <w:pStyle w:val="Heading2"/>
      </w:pPr>
      <w:r>
        <w:t>2. Core Principles &amp; Rules</w:t>
      </w:r>
    </w:p>
    <w:p>
      <w:r>
        <w:t>• Rule 1: All personnel in Quality and Patient Safety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