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Biomedical Equipment Defect and Breakdown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SOP-BIO-001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Biomedical Engineering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1.9 (Approved: 2026-01-11)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nurse, biomedical_engineer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BME Maintenance Form, Work Order</w:t>
            </w:r>
          </w:p>
        </w:tc>
      </w:tr>
    </w:tbl>
    <w:p/>
    <w:p>
      <w:pPr>
        <w:pStyle w:val="Heading2"/>
      </w:pPr>
      <w:r>
        <w:t>1. Purpose</w:t>
      </w:r>
    </w:p>
    <w:p>
      <w:r>
        <w:t>Rapid response within 15 minutes for critical life support equipment.</w:t>
      </w:r>
    </w:p>
    <w:p>
      <w:pPr>
        <w:pStyle w:val="Heading2"/>
      </w:pPr>
      <w:r>
        <w:t>2. Scope</w:t>
      </w:r>
    </w:p>
    <w:p>
      <w:r>
        <w:t>Applies to all relevant personnel and operational units in Biomedical Engineering at Saveetha Medical College and Hospital (SMCH).</w:t>
      </w:r>
    </w:p>
    <w:p>
      <w:pPr>
        <w:pStyle w:val="Heading2"/>
      </w:pPr>
      <w:r>
        <w:t>3. Required Documents</w:t>
      </w:r>
    </w:p>
    <w:p>
      <w:r>
        <w:t>• BME Maintenance Form</w:t>
      </w:r>
    </w:p>
    <w:p>
      <w:r>
        <w:t>• Work Order</w:t>
      </w:r>
    </w:p>
    <w:p>
      <w:pPr>
        <w:pStyle w:val="Heading2"/>
      </w:pPr>
      <w:r>
        <w:t>4. Procedure Steps</w:t>
      </w:r>
    </w:p>
    <w:p>
      <w:r>
        <w:t>Step 1: Execute phase 1 of Biomedical Equipment Defect and Breakdown in full compliance with Biomedical Engineering hospital policy, verifying patient UHID and audit stamps.</w:t>
      </w:r>
    </w:p>
    <w:p>
      <w:r>
        <w:t>Step 2: Execute phase 2 of Biomedical Equipment Defect and Breakdown in full compliance with Biomedical Engineering hospital policy, verifying patient UHID and audit stamps.</w:t>
      </w:r>
    </w:p>
    <w:p>
      <w:r>
        <w:t>Step 3: Execute phase 3 of Biomedical Equipment Defect and Breakdown in full compliance with Biomedical Engineering hospital policy, verifying patient UHID and audit stamps.</w:t>
      </w:r>
    </w:p>
    <w:p>
      <w:r>
        <w:t>Step 4: Execute phase 4 of Biomedical Equipment Defect and Breakdown in full compliance with Biomedical Engineering hospital policy, verifying patient UHID and audit stamps.</w:t>
      </w:r>
    </w:p>
    <w:p>
      <w:r>
        <w:t>Step 5: Execute phase 5 of Biomedical Equipment Defect and Breakdown in full compliance with Biomedical Engineering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Biomedical Engineering.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SOP-BIO-001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