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Therapeutic and Inpatient Dietary Fulfillment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SOP-DIE-001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Facility Management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1.6 (Approved: 2026-02-06)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dietitian, pantry_staff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Diet Prescription Slip, Meal Tag</w:t>
            </w:r>
          </w:p>
        </w:tc>
      </w:tr>
    </w:tbl>
    <w:p/>
    <w:p>
      <w:pPr>
        <w:pStyle w:val="Heading2"/>
      </w:pPr>
      <w:r>
        <w:t>1. Purpose</w:t>
      </w:r>
    </w:p>
    <w:p>
      <w:r>
        <w:t>Standardize diabetic, renal, low-salt, and enteral nutrition trays.</w:t>
      </w:r>
    </w:p>
    <w:p>
      <w:pPr>
        <w:pStyle w:val="Heading2"/>
      </w:pPr>
      <w:r>
        <w:t>2. Scope</w:t>
      </w:r>
    </w:p>
    <w:p>
      <w:r>
        <w:t>Applies to all relevant personnel and operational units in Facility Management at Saveetha Medical College and Hospital (SMCH).</w:t>
      </w:r>
    </w:p>
    <w:p>
      <w:pPr>
        <w:pStyle w:val="Heading2"/>
      </w:pPr>
      <w:r>
        <w:t>3. Required Documents</w:t>
      </w:r>
    </w:p>
    <w:p>
      <w:r>
        <w:t>• Diet Prescription Slip</w:t>
      </w:r>
    </w:p>
    <w:p>
      <w:r>
        <w:t>• Meal Tag</w:t>
      </w:r>
    </w:p>
    <w:p>
      <w:pPr>
        <w:pStyle w:val="Heading2"/>
      </w:pPr>
      <w:r>
        <w:t>4. Procedure Steps</w:t>
      </w:r>
    </w:p>
    <w:p>
      <w:r>
        <w:t>Step 1: Execute phase 1 of Therapeutic and Inpatient Dietary Fulfillment in full compliance with Facility Management hospital policy, verifying patient UHID and audit stamps.</w:t>
      </w:r>
    </w:p>
    <w:p>
      <w:r>
        <w:t>Step 2: Execute phase 2 of Therapeutic and Inpatient Dietary Fulfillment in full compliance with Facility Management hospital policy, verifying patient UHID and audit stamps.</w:t>
      </w:r>
    </w:p>
    <w:p>
      <w:r>
        <w:t>Step 3: Execute phase 3 of Therapeutic and Inpatient Dietary Fulfillment in full compliance with Facility Management hospital policy, verifying patient UHID and audit stamps.</w:t>
      </w:r>
    </w:p>
    <w:p>
      <w:r>
        <w:t>Step 4: Execute phase 4 of Therapeutic and Inpatient Dietary Fulfillment in full compliance with Facility Management hospital policy, verifying patient UHID and audit stamps.</w:t>
      </w:r>
    </w:p>
    <w:p>
      <w:r>
        <w:t>Step 5: Execute phase 5 of Therapeutic and Inpatient Dietary Fulfillment in full compliance with Facility Management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Facility Management.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SOP-DIE-001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