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Laboratory Order Processing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SOP-LAB-001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Laboratory Operations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2.0 (Approved: 2026-01-20)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nurse, lab_tech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Investigation Report, Barcode Requisition</w:t>
            </w:r>
          </w:p>
        </w:tc>
      </w:tr>
    </w:tbl>
    <w:p/>
    <w:p>
      <w:pPr>
        <w:pStyle w:val="Heading2"/>
      </w:pPr>
      <w:r>
        <w:t>1. Purpose</w:t>
      </w:r>
    </w:p>
    <w:p>
      <w:r>
        <w:t>Prompt, error-free accessioning and panic value reporting.</w:t>
      </w:r>
    </w:p>
    <w:p>
      <w:pPr>
        <w:pStyle w:val="Heading2"/>
      </w:pPr>
      <w:r>
        <w:t>2. Scope</w:t>
      </w:r>
    </w:p>
    <w:p>
      <w:r>
        <w:t>Applies to all relevant personnel and operational units in Laboratory Operations at Saveetha Medical College and Hospital (SMCH).</w:t>
      </w:r>
    </w:p>
    <w:p>
      <w:pPr>
        <w:pStyle w:val="Heading2"/>
      </w:pPr>
      <w:r>
        <w:t>3. Required Documents</w:t>
      </w:r>
    </w:p>
    <w:p>
      <w:r>
        <w:t>• Investigation Report</w:t>
      </w:r>
    </w:p>
    <w:p>
      <w:r>
        <w:t>• Barcode Requisition</w:t>
      </w:r>
    </w:p>
    <w:p>
      <w:pPr>
        <w:pStyle w:val="Heading2"/>
      </w:pPr>
      <w:r>
        <w:t>4. Procedure Steps</w:t>
      </w:r>
    </w:p>
    <w:p>
      <w:r>
        <w:t>Step 1: Execute phase 1 of Laboratory Order Processing Procedure in full compliance with Laboratory Operations hospital policy, verifying patient UHID and audit stamps.</w:t>
      </w:r>
    </w:p>
    <w:p>
      <w:r>
        <w:t>Step 2: Execute phase 2 of Laboratory Order Processing Procedure in full compliance with Laboratory Operations hospital policy, verifying patient UHID and audit stamps.</w:t>
      </w:r>
    </w:p>
    <w:p>
      <w:r>
        <w:t>Step 3: Execute phase 3 of Laboratory Order Processing Procedure in full compliance with Laboratory Operations hospital policy, verifying patient UHID and audit stamps.</w:t>
      </w:r>
    </w:p>
    <w:p>
      <w:r>
        <w:t>Step 4: Execute phase 4 of Laboratory Order Processing Procedure in full compliance with Laboratory Operations hospital policy, verifying patient UHID and audit stamps.</w:t>
      </w:r>
    </w:p>
    <w:p>
      <w:r>
        <w:t>Step 5: Execute phase 5 of Laboratory Order Processing Procedure in full compliance with Laboratory Operations hospital policy, verifying patient UHID and audit stamps.</w:t>
      </w:r>
    </w:p>
    <w:p>
      <w:r>
        <w:t>Step 6: Execute phase 6 of Laboratory Order Processing Procedure in full compliance with Laboratory Operations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Laboratory Operations.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SOP-LAB-001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