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Nursing Shift Changeover and SBAR Handover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SOP-NUR-001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Nursing Administration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3.0 (Approved: 2026-01-09)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Nursing Kardex, Vitals Flow Sheet</w:t>
            </w:r>
          </w:p>
        </w:tc>
      </w:tr>
    </w:tbl>
    <w:p/>
    <w:p>
      <w:pPr>
        <w:pStyle w:val="Heading2"/>
      </w:pPr>
      <w:r>
        <w:t>1. Purpose</w:t>
      </w:r>
    </w:p>
    <w:p>
      <w:r>
        <w:t>Bedside verbal SBAR handover between incoming and outgoing shifts.</w:t>
      </w:r>
    </w:p>
    <w:p>
      <w:pPr>
        <w:pStyle w:val="Heading2"/>
      </w:pPr>
      <w:r>
        <w:t>2. Scope</w:t>
      </w:r>
    </w:p>
    <w:p>
      <w:r>
        <w:t>Applies to all relevant personnel and operational units in Nursing Administration at Saveetha Medical College and Hospital (SMCH).</w:t>
      </w:r>
    </w:p>
    <w:p>
      <w:pPr>
        <w:pStyle w:val="Heading2"/>
      </w:pPr>
      <w:r>
        <w:t>3. Required Documents</w:t>
      </w:r>
    </w:p>
    <w:p>
      <w:r>
        <w:t>• Nursing Kardex</w:t>
      </w:r>
    </w:p>
    <w:p>
      <w:r>
        <w:t>• Vitals Flow Sheet</w:t>
      </w:r>
    </w:p>
    <w:p>
      <w:pPr>
        <w:pStyle w:val="Heading2"/>
      </w:pPr>
      <w:r>
        <w:t>4. Procedure Steps</w:t>
      </w:r>
    </w:p>
    <w:p>
      <w:r>
        <w:t>Step 1: Execute phase 1 of Nursing Shift Changeover and SBAR Handover in full compliance with Nursing Administration hospital policy, verifying patient UHID and audit stamps.</w:t>
      </w:r>
    </w:p>
    <w:p>
      <w:r>
        <w:t>Step 2: Execute phase 2 of Nursing Shift Changeover and SBAR Handover in full compliance with Nursing Administration hospital policy, verifying patient UHID and audit stamps.</w:t>
      </w:r>
    </w:p>
    <w:p>
      <w:r>
        <w:t>Step 3: Execute phase 3 of Nursing Shift Changeover and SBAR Handover in full compliance with Nursing Administration hospital policy, verifying patient UHID and audit stamps.</w:t>
      </w:r>
    </w:p>
    <w:p>
      <w:r>
        <w:t>Step 4: Execute phase 4 of Nursing Shift Changeover and SBAR Handover in full compliance with Nursing Administration hospital policy, verifying patient UHID and audit stamps.</w:t>
      </w:r>
    </w:p>
    <w:p>
      <w:r>
        <w:t>Step 5: Execute phase 5 of Nursing Shift Changeover and SBAR Handover in full compliance with Nursing Administration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Nursing Administration.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SOP-NUR-001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