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PMJAY Cashless Enhancement Requisition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SOP-PMJ-001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Insurance and 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3.2 (Approved: 2026-02-03)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insurance_tpa, billing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NHA Enhancement Form, Clinical Note</w:t>
            </w:r>
          </w:p>
        </w:tc>
      </w:tr>
    </w:tbl>
    <w:p/>
    <w:p>
      <w:pPr>
        <w:pStyle w:val="Heading2"/>
      </w:pPr>
      <w:r>
        <w:t>1. Purpose</w:t>
      </w:r>
    </w:p>
    <w:p>
      <w:r>
        <w:t>Submit interim package enhancements to state nodal agency within 24h.</w:t>
      </w:r>
    </w:p>
    <w:p>
      <w:pPr>
        <w:pStyle w:val="Heading2"/>
      </w:pPr>
      <w:r>
        <w:t>2. Scope</w:t>
      </w:r>
    </w:p>
    <w:p>
      <w:r>
        <w:t>Applies to all relevant personnel and operational units in Insurance and TPA at Saveetha Medical College and Hospital (SMCH).</w:t>
      </w:r>
    </w:p>
    <w:p>
      <w:pPr>
        <w:pStyle w:val="Heading2"/>
      </w:pPr>
      <w:r>
        <w:t>3. Required Documents</w:t>
      </w:r>
    </w:p>
    <w:p>
      <w:r>
        <w:t>• NHA Enhancement Form</w:t>
      </w:r>
    </w:p>
    <w:p>
      <w:r>
        <w:t>• Clinical Note</w:t>
      </w:r>
    </w:p>
    <w:p>
      <w:pPr>
        <w:pStyle w:val="Heading2"/>
      </w:pPr>
      <w:r>
        <w:t>4. Procedure Steps</w:t>
      </w:r>
    </w:p>
    <w:p>
      <w:r>
        <w:t>Step 1: Execute phase 1 of PMJAY Cashless Enhancement Requisition in full compliance with Insurance and TPA hospital policy, verifying patient UHID and audit stamps.</w:t>
      </w:r>
    </w:p>
    <w:p>
      <w:r>
        <w:t>Step 2: Execute phase 2 of PMJAY Cashless Enhancement Requisition in full compliance with Insurance and TPA hospital policy, verifying patient UHID and audit stamps.</w:t>
      </w:r>
    </w:p>
    <w:p>
      <w:r>
        <w:t>Step 3: Execute phase 3 of PMJAY Cashless Enhancement Requisition in full compliance with Insurance and TPA hospital policy, verifying patient UHID and audit stamps.</w:t>
      </w:r>
    </w:p>
    <w:p>
      <w:r>
        <w:t>Step 4: Execute phase 4 of PMJAY Cashless Enhancement Requisition in full compliance with Insurance and TPA hospital policy, verifying patient UHID and audit stamps.</w:t>
      </w:r>
    </w:p>
    <w:p>
      <w:r>
        <w:t>Step 5: Execute phase 5 of PMJAY Cashless Enhancement Requisition in full compliance with Insurance and TPA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Insurance and TPA.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SOP-PMJ-001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