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Radiology Request and Reporting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SOP-RAD-001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Radiology Operations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1.8 (Approved: 2026-01-25)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rad_tech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Investigation Report, Referral Form</w:t>
            </w:r>
          </w:p>
        </w:tc>
      </w:tr>
    </w:tbl>
    <w:p/>
    <w:p>
      <w:pPr>
        <w:pStyle w:val="Heading2"/>
      </w:pPr>
      <w:r>
        <w:t>1. Purpose</w:t>
      </w:r>
    </w:p>
    <w:p>
      <w:r>
        <w:t>Safe diagnostic imaging acquisition and urgent PACS reporting.</w:t>
      </w:r>
    </w:p>
    <w:p>
      <w:pPr>
        <w:pStyle w:val="Heading2"/>
      </w:pPr>
      <w:r>
        <w:t>2. Scope</w:t>
      </w:r>
    </w:p>
    <w:p>
      <w:r>
        <w:t>Applies to all relevant personnel and operational units in Radiology Operations at Saveetha Medical College and Hospital (SMCH).</w:t>
      </w:r>
    </w:p>
    <w:p>
      <w:pPr>
        <w:pStyle w:val="Heading2"/>
      </w:pPr>
      <w:r>
        <w:t>3. Required Documents</w:t>
      </w:r>
    </w:p>
    <w:p>
      <w:r>
        <w:t>• Investigation Report</w:t>
      </w:r>
    </w:p>
    <w:p>
      <w:r>
        <w:t>• Referral Form</w:t>
      </w:r>
    </w:p>
    <w:p>
      <w:pPr>
        <w:pStyle w:val="Heading2"/>
      </w:pPr>
      <w:r>
        <w:t>4. Procedure Steps</w:t>
      </w:r>
    </w:p>
    <w:p>
      <w:r>
        <w:t>Step 1: Execute phase 1 of Radiology Request and Reporting Procedure in full compliance with Radiology Operations hospital policy, verifying patient UHID and audit stamps.</w:t>
      </w:r>
    </w:p>
    <w:p>
      <w:r>
        <w:t>Step 2: Execute phase 2 of Radiology Request and Reporting Procedure in full compliance with Radiology Operations hospital policy, verifying patient UHID and audit stamps.</w:t>
      </w:r>
    </w:p>
    <w:p>
      <w:r>
        <w:t>Step 3: Execute phase 3 of Radiology Request and Reporting Procedure in full compliance with Radiology Operations hospital policy, verifying patient UHID and audit stamps.</w:t>
      </w:r>
    </w:p>
    <w:p>
      <w:r>
        <w:t>Step 4: Execute phase 4 of Radiology Request and Reporting Procedure in full compliance with Radiology Operations hospital policy, verifying patient UHID and audit stamps.</w:t>
      </w:r>
    </w:p>
    <w:p>
      <w:r>
        <w:t>Step 5: Execute phase 5 of Radiology Request and Reporting Procedure in full compliance with Radiology Operations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Radiology Operations.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SOP-RAD-001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