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Physical and Chemical Restraint Monitoring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SOP-RES-001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Psychiatry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2.1 (Approved: 2026-01-29)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Restraint Order Form, 2-Hour Flow Sheet</w:t>
            </w:r>
          </w:p>
        </w:tc>
      </w:tr>
    </w:tbl>
    <w:p/>
    <w:p>
      <w:pPr>
        <w:pStyle w:val="Heading2"/>
      </w:pPr>
      <w:r>
        <w:t>1. Purpose</w:t>
      </w:r>
    </w:p>
    <w:p>
      <w:r>
        <w:t>Doctor order re-authorization every 12 hours and 2-hour limb checks.</w:t>
      </w:r>
    </w:p>
    <w:p>
      <w:pPr>
        <w:pStyle w:val="Heading2"/>
      </w:pPr>
      <w:r>
        <w:t>2. Scope</w:t>
      </w:r>
    </w:p>
    <w:p>
      <w:r>
        <w:t>Applies to all relevant personnel and operational units in Psychiatry at Saveetha Medical College and Hospital (SMCH).</w:t>
      </w:r>
    </w:p>
    <w:p>
      <w:pPr>
        <w:pStyle w:val="Heading2"/>
      </w:pPr>
      <w:r>
        <w:t>3. Required Documents</w:t>
      </w:r>
    </w:p>
    <w:p>
      <w:r>
        <w:t>• Restraint Order Form</w:t>
      </w:r>
    </w:p>
    <w:p>
      <w:r>
        <w:t>• 2-Hour Flow Sheet</w:t>
      </w:r>
    </w:p>
    <w:p>
      <w:pPr>
        <w:pStyle w:val="Heading2"/>
      </w:pPr>
      <w:r>
        <w:t>4. Procedure Steps</w:t>
      </w:r>
    </w:p>
    <w:p>
      <w:r>
        <w:t>Step 1: Execute phase 1 of Physical and Chemical Restraint Monitoring in full compliance with Psychiatry hospital policy, verifying patient UHID and audit stamps.</w:t>
      </w:r>
    </w:p>
    <w:p>
      <w:r>
        <w:t>Step 2: Execute phase 2 of Physical and Chemical Restraint Monitoring in full compliance with Psychiatry hospital policy, verifying patient UHID and audit stamps.</w:t>
      </w:r>
    </w:p>
    <w:p>
      <w:r>
        <w:t>Step 3: Execute phase 3 of Physical and Chemical Restraint Monitoring in full compliance with Psychiatry hospital policy, verifying patient UHID and audit stamps.</w:t>
      </w:r>
    </w:p>
    <w:p>
      <w:r>
        <w:t>Step 4: Execute phase 4 of Physical and Chemical Restraint Monitoring in full compliance with Psychiatry hospital policy, verifying patient UHID and audit stamps.</w:t>
      </w:r>
    </w:p>
    <w:p>
      <w:r>
        <w:t>Step 5: Execute phase 5 of Physical and Chemical Restraint Monitoring in full compliance with Psychiatry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Psychiatry.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SOP-RES-001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