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Infant and Pediatric Abduction Code Pink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SOP-SEC-001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Quality and Patient Safety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2.0 (Approved: 2026-01-21)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security, nurse, front_office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Code Pink Incident Form, Security Log</w:t>
            </w:r>
          </w:p>
        </w:tc>
      </w:tr>
    </w:tbl>
    <w:p/>
    <w:p>
      <w:pPr>
        <w:pStyle w:val="Heading2"/>
      </w:pPr>
      <w:r>
        <w:t>1. Purpose</w:t>
      </w:r>
    </w:p>
    <w:p>
      <w:r>
        <w:t>Immediate perimeter lockdown and CCTV inspection on alarm trigger.</w:t>
      </w:r>
    </w:p>
    <w:p>
      <w:pPr>
        <w:pStyle w:val="Heading2"/>
      </w:pPr>
      <w:r>
        <w:t>2. Scope</w:t>
      </w:r>
    </w:p>
    <w:p>
      <w:r>
        <w:t>Applies to all relevant personnel and operational units in Quality and Patient Safety at Saveetha Medical College and Hospital (SMCH).</w:t>
      </w:r>
    </w:p>
    <w:p>
      <w:pPr>
        <w:pStyle w:val="Heading2"/>
      </w:pPr>
      <w:r>
        <w:t>3. Required Documents</w:t>
      </w:r>
    </w:p>
    <w:p>
      <w:r>
        <w:t>• Code Pink Incident Form</w:t>
      </w:r>
    </w:p>
    <w:p>
      <w:r>
        <w:t>• Security Log</w:t>
      </w:r>
    </w:p>
    <w:p>
      <w:pPr>
        <w:pStyle w:val="Heading2"/>
      </w:pPr>
      <w:r>
        <w:t>4. Procedure Steps</w:t>
      </w:r>
    </w:p>
    <w:p>
      <w:r>
        <w:t>Step 1: Execute phase 1 of Infant and Pediatric Abduction Code Pink in full compliance with Quality and Patient Safety hospital policy, verifying patient UHID and audit stamps.</w:t>
      </w:r>
    </w:p>
    <w:p>
      <w:r>
        <w:t>Step 2: Execute phase 2 of Infant and Pediatric Abduction Code Pink in full compliance with Quality and Patient Safety hospital policy, verifying patient UHID and audit stamps.</w:t>
      </w:r>
    </w:p>
    <w:p>
      <w:r>
        <w:t>Step 3: Execute phase 3 of Infant and Pediatric Abduction Code Pink in full compliance with Quality and Patient Safety hospital policy, verifying patient UHID and audit stamps.</w:t>
      </w:r>
    </w:p>
    <w:p>
      <w:r>
        <w:t>Step 4: Execute phase 4 of Infant and Pediatric Abduction Code Pink in full compliance with Quality and Patient Safety hospital policy, verifying patient UHID and audit stamps.</w:t>
      </w:r>
    </w:p>
    <w:p>
      <w:r>
        <w:t>Step 5: Execute phase 5 of Infant and Pediatric Abduction Code Pink in full compliance with Quality and Patient Safety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Quality and Patient Safety.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SOP-SEC-001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