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1EC8" w:rsidRDefault="00000000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>
            <wp:extent cx="2514600" cy="952500"/>
            <wp:effectExtent l="0" t="0" r="0" b="10160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514600" cy="952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B51EC8" w:rsidRDefault="00B51EC8">
      <w:pPr>
        <w:spacing w:before="0" w:after="160" w:line="259" w:lineRule="auto"/>
        <w:jc w:val="center"/>
        <w:rPr>
          <w:rFonts w:cs="Tahoma"/>
          <w:b/>
          <w:bCs/>
          <w:szCs w:val="24"/>
        </w:rPr>
      </w:pPr>
    </w:p>
    <w:p w:rsidR="00B51EC8" w:rsidRDefault="00000000">
      <w:pPr>
        <w:spacing w:before="0" w:after="160" w:line="259" w:lineRule="auto"/>
        <w:jc w:val="center"/>
      </w:pPr>
      <w:r>
        <w:rPr>
          <w:rFonts w:cs="Tahoma"/>
          <w:b/>
          <w:bCs/>
          <w:szCs w:val="24"/>
        </w:rPr>
        <w:t>Kierunek  Informatyka</w:t>
      </w:r>
    </w:p>
    <w:p w:rsidR="00B51EC8" w:rsidRDefault="00B51EC8">
      <w:pPr>
        <w:spacing w:before="0" w:after="160" w:line="259" w:lineRule="auto"/>
        <w:jc w:val="center"/>
        <w:rPr>
          <w:rFonts w:cs="Tahoma"/>
          <w:b/>
          <w:bCs/>
          <w:szCs w:val="24"/>
        </w:rPr>
      </w:pPr>
    </w:p>
    <w:p w:rsidR="00B51EC8" w:rsidRDefault="00B51EC8">
      <w:pPr>
        <w:spacing w:before="0" w:after="160" w:line="259" w:lineRule="auto"/>
        <w:jc w:val="center"/>
        <w:rPr>
          <w:rFonts w:cs="Tahoma"/>
          <w:b/>
          <w:bCs/>
          <w:sz w:val="28"/>
          <w:szCs w:val="28"/>
        </w:rPr>
      </w:pPr>
    </w:p>
    <w:p w:rsidR="00B51EC8" w:rsidRDefault="00B51EC8">
      <w:pPr>
        <w:spacing w:before="0" w:after="160" w:line="259" w:lineRule="auto"/>
        <w:jc w:val="center"/>
        <w:rPr>
          <w:rFonts w:cs="Tahoma"/>
          <w:b/>
          <w:bCs/>
          <w:sz w:val="28"/>
          <w:szCs w:val="28"/>
        </w:rPr>
      </w:pPr>
    </w:p>
    <w:p w:rsidR="00B51EC8" w:rsidRDefault="00000000">
      <w:pPr>
        <w:spacing w:before="0" w:after="160" w:line="259" w:lineRule="auto"/>
        <w:jc w:val="center"/>
      </w:pPr>
      <w:r>
        <w:rPr>
          <w:rFonts w:cs="Tahoma"/>
          <w:sz w:val="40"/>
          <w:szCs w:val="40"/>
        </w:rPr>
        <w:t>Jakub Kaczmarek</w:t>
      </w:r>
    </w:p>
    <w:p w:rsidR="00B51EC8" w:rsidRDefault="00000000">
      <w:pPr>
        <w:spacing w:before="0" w:after="160" w:line="259" w:lineRule="auto"/>
        <w:jc w:val="center"/>
      </w:pPr>
      <w:r>
        <w:rPr>
          <w:rFonts w:cs="Tahoma"/>
          <w:sz w:val="28"/>
          <w:szCs w:val="28"/>
        </w:rPr>
        <w:t>Nr albumu: 163118</w:t>
      </w:r>
    </w:p>
    <w:p w:rsidR="00B51EC8" w:rsidRDefault="00000000">
      <w:pPr>
        <w:spacing w:before="0" w:after="160" w:line="259" w:lineRule="auto"/>
        <w:jc w:val="center"/>
      </w:pPr>
      <w:proofErr w:type="spellStart"/>
      <w:r>
        <w:rPr>
          <w:rFonts w:cs="Tahoma"/>
          <w:sz w:val="40"/>
          <w:szCs w:val="40"/>
        </w:rPr>
        <w:t>Vladyslav</w:t>
      </w:r>
      <w:proofErr w:type="spellEnd"/>
      <w:r>
        <w:rPr>
          <w:rFonts w:cs="Tahoma"/>
          <w:sz w:val="40"/>
          <w:szCs w:val="40"/>
        </w:rPr>
        <w:t xml:space="preserve"> </w:t>
      </w:r>
      <w:proofErr w:type="spellStart"/>
      <w:r>
        <w:rPr>
          <w:rFonts w:cs="Tahoma"/>
          <w:sz w:val="40"/>
          <w:szCs w:val="40"/>
        </w:rPr>
        <w:t>Mambetov</w:t>
      </w:r>
      <w:proofErr w:type="spellEnd"/>
    </w:p>
    <w:p w:rsidR="00B51EC8" w:rsidRDefault="00000000">
      <w:pPr>
        <w:spacing w:before="0" w:after="160" w:line="259" w:lineRule="auto"/>
        <w:jc w:val="center"/>
      </w:pPr>
      <w:r>
        <w:rPr>
          <w:rFonts w:cs="Tahoma"/>
          <w:sz w:val="28"/>
          <w:szCs w:val="28"/>
        </w:rPr>
        <w:t>Nr albumu: 162483</w:t>
      </w:r>
    </w:p>
    <w:p w:rsidR="00B51EC8" w:rsidRDefault="00B51EC8">
      <w:pPr>
        <w:spacing w:before="0" w:after="160" w:line="259" w:lineRule="auto"/>
        <w:jc w:val="center"/>
        <w:rPr>
          <w:rFonts w:cs="Tahoma"/>
          <w:sz w:val="28"/>
          <w:szCs w:val="28"/>
        </w:rPr>
      </w:pPr>
    </w:p>
    <w:p w:rsidR="00B51EC8" w:rsidRDefault="00000000">
      <w:pPr>
        <w:spacing w:before="0" w:after="160" w:line="259" w:lineRule="auto"/>
        <w:jc w:val="center"/>
      </w:pPr>
      <w:r>
        <w:rPr>
          <w:b/>
          <w:bCs/>
          <w:sz w:val="52"/>
          <w:szCs w:val="52"/>
        </w:rPr>
        <w:t>Projekt: Analiza wpływu nadpłat na czas i koszt kredytu</w:t>
      </w:r>
    </w:p>
    <w:p w:rsidR="00B51EC8" w:rsidRDefault="00B51EC8">
      <w:pPr>
        <w:spacing w:before="0" w:after="160" w:line="259" w:lineRule="auto"/>
        <w:jc w:val="center"/>
        <w:rPr>
          <w:b/>
          <w:bCs/>
          <w:sz w:val="90"/>
          <w:szCs w:val="90"/>
        </w:rPr>
      </w:pPr>
    </w:p>
    <w:p w:rsidR="00B51EC8" w:rsidRDefault="00B51EC8">
      <w:pPr>
        <w:spacing w:before="0" w:after="160" w:line="259" w:lineRule="auto"/>
      </w:pPr>
    </w:p>
    <w:p w:rsidR="00B51EC8" w:rsidRDefault="00B51EC8">
      <w:pPr>
        <w:spacing w:before="0" w:after="160" w:line="259" w:lineRule="auto"/>
        <w:rPr>
          <w:rFonts w:cs="Tahoma"/>
          <w:sz w:val="20"/>
          <w:szCs w:val="20"/>
        </w:rPr>
      </w:pPr>
    </w:p>
    <w:p w:rsidR="00B51EC8" w:rsidRDefault="00B51EC8">
      <w:pPr>
        <w:spacing w:before="0" w:after="160" w:line="259" w:lineRule="auto"/>
        <w:jc w:val="right"/>
      </w:pPr>
    </w:p>
    <w:p w:rsidR="00B51EC8" w:rsidRDefault="00B51EC8">
      <w:pPr>
        <w:spacing w:before="0" w:after="160" w:line="259" w:lineRule="auto"/>
        <w:jc w:val="right"/>
        <w:rPr>
          <w:b/>
          <w:bCs/>
          <w:sz w:val="28"/>
          <w:szCs w:val="28"/>
        </w:rPr>
      </w:pPr>
    </w:p>
    <w:p w:rsidR="00B51EC8" w:rsidRDefault="00B51EC8">
      <w:pPr>
        <w:spacing w:before="0" w:after="160" w:line="259" w:lineRule="auto"/>
        <w:jc w:val="right"/>
        <w:rPr>
          <w:b/>
          <w:bCs/>
          <w:sz w:val="28"/>
          <w:szCs w:val="28"/>
        </w:rPr>
      </w:pPr>
    </w:p>
    <w:p w:rsidR="00B51EC8" w:rsidRDefault="00B51EC8">
      <w:pPr>
        <w:spacing w:before="0" w:after="160" w:line="259" w:lineRule="auto"/>
        <w:jc w:val="right"/>
        <w:rPr>
          <w:b/>
          <w:bCs/>
          <w:sz w:val="28"/>
          <w:szCs w:val="28"/>
        </w:rPr>
      </w:pPr>
    </w:p>
    <w:p w:rsidR="00B51EC8" w:rsidRDefault="00B51EC8">
      <w:pPr>
        <w:spacing w:before="0" w:after="160" w:line="259" w:lineRule="auto"/>
        <w:jc w:val="right"/>
        <w:rPr>
          <w:b/>
          <w:bCs/>
          <w:sz w:val="28"/>
          <w:szCs w:val="28"/>
        </w:rPr>
      </w:pPr>
    </w:p>
    <w:p w:rsidR="00B51EC8" w:rsidRDefault="00000000">
      <w:pPr>
        <w:tabs>
          <w:tab w:val="center" w:pos="4251"/>
          <w:tab w:val="left" w:pos="5636"/>
        </w:tabs>
        <w:spacing w:before="0" w:after="160" w:line="259" w:lineRule="auto"/>
        <w:jc w:val="left"/>
      </w:pPr>
      <w:r>
        <w:rPr>
          <w:rFonts w:cs="Courier New"/>
          <w:b/>
          <w:bCs/>
          <w:sz w:val="32"/>
          <w:szCs w:val="32"/>
        </w:rPr>
        <w:tab/>
        <w:t>ŁÓDŹ 2024</w:t>
      </w:r>
    </w:p>
    <w:p w:rsidR="00B51EC8" w:rsidRDefault="00000000">
      <w:pPr>
        <w:pStyle w:val="Nagwekspisutreci"/>
      </w:pPr>
      <w:r>
        <w:lastRenderedPageBreak/>
        <w:t>Spis treści</w:t>
      </w:r>
    </w:p>
    <w:sdt>
      <w:sdtPr>
        <w:id w:val="-1005743873"/>
        <w:docPartObj>
          <w:docPartGallery w:val="Table of Contents"/>
          <w:docPartUnique/>
        </w:docPartObj>
      </w:sdtPr>
      <w:sdtContent>
        <w:p w:rsidR="000F5506" w:rsidRDefault="00000000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4336154" w:history="1">
            <w:r w:rsidR="000F5506" w:rsidRPr="007569F4">
              <w:rPr>
                <w:rStyle w:val="Hipercze"/>
                <w:noProof/>
              </w:rPr>
              <w:t>1. Wstęp</w:t>
            </w:r>
            <w:r w:rsidR="000F5506">
              <w:rPr>
                <w:noProof/>
                <w:webHidden/>
              </w:rPr>
              <w:tab/>
            </w:r>
            <w:r w:rsidR="000F5506">
              <w:rPr>
                <w:noProof/>
                <w:webHidden/>
              </w:rPr>
              <w:fldChar w:fldCharType="begin"/>
            </w:r>
            <w:r w:rsidR="000F5506">
              <w:rPr>
                <w:noProof/>
                <w:webHidden/>
              </w:rPr>
              <w:instrText xml:space="preserve"> PAGEREF _Toc184336154 \h </w:instrText>
            </w:r>
            <w:r w:rsidR="000F5506">
              <w:rPr>
                <w:noProof/>
                <w:webHidden/>
              </w:rPr>
            </w:r>
            <w:r w:rsidR="000F5506">
              <w:rPr>
                <w:noProof/>
                <w:webHidden/>
              </w:rPr>
              <w:fldChar w:fldCharType="separate"/>
            </w:r>
            <w:r w:rsidR="000F5506">
              <w:rPr>
                <w:noProof/>
                <w:webHidden/>
              </w:rPr>
              <w:t>3</w:t>
            </w:r>
            <w:r w:rsidR="000F5506"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55" w:history="1">
            <w:r w:rsidRPr="007569F4">
              <w:rPr>
                <w:rStyle w:val="Hipercze"/>
                <w:noProof/>
              </w:rPr>
              <w:t>2. 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56" w:history="1">
            <w:r w:rsidRPr="007569F4">
              <w:rPr>
                <w:rStyle w:val="Hipercze"/>
                <w:noProof/>
              </w:rPr>
              <w:t>3.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57" w:history="1">
            <w:r w:rsidRPr="007569F4">
              <w:rPr>
                <w:rStyle w:val="Hipercze"/>
                <w:noProof/>
              </w:rPr>
              <w:t>4. Przykłady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58" w:history="1">
            <w:r w:rsidRPr="007569F4">
              <w:rPr>
                <w:rStyle w:val="Hipercze"/>
                <w:noProof/>
              </w:rPr>
              <w:t>4.1. Formularz Wprowadzania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59" w:history="1">
            <w:r w:rsidRPr="007569F4">
              <w:rPr>
                <w:rStyle w:val="Hipercze"/>
                <w:noProof/>
              </w:rPr>
              <w:t>5.2. Dialog Postępu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0" w:history="1">
            <w:r w:rsidRPr="007569F4">
              <w:rPr>
                <w:rStyle w:val="Hipercze"/>
                <w:noProof/>
              </w:rPr>
              <w:t>5.3. Wyniki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1" w:history="1">
            <w:r w:rsidRPr="007569F4">
              <w:rPr>
                <w:rStyle w:val="Hipercze"/>
                <w:noProof/>
              </w:rPr>
              <w:t>5.4. Porównanie Strategii Nadpłaty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2" w:history="1">
            <w:r w:rsidRPr="007569F4">
              <w:rPr>
                <w:rStyle w:val="Hipercze"/>
                <w:noProof/>
              </w:rPr>
              <w:t>5.5. Historia Przeprowadzonych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3" w:history="1">
            <w:r w:rsidRPr="007569F4">
              <w:rPr>
                <w:rStyle w:val="Hipercze"/>
                <w:noProof/>
              </w:rPr>
              <w:t>5.6. Ekran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4" w:history="1">
            <w:r w:rsidRPr="007569F4">
              <w:rPr>
                <w:rStyle w:val="Hipercze"/>
                <w:noProof/>
              </w:rPr>
              <w:t>5.7. Główny Ekran Aplikacji po Zalogowaniu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5" w:history="1">
            <w:r w:rsidRPr="007569F4">
              <w:rPr>
                <w:rStyle w:val="Hipercze"/>
                <w:noProof/>
              </w:rPr>
              <w:t>5. Szczegóły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6" w:history="1">
            <w:r w:rsidRPr="007569F4">
              <w:rPr>
                <w:rStyle w:val="Hipercze"/>
                <w:noProof/>
              </w:rPr>
              <w:t>5.1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7" w:history="1">
            <w:r w:rsidRPr="007569F4">
              <w:rPr>
                <w:rStyle w:val="Hipercze"/>
                <w:noProof/>
              </w:rPr>
              <w:t>5.2.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8" w:history="1">
            <w:r w:rsidRPr="007569F4">
              <w:rPr>
                <w:rStyle w:val="Hipercze"/>
                <w:noProof/>
              </w:rPr>
              <w:t>6. Mechanizm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69" w:history="1">
            <w:r w:rsidRPr="007569F4">
              <w:rPr>
                <w:rStyle w:val="Hipercze"/>
                <w:noProof/>
              </w:rPr>
              <w:t>7. Wartość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06" w:rsidRDefault="000F5506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84336170" w:history="1">
            <w:r w:rsidRPr="007569F4">
              <w:rPr>
                <w:rStyle w:val="Hipercze"/>
                <w:noProof/>
              </w:rPr>
              <w:t>8.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EC8" w:rsidRDefault="00000000">
          <w:pPr>
            <w:pStyle w:val="Spistreci1"/>
            <w:tabs>
              <w:tab w:val="clear" w:pos="8493"/>
              <w:tab w:val="right" w:leader="dot" w:pos="8502"/>
            </w:tabs>
          </w:pPr>
          <w:r>
            <w:rPr>
              <w:rStyle w:val="IndexLink"/>
            </w:rPr>
            <w:fldChar w:fldCharType="end"/>
          </w:r>
        </w:p>
      </w:sdtContent>
    </w:sdt>
    <w:p w:rsidR="00B51EC8" w:rsidRDefault="00000000">
      <w:r>
        <w:br w:type="page"/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0" w:name="_Toc184336154"/>
      <w:r>
        <w:lastRenderedPageBreak/>
        <w:t>1. Wstęp</w:t>
      </w:r>
      <w:bookmarkEnd w:id="0"/>
    </w:p>
    <w:p w:rsidR="00C94647" w:rsidRDefault="00000000" w:rsidP="00C94647">
      <w:r>
        <w:tab/>
        <w:t>Celem niniejszego sprawozdania jest przedstawienie modułu kredytowego umożliwiającego analizę wpływu nadpłat na czas i koszt kredytu. Aplikacja została zaprojektowana, aby pomóc użytkownikom w zrozumieniu, jak różne strategie nadpłaty mogą wpłynąć na ich zobowiązania finansowe, umożliwiając optymalizację spłaty kredytu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1" w:name="_Toc184336155"/>
      <w:r>
        <w:t>2. Opis Aplikacji</w:t>
      </w:r>
      <w:bookmarkEnd w:id="1"/>
    </w:p>
    <w:p w:rsidR="00B51EC8" w:rsidRDefault="00000000">
      <w:r>
        <w:tab/>
        <w:t>Moduł kredytowy to narzędzie interaktywne, które pozwala użytkownikom symulować różne scenariusze nadpłaty kredytu. Użytkownik może wybrać strategię nadpłaty spośród opcji:</w:t>
      </w:r>
    </w:p>
    <w:p w:rsidR="00B51EC8" w:rsidRDefault="00000000">
      <w:r>
        <w:tab/>
        <w:t>- Miesięczna</w:t>
      </w:r>
    </w:p>
    <w:p w:rsidR="00B51EC8" w:rsidRDefault="00000000">
      <w:r>
        <w:tab/>
        <w:t>- Kwartalna</w:t>
      </w:r>
    </w:p>
    <w:p w:rsidR="00B51EC8" w:rsidRDefault="00000000">
      <w:r>
        <w:tab/>
        <w:t>- Roczna</w:t>
      </w:r>
    </w:p>
    <w:p w:rsidR="00B51EC8" w:rsidRDefault="00000000">
      <w:r>
        <w:tab/>
        <w:t>- Jednorazowa</w:t>
      </w:r>
    </w:p>
    <w:p w:rsidR="00B51EC8" w:rsidRDefault="00B51EC8"/>
    <w:p w:rsidR="00B51EC8" w:rsidRDefault="00000000">
      <w:r>
        <w:tab/>
        <w:t>Na podstawie wprowadzonych danych aplikacja generuje symulacje wpływu wybranej strategii na całkowity koszt oraz czas spłaty kredytu. Użytkownik ma możliwość porównania wyników różnych strategii oraz śledzenia historii przeprowadzonych symulacji.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r>
        <w:br w:type="page"/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2" w:name="_Toc184336156"/>
      <w:r>
        <w:lastRenderedPageBreak/>
        <w:t>3. Funkcjonalności</w:t>
      </w:r>
      <w:bookmarkEnd w:id="2"/>
    </w:p>
    <w:p w:rsidR="00B51EC8" w:rsidRDefault="00000000">
      <w:r>
        <w:tab/>
        <w:t>Główne Funkcje</w:t>
      </w:r>
    </w:p>
    <w:p w:rsidR="00B51EC8" w:rsidRDefault="00000000">
      <w:r>
        <w:tab/>
        <w:t>- Wybór Strategii Nadpłaty: Użytkownik może wybrać preferowaną częstotliwość nadpłaty.</w:t>
      </w:r>
    </w:p>
    <w:p w:rsidR="00B51EC8" w:rsidRDefault="00000000">
      <w:r>
        <w:tab/>
        <w:t>- Symulacja Kosztu i Czasu Spłaty: Aplikacja oblicza i prezentuje, jak wybrana strategia wpływa na całkowity koszt kredytu i okres jego spłaty.</w:t>
      </w:r>
    </w:p>
    <w:p w:rsidR="00B51EC8" w:rsidRDefault="00000000">
      <w:r>
        <w:tab/>
        <w:t>- Porównanie Strategii: Użytkownik może zestawić wyniki różnych strategii, aby wybrać najkorzystniejszą opcję.</w:t>
      </w:r>
    </w:p>
    <w:p w:rsidR="00B51EC8" w:rsidRDefault="00000000" w:rsidP="00F64E1A">
      <w:r>
        <w:tab/>
        <w:t>- Historia Nadpłat i Symulacji: Aplikacja przechowuje historię przeprowadzonych symulacji dla przyszłych odniesień.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3" w:name="_Toc184336157"/>
      <w:r>
        <w:t>4. Przykłady Interfejsu Użytkownika</w:t>
      </w:r>
      <w:bookmarkEnd w:id="3"/>
    </w:p>
    <w:p w:rsidR="00B51EC8" w:rsidRDefault="00000000">
      <w:r>
        <w:tab/>
        <w:t>W tej sekcji przedstawione są kluczowe elementy interfejsu aplikacji poprzez zrzuty ekranu. Ilustrują one funkcjonalności i ułatwiają zrozumienie działania modułu kredytowego.</w:t>
      </w:r>
    </w:p>
    <w:p w:rsidR="00F64E1A" w:rsidRDefault="007B4AF9" w:rsidP="007B4AF9">
      <w:pPr>
        <w:pStyle w:val="Nagwek2"/>
        <w:numPr>
          <w:ilvl w:val="0"/>
          <w:numId w:val="0"/>
        </w:numPr>
        <w:ind w:left="828"/>
      </w:pPr>
      <w:bookmarkStart w:id="4" w:name="_Toc184336158"/>
      <w:r>
        <w:rPr>
          <w:noProof/>
        </w:rPr>
        <w:drawing>
          <wp:anchor distT="0" distB="0" distL="0" distR="0" simplePos="0" relativeHeight="251673600" behindDoc="0" locked="0" layoutInCell="0" allowOverlap="1" wp14:anchorId="6C895F88" wp14:editId="6D22CCEE">
            <wp:simplePos x="0" y="0"/>
            <wp:positionH relativeFrom="column">
              <wp:posOffset>-12700</wp:posOffset>
            </wp:positionH>
            <wp:positionV relativeFrom="paragraph">
              <wp:posOffset>925195</wp:posOffset>
            </wp:positionV>
            <wp:extent cx="5314950" cy="29406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4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4.1. Formularz Wprowadzania Danych</w:t>
      </w:r>
      <w:bookmarkEnd w:id="4"/>
      <w:r w:rsidR="00F64E1A">
        <w:br w:type="page"/>
      </w:r>
    </w:p>
    <w:p w:rsidR="00B51EC8" w:rsidRDefault="00000000">
      <w:r>
        <w:lastRenderedPageBreak/>
        <w:t>Formularz umożliwia użytkownikowi wprowadzenie podstawowych parametrów kredytu oraz nadpłaty:</w:t>
      </w:r>
    </w:p>
    <w:p w:rsidR="00B51EC8" w:rsidRDefault="00000000">
      <w:r>
        <w:tab/>
        <w:t>- Kwota kredytu</w:t>
      </w:r>
    </w:p>
    <w:p w:rsidR="00B51EC8" w:rsidRDefault="00000000">
      <w:r>
        <w:tab/>
        <w:t>- Oprocentowanie (%)</w:t>
      </w:r>
    </w:p>
    <w:p w:rsidR="00B51EC8" w:rsidRDefault="00000000">
      <w:r>
        <w:tab/>
        <w:t>- Czas kredytowania (miesiące)</w:t>
      </w:r>
    </w:p>
    <w:p w:rsidR="00B51EC8" w:rsidRDefault="00000000">
      <w:r>
        <w:tab/>
        <w:t>- Kwota nadpłaty</w:t>
      </w:r>
    </w:p>
    <w:p w:rsidR="00B51EC8" w:rsidRDefault="00000000">
      <w:r>
        <w:tab/>
        <w:t>- Częstotliwość nadpłat</w:t>
      </w:r>
    </w:p>
    <w:p w:rsidR="00B51EC8" w:rsidRDefault="00000000">
      <w:r>
        <w:tab/>
      </w:r>
    </w:p>
    <w:p w:rsidR="00B51EC8" w:rsidRDefault="00000000">
      <w:r>
        <w:tab/>
        <w:t>Przejrzysty układ formularza zapewnia łatwość obsługi i minimalizuje ryzyko błędów przy wprowadzaniu danych.</w:t>
      </w:r>
    </w:p>
    <w:p w:rsidR="00B51EC8" w:rsidRDefault="00000000">
      <w:pPr>
        <w:pStyle w:val="Nagwek2"/>
        <w:numPr>
          <w:ilvl w:val="0"/>
          <w:numId w:val="0"/>
        </w:numPr>
        <w:ind w:left="828"/>
      </w:pPr>
      <w:bookmarkStart w:id="5" w:name="_Toc184336159"/>
      <w:r>
        <w:t>5.2. Dialog Postępu Symulacji</w:t>
      </w:r>
      <w:bookmarkEnd w:id="5"/>
    </w:p>
    <w:p w:rsidR="00B51EC8" w:rsidRDefault="00000000">
      <w:r>
        <w:rPr>
          <w:noProof/>
        </w:rPr>
        <w:drawing>
          <wp:anchor distT="0" distB="0" distL="0" distR="0" simplePos="0" relativeHeight="25164492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6244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1EC8" w:rsidRDefault="00000000">
      <w:r>
        <w:tab/>
        <w:t>Podczas symulacji aplikacja wyświetla dialog informujący o postępie procesu. Użytkownik jest na bieżąco informowany o etapach symulacji, co zwiększa transparentność i zaufanie do działania aplikacji.</w:t>
      </w:r>
    </w:p>
    <w:p w:rsidR="00B51EC8" w:rsidRDefault="00B51EC8"/>
    <w:p w:rsidR="00B51EC8" w:rsidRDefault="00000000">
      <w:pPr>
        <w:pStyle w:val="Nagwek2"/>
        <w:numPr>
          <w:ilvl w:val="0"/>
          <w:numId w:val="0"/>
        </w:numPr>
        <w:ind w:left="828"/>
      </w:pPr>
      <w:bookmarkStart w:id="6" w:name="_Toc184336160"/>
      <w:r>
        <w:t>5.3. Wyniki Symulacji</w:t>
      </w:r>
      <w:bookmarkEnd w:id="6"/>
    </w:p>
    <w:p w:rsidR="00B51EC8" w:rsidRDefault="00000000">
      <w:r>
        <w:rPr>
          <w:noProof/>
        </w:rPr>
        <w:drawing>
          <wp:anchor distT="0" distB="0" distL="0" distR="0" simplePos="0" relativeHeight="25164697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584390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4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580009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0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>Wyniki symulacji prezentowane są w czytelnej tabeli zawierającej:</w:t>
      </w:r>
    </w:p>
    <w:p w:rsidR="00B51EC8" w:rsidRDefault="00000000">
      <w:r>
        <w:tab/>
        <w:t>- Częstotliwość nadpłat</w:t>
      </w:r>
    </w:p>
    <w:p w:rsidR="00B51EC8" w:rsidRDefault="00000000">
      <w:r>
        <w:tab/>
        <w:t>- Całkowity koszt kredytu</w:t>
      </w:r>
    </w:p>
    <w:p w:rsidR="00B51EC8" w:rsidRDefault="00000000">
      <w:r>
        <w:lastRenderedPageBreak/>
        <w:tab/>
        <w:t>- Czas spłaty (w miesiącach)</w:t>
      </w:r>
    </w:p>
    <w:p w:rsidR="00B51EC8" w:rsidRDefault="00000000">
      <w:r>
        <w:tab/>
        <w:t>- Oszczędności</w:t>
      </w:r>
    </w:p>
    <w:p w:rsidR="00B51EC8" w:rsidRDefault="00000000">
      <w:r>
        <w:t>Taki układ pozwala na szybkie porównanie różnych strategii i ocenę ich efektywności.</w:t>
      </w:r>
    </w:p>
    <w:p w:rsidR="00B51EC8" w:rsidRDefault="00000000">
      <w:pPr>
        <w:pStyle w:val="Nagwek2"/>
        <w:numPr>
          <w:ilvl w:val="0"/>
          <w:numId w:val="0"/>
        </w:numPr>
        <w:ind w:left="828"/>
      </w:pPr>
      <w:bookmarkStart w:id="7" w:name="_Toc184336161"/>
      <w:r>
        <w:t>5.4. Porównanie Strategii Nadpłaty</w:t>
      </w:r>
      <w:bookmarkEnd w:id="7"/>
    </w:p>
    <w:p w:rsidR="00B51EC8" w:rsidRDefault="00000000">
      <w:r>
        <w:rPr>
          <w:noProof/>
        </w:rPr>
        <w:drawing>
          <wp:anchor distT="0" distB="0" distL="0" distR="0" simplePos="0" relativeHeight="251649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4960" cy="102108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>Aplikacja umożliwia jednoczesne porównanie wyników kilku strategii nadpłaty. Użytkownik może analizować różnice w kosztach i czasie spłaty, co ułatwia podjęcie optymalnej decyzji.</w:t>
      </w:r>
    </w:p>
    <w:p w:rsidR="0050252F" w:rsidRDefault="00000000" w:rsidP="0050252F">
      <w:pPr>
        <w:pStyle w:val="Nagwek2"/>
        <w:numPr>
          <w:ilvl w:val="0"/>
          <w:numId w:val="0"/>
        </w:numPr>
        <w:ind w:left="828"/>
      </w:pPr>
      <w:bookmarkStart w:id="8" w:name="_Toc184336162"/>
      <w:r>
        <w:t>5.5. Historia Przeprowadzonych Symulacji</w:t>
      </w:r>
      <w:bookmarkEnd w:id="8"/>
    </w:p>
    <w:p w:rsidR="00B51EC8" w:rsidRDefault="0050252F">
      <w:r>
        <w:rPr>
          <w:noProof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149225</wp:posOffset>
            </wp:positionH>
            <wp:positionV relativeFrom="paragraph">
              <wp:posOffset>4886325</wp:posOffset>
            </wp:positionV>
            <wp:extent cx="5347335" cy="45720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ab/>
        <w:t xml:space="preserve">Sekcja historii pozwala na przeglądanie wcześniejszych symulacji. Użytkownik </w:t>
      </w:r>
      <w:proofErr w:type="spellStart"/>
      <w:r>
        <w:lastRenderedPageBreak/>
        <w:t>Użytkownik</w:t>
      </w:r>
      <w:proofErr w:type="spellEnd"/>
      <w:r>
        <w:t xml:space="preserve"> </w:t>
      </w:r>
      <w:r w:rsidR="00000000">
        <w:t>może wrócić do poprzednich wyników i porównać je z nowymi danymi.</w:t>
      </w:r>
    </w:p>
    <w:p w:rsidR="00B51EC8" w:rsidRDefault="00B51EC8"/>
    <w:p w:rsidR="00B51EC8" w:rsidRDefault="00000000">
      <w:pPr>
        <w:pStyle w:val="Nagwek2"/>
        <w:numPr>
          <w:ilvl w:val="0"/>
          <w:numId w:val="0"/>
        </w:numPr>
        <w:ind w:left="828"/>
      </w:pPr>
      <w:bookmarkStart w:id="9" w:name="_Toc184336163"/>
      <w:r>
        <w:t>5.6. Ekran Logowania</w:t>
      </w:r>
      <w:bookmarkEnd w:id="9"/>
    </w:p>
    <w:p w:rsidR="00B51EC8" w:rsidRDefault="008921D6">
      <w:r>
        <w:rPr>
          <w:noProof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-159026</wp:posOffset>
            </wp:positionH>
            <wp:positionV relativeFrom="paragraph">
              <wp:posOffset>4713743</wp:posOffset>
            </wp:positionV>
            <wp:extent cx="5399405" cy="263207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63207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tab/>
        <w:t>Bezpieczny ekran logowania zapewnia, że dostęp do aplikacji mają tylko uprawnieni użytkownicy. Proces logowania jest prosty i intuicyjny.</w:t>
      </w:r>
    </w:p>
    <w:p w:rsidR="00B51EC8" w:rsidRDefault="00000000">
      <w:pPr>
        <w:pStyle w:val="Nagwek2"/>
        <w:numPr>
          <w:ilvl w:val="0"/>
          <w:numId w:val="0"/>
        </w:numPr>
        <w:ind w:left="828"/>
      </w:pPr>
      <w:bookmarkStart w:id="10" w:name="_Toc184336164"/>
      <w:r>
        <w:t>5.7. Główny Ekran Aplikacji po Zalogowaniu</w:t>
      </w:r>
      <w:bookmarkEnd w:id="10"/>
    </w:p>
    <w:p w:rsidR="00B51EC8" w:rsidRDefault="00B51EC8"/>
    <w:p w:rsidR="00B51EC8" w:rsidRDefault="00000000">
      <w:r>
        <w:lastRenderedPageBreak/>
        <w:tab/>
        <w:t>Po zalogowaniu użytkownik trafia na główny ekran, gdzie ma dostęp do wszystkich funkcjonalności aplikacji, w tym:</w:t>
      </w:r>
    </w:p>
    <w:p w:rsidR="00B51EC8" w:rsidRDefault="00000000">
      <w:r>
        <w:tab/>
        <w:t>- Symulacja strategii nadpłaty</w:t>
      </w:r>
    </w:p>
    <w:p w:rsidR="00B51EC8" w:rsidRDefault="00000000">
      <w:r>
        <w:tab/>
        <w:t>- Przegląd wyników</w:t>
      </w:r>
    </w:p>
    <w:p w:rsidR="00B51EC8" w:rsidRDefault="00000000">
      <w:r>
        <w:tab/>
        <w:t>Przyjazny interfejs ułatwia nawigację i korzystanie z narzędzi dostępnych w aplikacji</w:t>
      </w:r>
      <w:r w:rsidR="008921D6">
        <w:t>.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11" w:name="_Toc184336165"/>
      <w:r>
        <w:t>5. Szczegóły Implementacji</w:t>
      </w:r>
      <w:bookmarkEnd w:id="11"/>
    </w:p>
    <w:p w:rsidR="00B51EC8" w:rsidRDefault="00000000">
      <w:pPr>
        <w:pStyle w:val="Nagwek2"/>
        <w:numPr>
          <w:ilvl w:val="0"/>
          <w:numId w:val="0"/>
        </w:numPr>
        <w:ind w:left="828"/>
      </w:pPr>
      <w:bookmarkStart w:id="12" w:name="_Toc184336166"/>
      <w:r>
        <w:t>5.1 Komponenty</w:t>
      </w:r>
      <w:bookmarkEnd w:id="12"/>
    </w:p>
    <w:p w:rsidR="00B51EC8" w:rsidRDefault="00000000">
      <w:r>
        <w:tab/>
      </w:r>
      <w:proofErr w:type="spellStart"/>
      <w:r>
        <w:t>StrategySelectorComponent</w:t>
      </w:r>
      <w:proofErr w:type="spellEnd"/>
      <w:r>
        <w:t>: Odpowiada za pobieranie danych od użytkownika i inicjowanie symulacji. Zawiera logikę wyświetlania dialogu postępu symulacji.</w:t>
      </w:r>
    </w:p>
    <w:p w:rsidR="00B51EC8" w:rsidRDefault="00000000">
      <w:r>
        <w:tab/>
      </w:r>
      <w:proofErr w:type="spellStart"/>
      <w:r>
        <w:t>SimulationResultComponent</w:t>
      </w:r>
      <w:proofErr w:type="spellEnd"/>
      <w:r>
        <w:t>: Prezentuje wyniki symulacji w formie tabeli, umożliwiając łatwe porównanie różnych strategii.</w:t>
      </w:r>
    </w:p>
    <w:p w:rsidR="00B51EC8" w:rsidRDefault="00000000">
      <w:r>
        <w:tab/>
      </w:r>
      <w:proofErr w:type="spellStart"/>
      <w:r>
        <w:t>AppComponent</w:t>
      </w:r>
      <w:proofErr w:type="spellEnd"/>
      <w:r>
        <w:t>: Główny komponent aplikacji zarządzający stanem logowania użytkownika oraz integracją pozostałych komponentów.</w:t>
      </w:r>
    </w:p>
    <w:p w:rsidR="00B51EC8" w:rsidRDefault="00000000">
      <w:pPr>
        <w:pStyle w:val="Nagwek2"/>
        <w:numPr>
          <w:ilvl w:val="0"/>
          <w:numId w:val="0"/>
        </w:numPr>
        <w:ind w:left="828"/>
      </w:pPr>
      <w:bookmarkStart w:id="13" w:name="_Toc184336167"/>
      <w:r>
        <w:t>5.2. Usługi</w:t>
      </w:r>
      <w:bookmarkEnd w:id="13"/>
    </w:p>
    <w:p w:rsidR="00B51EC8" w:rsidRDefault="00000000">
      <w:r>
        <w:tab/>
      </w:r>
      <w:proofErr w:type="spellStart"/>
      <w:r>
        <w:t>CreditSimulationService</w:t>
      </w:r>
      <w:proofErr w:type="spellEnd"/>
      <w:r>
        <w:t>: Zawiera logikę biznesową do obliczania wpływu nadpłat na kredyt. Implementuje metody do obliczania miesięcznych rat, całkowitego kosztu kredytu oraz oszczędności wynikających z nadpłat.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r>
        <w:br w:type="page"/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14" w:name="_Toc184336168"/>
      <w:r>
        <w:lastRenderedPageBreak/>
        <w:t>6. Mechanizm Symulacji</w:t>
      </w:r>
      <w:bookmarkEnd w:id="14"/>
    </w:p>
    <w:p w:rsidR="00B51EC8" w:rsidRDefault="00000000">
      <w:r>
        <w:tab/>
        <w:t>Algorytm symulacji uwzględnia:</w:t>
      </w:r>
    </w:p>
    <w:p w:rsidR="00B51EC8" w:rsidRDefault="00000000">
      <w:r>
        <w:tab/>
        <w:t>Obliczanie Raty Miesięcznej: Wykorzystuje standardowy wzór na obliczanie stałej raty kredytu.</w:t>
      </w:r>
    </w:p>
    <w:p w:rsidR="00B51EC8" w:rsidRDefault="00000000">
      <w:r>
        <w:tab/>
        <w:t>Zastosowanie Nadpłat: W zależności od wybranej częstotliwości, nadpłaty są stosowane do zmniejszenia pozostałego kapitału kredytu.</w:t>
      </w:r>
    </w:p>
    <w:p w:rsidR="00B51EC8" w:rsidRDefault="00000000">
      <w:r>
        <w:tab/>
        <w:t>Rekalkulacja Kosztów: Po każdej nadpłacie, aplikacja przelicza pozostały koszt kredytu oraz czas spłaty.</w:t>
      </w:r>
    </w:p>
    <w:p w:rsidR="00B51EC8" w:rsidRDefault="00000000" w:rsidP="008921D6">
      <w:r>
        <w:tab/>
        <w:t>Oszczędności: Porównuje całkowity koszt kredytu z nadpłatami do kosztu bez nadpłat, prezentując potencjalne oszczędności</w:t>
      </w:r>
      <w:r w:rsidR="008921D6">
        <w:t>.</w:t>
      </w: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15" w:name="_Toc184336169"/>
      <w:r>
        <w:t>7. Wartość dla Użytkownika</w:t>
      </w:r>
      <w:bookmarkEnd w:id="15"/>
    </w:p>
    <w:p w:rsidR="00B51EC8" w:rsidRDefault="00000000">
      <w:r>
        <w:tab/>
        <w:t>Aplikacja dostarcza użytkownikom narzędzie do świadomego zarządzania swoim kredytem. Dzięki możliwości symulacji różnych strategii nadpłat, klienci mogą:</w:t>
      </w:r>
    </w:p>
    <w:p w:rsidR="00B51EC8" w:rsidRDefault="00000000">
      <w:r>
        <w:tab/>
        <w:t>- Zrozumieć, jak częstotliwość i wysokość nadpłat wpływają na ich zobowiązania.</w:t>
      </w:r>
    </w:p>
    <w:p w:rsidR="00B51EC8" w:rsidRDefault="00000000">
      <w:r>
        <w:tab/>
        <w:t>- Optymalizować strategię spłaty kredytu w celu zminimalizowania kosztów.</w:t>
      </w:r>
    </w:p>
    <w:p w:rsidR="00B51EC8" w:rsidRDefault="00000000" w:rsidP="008921D6">
      <w:r>
        <w:tab/>
        <w:t>- Podejmować świadome decyzje finansowe bazujące na konkretnych danych.</w:t>
      </w:r>
    </w:p>
    <w:p w:rsidR="008921D6" w:rsidRDefault="008921D6">
      <w:pPr>
        <w:pStyle w:val="Nagwek1"/>
        <w:numPr>
          <w:ilvl w:val="0"/>
          <w:numId w:val="0"/>
        </w:numPr>
        <w:ind w:left="360"/>
      </w:pPr>
    </w:p>
    <w:p w:rsidR="00B51EC8" w:rsidRDefault="00000000">
      <w:pPr>
        <w:pStyle w:val="Nagwek1"/>
        <w:numPr>
          <w:ilvl w:val="0"/>
          <w:numId w:val="0"/>
        </w:numPr>
        <w:ind w:left="360"/>
      </w:pPr>
      <w:bookmarkStart w:id="16" w:name="_Toc184336170"/>
      <w:r>
        <w:t>8. Wnioski</w:t>
      </w:r>
      <w:bookmarkEnd w:id="16"/>
    </w:p>
    <w:p w:rsidR="00B51EC8" w:rsidRDefault="00000000">
      <w:r>
        <w:tab/>
        <w:t>Moduł kredytowy jest praktycznym narzędziem wspierającym użytkowników w efektywnym zarządzaniu spłatą kredytu. Intuicyjny interfejs oraz zaawansowane funkcje symulacji czynią go wartościowym dodatkiem dla każdego, kto chce zoptymalizować swoje zobowiązania finansowe.</w:t>
      </w:r>
    </w:p>
    <w:sectPr w:rsidR="00B51EC8">
      <w:footerReference w:type="even" r:id="rId16"/>
      <w:footerReference w:type="default" r:id="rId17"/>
      <w:footerReference w:type="first" r:id="rId18"/>
      <w:pgSz w:w="11906" w:h="16838"/>
      <w:pgMar w:top="1418" w:right="1418" w:bottom="1418" w:left="1985" w:header="0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5C2D" w:rsidRDefault="002D5C2D">
      <w:pPr>
        <w:spacing w:before="0" w:after="0" w:line="240" w:lineRule="auto"/>
      </w:pPr>
      <w:r>
        <w:separator/>
      </w:r>
    </w:p>
  </w:endnote>
  <w:endnote w:type="continuationSeparator" w:id="0">
    <w:p w:rsidR="002D5C2D" w:rsidRDefault="002D5C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1EC8" w:rsidRDefault="00B51E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1EC8" w:rsidRDefault="00000000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  <w:p w:rsidR="00B51EC8" w:rsidRDefault="00B51EC8">
    <w:pPr>
      <w:pStyle w:val="Stopka"/>
    </w:pPr>
  </w:p>
  <w:p w:rsidR="00B51EC8" w:rsidRDefault="00B51E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1EC8" w:rsidRDefault="00B51E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5C2D" w:rsidRDefault="002D5C2D">
      <w:pPr>
        <w:spacing w:before="0" w:after="0" w:line="240" w:lineRule="auto"/>
      </w:pPr>
      <w:r>
        <w:separator/>
      </w:r>
    </w:p>
  </w:footnote>
  <w:footnote w:type="continuationSeparator" w:id="0">
    <w:p w:rsidR="002D5C2D" w:rsidRDefault="002D5C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DF8"/>
    <w:multiLevelType w:val="multilevel"/>
    <w:tmpl w:val="0E60ECC4"/>
    <w:lvl w:ilvl="0">
      <w:start w:val="1"/>
      <w:numFmt w:val="bullet"/>
      <w:pStyle w:val="Punktowani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pStyle w:val="Punktowanie2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5C3DE5"/>
    <w:multiLevelType w:val="multilevel"/>
    <w:tmpl w:val="0415001F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0"/>
        </w:tabs>
        <w:ind w:left="792" w:hanging="432"/>
      </w:pPr>
      <w:rPr>
        <w:rFonts w:cs="Times New Roman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3CB64A0"/>
    <w:multiLevelType w:val="multilevel"/>
    <w:tmpl w:val="101C5736"/>
    <w:lvl w:ilvl="0">
      <w:start w:val="1"/>
      <w:numFmt w:val="decimal"/>
      <w:pStyle w:val="Bibliog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 w16cid:durableId="1092436944">
    <w:abstractNumId w:val="1"/>
  </w:num>
  <w:num w:numId="2" w16cid:durableId="1147625031">
    <w:abstractNumId w:val="0"/>
  </w:num>
  <w:num w:numId="3" w16cid:durableId="158629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EC8"/>
    <w:rsid w:val="000F5506"/>
    <w:rsid w:val="002D5C2D"/>
    <w:rsid w:val="0050252F"/>
    <w:rsid w:val="007B4AF9"/>
    <w:rsid w:val="008921D6"/>
    <w:rsid w:val="00B51EC8"/>
    <w:rsid w:val="00C94647"/>
    <w:rsid w:val="00E1614A"/>
    <w:rsid w:val="00F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746F"/>
  <w15:docId w15:val="{8F7EA1E2-C7B8-48AF-8EB5-5025E512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23E4"/>
    <w:pPr>
      <w:spacing w:before="240" w:after="24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42F93"/>
    <w:pPr>
      <w:keepNext/>
      <w:keepLines/>
      <w:numPr>
        <w:numId w:val="1"/>
      </w:numPr>
      <w:spacing w:before="720" w:after="0"/>
      <w:outlineLvl w:val="0"/>
    </w:pPr>
    <w:rPr>
      <w:rFonts w:eastAsia="Times New Roman"/>
      <w:color w:val="2F5496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241E9"/>
    <w:pPr>
      <w:keepNext/>
      <w:keepLines/>
      <w:numPr>
        <w:ilvl w:val="1"/>
        <w:numId w:val="1"/>
      </w:numPr>
      <w:spacing w:before="560" w:after="0"/>
      <w:ind w:left="828" w:hanging="431"/>
      <w:outlineLvl w:val="1"/>
    </w:pPr>
    <w:rPr>
      <w:rFonts w:eastAsia="Times New Roman"/>
      <w:color w:val="2F5496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241E9"/>
    <w:pPr>
      <w:keepNext/>
      <w:keepLines/>
      <w:numPr>
        <w:ilvl w:val="2"/>
        <w:numId w:val="1"/>
      </w:numPr>
      <w:spacing w:before="480" w:after="0"/>
      <w:ind w:left="1072" w:hanging="505"/>
      <w:outlineLvl w:val="2"/>
    </w:pPr>
    <w:rPr>
      <w:rFonts w:ascii="Calibri Light" w:eastAsia="Times New Roman" w:hAnsi="Calibri Light"/>
      <w:color w:val="2F5496"/>
      <w:sz w:val="32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41319D"/>
    <w:pPr>
      <w:keepNext/>
      <w:keepLines/>
      <w:spacing w:before="200" w:after="0"/>
      <w:ind w:left="1077"/>
      <w:outlineLvl w:val="3"/>
    </w:pPr>
    <w:rPr>
      <w:rFonts w:ascii="Calibri Light" w:eastAsia="Times New Roman" w:hAnsi="Calibri Light"/>
      <w:iCs/>
      <w:color w:val="2F5496"/>
      <w:sz w:val="28"/>
    </w:rPr>
  </w:style>
  <w:style w:type="paragraph" w:styleId="Nagwek5">
    <w:name w:val="heading 5"/>
    <w:basedOn w:val="Nagwek4"/>
    <w:next w:val="Normalny"/>
    <w:link w:val="Nagwek5Znak"/>
    <w:uiPriority w:val="99"/>
    <w:qFormat/>
    <w:rsid w:val="00FB3E7E"/>
    <w:pPr>
      <w:ind w:left="1080"/>
      <w:outlineLvl w:val="4"/>
    </w:pPr>
  </w:style>
  <w:style w:type="paragraph" w:styleId="Nagwek6">
    <w:name w:val="heading 6"/>
    <w:basedOn w:val="Normalny"/>
    <w:next w:val="Normalny"/>
    <w:link w:val="Nagwek6Znak"/>
    <w:uiPriority w:val="99"/>
    <w:qFormat/>
    <w:rsid w:val="00086751"/>
    <w:pPr>
      <w:keepNext/>
      <w:keepLines/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086751"/>
    <w:pPr>
      <w:keepNext/>
      <w:keepLine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086751"/>
    <w:pPr>
      <w:keepNext/>
      <w:keepLine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qFormat/>
    <w:locked/>
    <w:rsid w:val="00242F93"/>
    <w:rPr>
      <w:rFonts w:ascii="Times New Roman" w:hAnsi="Times New Roman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9"/>
    <w:qFormat/>
    <w:locked/>
    <w:rsid w:val="00F241E9"/>
    <w:rPr>
      <w:rFonts w:ascii="Times New Roman" w:hAnsi="Times New Roman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qFormat/>
    <w:locked/>
    <w:rsid w:val="00F241E9"/>
    <w:rPr>
      <w:rFonts w:ascii="Calibri Light" w:hAnsi="Calibri Light" w:cs="Times New Roman"/>
      <w:color w:val="2F5496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9"/>
    <w:qFormat/>
    <w:locked/>
    <w:rsid w:val="0041319D"/>
    <w:rPr>
      <w:rFonts w:ascii="Calibri Light" w:hAnsi="Calibri Light" w:cs="Times New Roman"/>
      <w:iCs/>
      <w:color w:val="2F5496"/>
      <w:sz w:val="28"/>
    </w:rPr>
  </w:style>
  <w:style w:type="character" w:customStyle="1" w:styleId="Nagwek5Znak">
    <w:name w:val="Nagłówek 5 Znak"/>
    <w:basedOn w:val="Domylnaczcionkaakapitu"/>
    <w:link w:val="Nagwek5"/>
    <w:uiPriority w:val="99"/>
    <w:qFormat/>
    <w:locked/>
    <w:rsid w:val="00FB3E7E"/>
    <w:rPr>
      <w:rFonts w:ascii="Calibri Light" w:hAnsi="Calibri Light" w:cs="Times New Roman"/>
      <w:i/>
      <w:iCs/>
      <w:color w:val="2F5496"/>
      <w:sz w:val="24"/>
    </w:rPr>
  </w:style>
  <w:style w:type="character" w:customStyle="1" w:styleId="Nagwek6Znak">
    <w:name w:val="Nagłówek 6 Znak"/>
    <w:basedOn w:val="Domylnaczcionkaakapitu"/>
    <w:link w:val="Nagwek6"/>
    <w:uiPriority w:val="99"/>
    <w:semiHidden/>
    <w:qFormat/>
    <w:locked/>
    <w:rsid w:val="00086751"/>
    <w:rPr>
      <w:rFonts w:ascii="Calibri Light" w:hAnsi="Calibri Light" w:cs="Times New Roman"/>
      <w:color w:val="1F3763"/>
      <w:sz w:val="24"/>
    </w:rPr>
  </w:style>
  <w:style w:type="character" w:customStyle="1" w:styleId="Nagwek8Znak">
    <w:name w:val="Nagłówek 8 Znak"/>
    <w:basedOn w:val="Domylnaczcionkaakapitu"/>
    <w:link w:val="Nagwek8"/>
    <w:uiPriority w:val="99"/>
    <w:semiHidden/>
    <w:qFormat/>
    <w:locked/>
    <w:rsid w:val="00086751"/>
    <w:rPr>
      <w:rFonts w:ascii="Calibri Light" w:hAnsi="Calibri Light" w:cs="Times New Roman"/>
      <w:color w:val="272727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9"/>
    <w:semiHidden/>
    <w:qFormat/>
    <w:locked/>
    <w:rsid w:val="00086751"/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Hipercze">
    <w:name w:val="Hyperlink"/>
    <w:basedOn w:val="Domylnaczcionkaakapitu"/>
    <w:uiPriority w:val="99"/>
    <w:rsid w:val="00A85D91"/>
    <w:rPr>
      <w:rFonts w:cs="Times New Roman"/>
      <w:color w:val="0563C1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qFormat/>
    <w:rsid w:val="00D26C36"/>
    <w:rPr>
      <w:rFonts w:cs="Times New Roman"/>
      <w:color w:val="605E5C"/>
      <w:shd w:val="clear" w:color="auto" w:fill="E1DFDD"/>
    </w:rPr>
  </w:style>
  <w:style w:type="character" w:customStyle="1" w:styleId="NagwekZnak">
    <w:name w:val="Nagłówek Znak"/>
    <w:basedOn w:val="Domylnaczcionkaakapitu"/>
    <w:link w:val="Nagwek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locked/>
    <w:rsid w:val="000E39A7"/>
    <w:rPr>
      <w:rFonts w:ascii="Times New Roman" w:hAnsi="Times New Roman" w:cs="Times New Roman"/>
      <w:sz w:val="24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qFormat/>
    <w:locked/>
    <w:rsid w:val="00B10F6B"/>
    <w:rPr>
      <w:rFonts w:ascii="Times New Roman" w:hAnsi="Times New Roman" w:cs="Times New Roman"/>
      <w:sz w:val="2"/>
      <w:lang w:eastAsia="en-US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Pogrubienie">
    <w:name w:val="Strong"/>
    <w:qFormat/>
    <w:rPr>
      <w:b/>
      <w:bCs/>
    </w:rPr>
  </w:style>
  <w:style w:type="paragraph" w:customStyle="1" w:styleId="Heading">
    <w:name w:val="Heading"/>
    <w:basedOn w:val="Normalny"/>
    <w:next w:val="Tekstpodstawowy"/>
    <w:qFormat/>
    <w:pPr>
      <w:keepNext/>
      <w:spacing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before="0"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uiPriority w:val="99"/>
    <w:qFormat/>
    <w:rsid w:val="00B04F23"/>
    <w:pPr>
      <w:spacing w:before="0" w:after="600" w:line="240" w:lineRule="auto"/>
      <w:jc w:val="center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99"/>
    <w:qFormat/>
    <w:rsid w:val="00C93B7D"/>
    <w:pPr>
      <w:ind w:left="720"/>
      <w:contextualSpacing/>
    </w:pPr>
  </w:style>
  <w:style w:type="paragraph" w:styleId="Nagwekindeksu">
    <w:name w:val="index heading"/>
    <w:basedOn w:val="Heading"/>
  </w:style>
  <w:style w:type="paragraph" w:styleId="Nagwekspisutreci">
    <w:name w:val="TOC Heading"/>
    <w:basedOn w:val="Nagwek1"/>
    <w:next w:val="Normalny"/>
    <w:uiPriority w:val="99"/>
    <w:qFormat/>
    <w:rsid w:val="00A6613C"/>
    <w:pPr>
      <w:numPr>
        <w:numId w:val="0"/>
      </w:numPr>
      <w:spacing w:before="240" w:line="259" w:lineRule="auto"/>
      <w:outlineLvl w:val="9"/>
    </w:pPr>
    <w:rPr>
      <w:rFonts w:ascii="Calibri Light" w:hAnsi="Calibri Light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4C633C"/>
    <w:pPr>
      <w:tabs>
        <w:tab w:val="left" w:pos="440"/>
        <w:tab w:val="right" w:leader="dot" w:pos="8493"/>
      </w:tabs>
      <w:spacing w:before="0" w:after="0"/>
    </w:pPr>
  </w:style>
  <w:style w:type="paragraph" w:styleId="Spistreci2">
    <w:name w:val="toc 2"/>
    <w:basedOn w:val="Normalny"/>
    <w:next w:val="Normalny"/>
    <w:autoRedefine/>
    <w:uiPriority w:val="39"/>
    <w:rsid w:val="004C633C"/>
    <w:pPr>
      <w:tabs>
        <w:tab w:val="left" w:pos="880"/>
        <w:tab w:val="right" w:leader="dot" w:pos="8493"/>
      </w:tabs>
      <w:spacing w:before="0" w:after="0"/>
      <w:ind w:left="238"/>
    </w:pPr>
  </w:style>
  <w:style w:type="paragraph" w:styleId="Spistreci3">
    <w:name w:val="toc 3"/>
    <w:basedOn w:val="Normalny"/>
    <w:next w:val="Normalny"/>
    <w:autoRedefine/>
    <w:uiPriority w:val="99"/>
    <w:rsid w:val="004C633C"/>
    <w:pPr>
      <w:tabs>
        <w:tab w:val="right" w:leader="dot" w:pos="8493"/>
      </w:tabs>
      <w:spacing w:before="0" w:after="0"/>
      <w:ind w:left="482"/>
    </w:pPr>
  </w:style>
  <w:style w:type="paragraph" w:customStyle="1" w:styleId="RYS">
    <w:name w:val="RYS"/>
    <w:basedOn w:val="Normalny"/>
    <w:uiPriority w:val="99"/>
    <w:qFormat/>
    <w:rsid w:val="00B676AD"/>
    <w:pPr>
      <w:keepNext/>
      <w:jc w:val="center"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styleId="Stopka">
    <w:name w:val="footer"/>
    <w:basedOn w:val="Normalny"/>
    <w:link w:val="StopkaZnak"/>
    <w:uiPriority w:val="99"/>
    <w:rsid w:val="000E39A7"/>
    <w:pPr>
      <w:tabs>
        <w:tab w:val="center" w:pos="4536"/>
        <w:tab w:val="right" w:pos="9072"/>
      </w:tabs>
      <w:spacing w:before="0" w:after="0" w:line="240" w:lineRule="auto"/>
    </w:pPr>
  </w:style>
  <w:style w:type="paragraph" w:customStyle="1" w:styleId="Punktowanie">
    <w:name w:val="Punktowanie"/>
    <w:basedOn w:val="Akapitzlist"/>
    <w:uiPriority w:val="99"/>
    <w:qFormat/>
    <w:rsid w:val="003823E4"/>
    <w:pPr>
      <w:numPr>
        <w:numId w:val="2"/>
      </w:numPr>
      <w:spacing w:before="0" w:after="0"/>
      <w:ind w:left="714" w:hanging="357"/>
    </w:pPr>
  </w:style>
  <w:style w:type="paragraph" w:customStyle="1" w:styleId="Punktowanie2">
    <w:name w:val="Punktowanie 2"/>
    <w:basedOn w:val="Akapitzlist"/>
    <w:uiPriority w:val="99"/>
    <w:qFormat/>
    <w:rsid w:val="003823E4"/>
    <w:pPr>
      <w:numPr>
        <w:ilvl w:val="1"/>
        <w:numId w:val="2"/>
      </w:numPr>
      <w:spacing w:before="0" w:after="0"/>
      <w:ind w:left="1434" w:hanging="357"/>
    </w:pPr>
  </w:style>
  <w:style w:type="paragraph" w:customStyle="1" w:styleId="Bibliogr">
    <w:name w:val="Bibliogr."/>
    <w:basedOn w:val="Normalny"/>
    <w:uiPriority w:val="99"/>
    <w:qFormat/>
    <w:rsid w:val="00B63250"/>
    <w:pPr>
      <w:numPr>
        <w:numId w:val="3"/>
      </w:numPr>
      <w:spacing w:before="160" w:after="160"/>
      <w:jc w:val="left"/>
    </w:pPr>
  </w:style>
  <w:style w:type="paragraph" w:customStyle="1" w:styleId="Tekst">
    <w:name w:val="Tekst"/>
    <w:basedOn w:val="Normalny"/>
    <w:uiPriority w:val="99"/>
    <w:qFormat/>
    <w:rsid w:val="006F6B41"/>
    <w:pPr>
      <w:spacing w:after="280"/>
      <w:ind w:firstLine="567"/>
    </w:pPr>
    <w:rPr>
      <w:color w:val="000000"/>
    </w:rPr>
  </w:style>
  <w:style w:type="paragraph" w:styleId="Spisilustracji">
    <w:name w:val="table of figures"/>
    <w:basedOn w:val="Normalny"/>
    <w:next w:val="Normalny"/>
    <w:uiPriority w:val="99"/>
    <w:rsid w:val="00AF3334"/>
    <w:pPr>
      <w:spacing w:after="0"/>
      <w:jc w:val="left"/>
    </w:pPr>
  </w:style>
  <w:style w:type="paragraph" w:styleId="Mapadokumentu">
    <w:name w:val="Document Map"/>
    <w:basedOn w:val="Normalny"/>
    <w:link w:val="MapadokumentuZnak"/>
    <w:uiPriority w:val="99"/>
    <w:semiHidden/>
    <w:qFormat/>
    <w:locked/>
    <w:rsid w:val="00576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pistreci4">
    <w:name w:val="toc 4"/>
    <w:basedOn w:val="Index"/>
  </w:style>
  <w:style w:type="paragraph" w:styleId="Spistreci5">
    <w:name w:val="toc 5"/>
    <w:basedOn w:val="Index"/>
  </w:style>
  <w:style w:type="paragraph" w:styleId="Spistreci6">
    <w:name w:val="toc 6"/>
    <w:basedOn w:val="Index"/>
  </w:style>
  <w:style w:type="paragraph" w:styleId="Spistreci7">
    <w:name w:val="toc 7"/>
    <w:basedOn w:val="Index"/>
  </w:style>
  <w:style w:type="paragraph" w:styleId="Spistreci8">
    <w:name w:val="toc 8"/>
    <w:basedOn w:val="Index"/>
  </w:style>
  <w:style w:type="paragraph" w:styleId="Spistreci9">
    <w:name w:val="toc 9"/>
    <w:basedOn w:val="Index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987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AHE</dc:title>
  <dc:subject/>
  <dc:creator>MZ</dc:creator>
  <dc:description/>
  <cp:lastModifiedBy>Jakub Kaczmarek</cp:lastModifiedBy>
  <cp:revision>50</cp:revision>
  <cp:lastPrinted>2020-03-23T19:34:00Z</cp:lastPrinted>
  <dcterms:created xsi:type="dcterms:W3CDTF">2021-05-16T20:11:00Z</dcterms:created>
  <dcterms:modified xsi:type="dcterms:W3CDTF">2024-12-05T23:08:00Z</dcterms:modified>
  <dc:language>en-US</dc:language>
</cp:coreProperties>
</file>