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b/>
          <w:b/>
          <w:sz w:val="52"/>
          <w:szCs w:val="52"/>
          <w:lang w:val="pl-PL"/>
        </w:rPr>
      </w:pPr>
      <w:r>
        <w:rPr>
          <w:rFonts w:eastAsia="Calibri" w:cs="Calibri" w:ascii="Calibri" w:hAnsi="Calibri"/>
          <w:b/>
          <w:sz w:val="52"/>
          <w:szCs w:val="52"/>
          <w:lang w:val="pl-PL"/>
        </w:rPr>
        <w:t>BD2 - zespół nr 09 – etap 3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pl-PL"/>
        </w:rPr>
      </w:pPr>
      <w:r>
        <w:rPr>
          <w:rFonts w:eastAsia="Calibri" w:cs="Calibri" w:ascii="Calibri" w:hAnsi="Calibri"/>
          <w:lang w:val="pl-PL"/>
        </w:rPr>
        <w:t>członkowie: Kamil Michalak, Jakub Proboszcz, Paweł Kochański, Krzysztof Pałucki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pl-PL"/>
        </w:rPr>
      </w:pPr>
      <w:r>
        <w:rPr>
          <w:rFonts w:eastAsia="Calibri" w:cs="Calibri" w:ascii="Calibri" w:hAnsi="Calibri"/>
          <w:sz w:val="24"/>
          <w:szCs w:val="24"/>
          <w:lang w:val="pl-PL"/>
        </w:rPr>
      </w:r>
    </w:p>
    <w:p>
      <w:pPr>
        <w:pStyle w:val="Normal"/>
        <w:ind w:right="304" w:hanging="0"/>
        <w:rPr>
          <w:rFonts w:ascii="Calibri" w:hAnsi="Calibri" w:eastAsia="Calibri" w:cs="Calibri"/>
          <w:b/>
          <w:b/>
          <w:sz w:val="32"/>
          <w:szCs w:val="32"/>
          <w:lang w:val="pl-PL"/>
        </w:rPr>
      </w:pPr>
      <w:r>
        <w:rPr>
          <w:rFonts w:eastAsia="Calibri" w:cs="Calibri" w:ascii="Calibri" w:hAnsi="Calibri"/>
          <w:b/>
          <w:sz w:val="32"/>
          <w:szCs w:val="32"/>
          <w:lang w:val="pl-PL"/>
        </w:rPr>
        <w:t>Temat projektu: Obsługa banku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/>
          <w:b/>
          <w:sz w:val="32"/>
          <w:szCs w:val="32"/>
          <w:lang w:val="en-GB"/>
        </w:rPr>
      </w:pPr>
      <w:r>
        <w:rPr>
          <w:rFonts w:eastAsia="Calibri" w:cs="Calibri" w:ascii="Calibri" w:hAnsi="Calibri"/>
          <w:b/>
          <w:sz w:val="32"/>
          <w:szCs w:val="32"/>
          <w:lang w:val="en-GB"/>
        </w:rPr>
        <w:t>Create, Read, Update, Delete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Połączenie z bazą danych MySQL obsługuje biblioteka Qt.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Zdefiniowaliśmy w Pythonie klasy abstrakcyjne Data oraz ModifiableData. Klasy dziedziczące po jednej z nich muszą zdefiniować nazwę tabeli lub widoku, z którego czerpią dane – na tej podstawie tworzona jest funkcja odczytująca całą tabelę. Klasy dziedziczące po ModifiableData muszą zdefiniować nazwy składowanych procedur bazy danych na dodawanie, modyfikację i usuwanie rekordów. W ten sposób powstają klasy odzwierciedlające tabele z pełną funkcjonalnością CRUD. Wszystko poza trywialnymi zapytaniami SELECT i wywołaniami procedur jest po stronie bazy danych, w postaci widoków i procedur.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Niektóre tabele są traktowane jako niemodyfikowalne – np. Adresy – modyfikacja adresu mogłaby wpłynąć jednocześnie na Bank i Klienta, czego nie chcemy. Takie tabele nie mają w Pythonie dostępnej modyfikacji, są zmieniane tylko w składowanych procedurach bazy danych.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Związki są obsługiwane przez dodatkowe metody klas odzwierciedlających tabele i widoki pomocnicze wykonujące operacje JOIN.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Powyższy mechanizm przygotował Jakub Proboszcz, opierając się na pracy Pawła Kochańskiego z etapu 2.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CRUD (widoki, procedury, klasy) dla tabel Klienci i Konta przygotował Jakub Proboszcz.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Read dla tabeli Transakcje przygotował Paweł Kochański (uznane zostało że transakcje powinny być niezmienne, a wprowadzane jedynie przez odpowiednie procedury)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cstheme="minorHAnsi" w:ascii="Calibri" w:hAnsi="Calibri"/>
          <w:bCs/>
          <w:sz w:val="24"/>
          <w:szCs w:val="24"/>
          <w:lang w:val="pl-PL"/>
        </w:rPr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Kod powyższych widoków i procedur jest zawarty w pliku app_views_and_procedures.sql.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HAnsi" w:cstheme="minorHAnsi" w:hAnsiTheme="minorHAnsi"/>
          <w:b/>
          <w:b/>
          <w:sz w:val="32"/>
          <w:szCs w:val="32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/>
          <w:sz w:val="32"/>
          <w:szCs w:val="32"/>
          <w:lang w:val="pl-PL"/>
        </w:rPr>
        <w:t>Funkcje, procedury, wyzwalacze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Poza procedurami i widokami niezbędnymi do operacji CRUD przygotowaliśmy też funkcje, procedury i wyzwalacze weryfikujące proceduralne więzy integralności sugerowane w dokumentacji etapu 2. Ponieważ MySQL nie posiada mechanizmu BEFORE INSERT OR UPDATE, niektóre wyzwalacze zostały zdefiniowane jako procedury wołane przez oddzielne wyzwalacze BEFORE INSERT i BEFORE UPDATE.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Kod powyższych obiektów bazodanowych jest zawarty w pliku procedures_functions.sql. Przygotowa</w:t>
      </w: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li</w:t>
      </w: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 xml:space="preserve"> go Kamil Michalak </w:t>
      </w: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i Paweł Kochański (procedury odpowiadające za transakcje)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HAnsi" w:cstheme="minorHAnsi" w:hAnsiTheme="minorHAnsi"/>
          <w:b/>
          <w:b/>
          <w:sz w:val="32"/>
          <w:szCs w:val="32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/>
          <w:sz w:val="32"/>
          <w:szCs w:val="32"/>
          <w:lang w:val="pl-PL"/>
        </w:rPr>
        <w:t>Testy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Przygotowaliśmy dwa rodzaje testów: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Z poziomu bazy danych: testy więzów integralności, funkcji i procedur w postaci zapytań SQL; przygotował Kamil Michalak. Ponadto, Paweł Kochański przygotował skrypt testing_sql.py wywołujący te testy i ładnie wypisujący ich wyniki do terminala.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 xml:space="preserve">Z poziomu aplikacji: testy jednostkowe sprawdzające podstawową funkcjonalność CRUD w Pythonie. </w:t>
      </w: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Napisali je Jakub Proboszcz i Paweł Kochański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HAnsi" w:cstheme="minorHAnsi" w:hAnsiTheme="minorHAnsi"/>
          <w:b/>
          <w:b/>
          <w:sz w:val="32"/>
          <w:szCs w:val="32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/>
          <w:sz w:val="32"/>
          <w:szCs w:val="32"/>
          <w:lang w:val="pl-PL"/>
        </w:rPr>
        <w:t>Aplikacja graficzna</w:t>
      </w:r>
    </w:p>
    <w:p>
      <w:pPr>
        <w:pStyle w:val="Normal"/>
        <w:jc w:val="both"/>
        <w:rPr>
          <w:rFonts w:ascii="Calibri" w:hAnsi="Calibri" w:eastAsia="Calibri" w:cs="Calibri" w:asciiTheme="minorHAnsi" w:cstheme="minorHAnsi" w:hAnsiTheme="minorHAnsi"/>
          <w:bCs/>
          <w:sz w:val="24"/>
          <w:szCs w:val="24"/>
          <w:lang w:val="pl-PL"/>
        </w:rPr>
      </w:pPr>
      <w:r>
        <w:rPr>
          <w:rFonts w:eastAsia="Calibri" w:cs="Calibri" w:ascii="Calibri" w:hAnsi="Calibri" w:asciiTheme="minorHAnsi" w:cstheme="minorHAnsi" w:hAnsiTheme="minorHAnsi"/>
          <w:bCs/>
          <w:sz w:val="24"/>
          <w:szCs w:val="24"/>
          <w:lang w:val="pl-PL"/>
        </w:rPr>
        <w:t>Całość graficznego interfejsu użytkownika w bibliotece Qt (wersja PySide6) prezentującej bazę danych użytkownikowi przygotował Krzysztof Pałucki.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67e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es-ES" w:val="es-E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d76f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LibreOffice/7.3.4.2$Windows_X86_64 LibreOffice_project/728fec16bd5f605073805c3c9e7c4212a0120dc5</Application>
  <AppVersion>15.0000</AppVersion>
  <Pages>2</Pages>
  <Words>368</Words>
  <Characters>2456</Characters>
  <CharactersWithSpaces>2801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2023-05-26T10:52:00Z</dcterms:created>
  <dc:creator>Proboszcz Jakub (STUD)</dc:creator>
  <dc:description/>
  <dc:language>pl-PL</dc:language>
  <cp:lastModifiedBy/>
  <dcterms:modified xsi:type="dcterms:W3CDTF">2023-06-19T23:53:16Z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