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3E8E5A"/>
          <w:sz w:val="18"/>
          <w:szCs w:val="18"/>
        </w:rPr>
        <w:t xml:space="preserve">FUTURE PROTEA APP</w:t>
      </w:r>
    </w:p>
    <w:p>
      <w:pPr>
        <w:spacing w:after="200"/>
      </w:pPr>
      <w:r>
        <w:rPr>
          <w:b/>
          <w:bCs/>
          <w:color w:val="1F2937"/>
          <w:sz w:val="40"/>
          <w:szCs w:val="40"/>
        </w:rPr>
        <w:t xml:space="preserve">Registration, Identity Verification &amp; Admin Approval</w:t>
      </w:r>
    </w:p>
    <w:p>
      <w:pPr>
        <w:spacing w:after="400"/>
      </w:pPr>
      <w:r>
        <w:rPr>
          <w:color w:val="6B7280"/>
          <w:sz w:val="26"/>
          <w:szCs w:val="26"/>
        </w:rPr>
        <w:t xml:space="preserve">Feature Overview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7680"/>
      </w:tblGrid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680"/>
            <w:tcMar>
              <w:top w:type="dxa" w:w="40"/>
              <w:bottom w:type="dxa" w:w="4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Maneesh Singh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Product</w:t>
            </w:r>
          </w:p>
        </w:tc>
        <w:tc>
          <w:tcPr>
            <w:tcW w:type="dxa" w:w="7680"/>
            <w:tcMar>
              <w:top w:type="dxa" w:w="40"/>
              <w:bottom w:type="dxa" w:w="4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Future Protea App (Scoring application)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Covers</w:t>
            </w:r>
          </w:p>
        </w:tc>
        <w:tc>
          <w:tcPr>
            <w:tcW w:type="dxa" w:w="7680"/>
            <w:tcMar>
              <w:top w:type="dxa" w:w="40"/>
              <w:bottom w:type="dxa" w:w="4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Change Requests CR-REG-001 and CR-REG-002</w:t>
            </w:r>
          </w:p>
        </w:tc>
      </w:tr>
      <w:tr>
        <w:tc>
          <w:tcPr>
            <w:tcW w:type="dxa" w:w="2400"/>
            <w:tcMar>
              <w:top w:type="dxa" w:w="40"/>
              <w:bottom w:type="dxa" w:w="4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7680"/>
            <w:tcMar>
              <w:top w:type="dxa" w:w="40"/>
              <w:bottom w:type="dxa" w:w="4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13 August 2026</w:t>
            </w:r>
          </w:p>
        </w:tc>
      </w:tr>
    </w:tbl>
    <w:p>
      <w:pPr>
        <w:spacing w:after="120" w:before="320"/>
      </w:pPr>
    </w:p>
    <w:p>
      <w:pPr>
        <w:spacing w:after="120"/>
      </w:pPr>
      <w:r>
        <w:rPr>
          <w:i w:val="false"/>
          <w:iCs w:val="false"/>
          <w:color w:val="1F2937"/>
          <w:sz w:val="20"/>
          <w:szCs w:val="20"/>
        </w:rPr>
        <w:t xml:space="preserve">This document summarises what has been built and is available today in the registration and approval workflow. It is organised around the journey a registrant and an administrator each experience, followed by the workflow enhancements delivered most recently.</w:t>
      </w:r>
    </w:p>
    <w:p>
      <w:pPr>
        <w:pStyle w:val="Heading1"/>
        <w:pBdr>
          <w:bottom w:val="single" w:color="3E8E5A" w:sz="6" w:space="4"/>
        </w:pBdr>
        <w:spacing w:after="160" w:before="360"/>
      </w:pPr>
      <w:r>
        <w:rPr>
          <w:b/>
          <w:bCs/>
          <w:color w:val="1F2937"/>
          <w:sz w:val="26"/>
          <w:szCs w:val="26"/>
        </w:rPr>
        <w:t xml:space="preserve">1. Registering an Identity</w:t>
      </w:r>
    </w:p>
    <w:p>
      <w:pPr>
        <w:spacing w:after="100" w:before="220"/>
      </w:pPr>
      <w:r>
        <w:rPr>
          <w:b/>
          <w:bCs/>
          <w:color w:val="3E8E5A"/>
          <w:sz w:val="21"/>
          <w:szCs w:val="21"/>
        </w:rPr>
        <w:t xml:space="preserve">Guided, step-by-step registration</w:t>
      </w:r>
    </w:p>
    <w:tbl>
      <w:tblPr>
        <w:tblW w:type="dxa" w:w="10080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200"/>
        <w:gridCol w:w="6880"/>
      </w:tblGrid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Three-step wizard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Date of birth, identity details, then a review-and-confirm step — not a single long form.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Automatic age routing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The date of birth entered determines, immediately and visibly, whether the registrant is routed down the adult or the child path.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Adult path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Captures full name, date of birth, and a government-issued ID number, plus an upload of the ID document itself.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Child path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Captures the child's full name and date of birth, the parent/guardian's full name, and an upload of the birth certificate.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Format checks before submission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ID and certificate numbers are checked against an expected format as the registrant types, so obviously invalid entries are caught immediately.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Private, secure document storage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Uploaded documents are never web-public. They can only be opened through an authenticated route restricted to administrators.</w:t>
            </w:r>
          </w:p>
        </w:tc>
      </w:tr>
    </w:tbl>
    <w:p>
      <w:pPr>
        <w:pStyle w:val="Heading1"/>
        <w:pBdr>
          <w:bottom w:val="single" w:color="3E8E5A" w:sz="6" w:space="4"/>
        </w:pBdr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 Preventing Duplicate Registrations</w:t>
      </w:r>
    </w:p>
    <w:p>
      <w:pPr>
        <w:spacing w:after="120"/>
      </w:pPr>
      <w:r>
        <w:rPr>
          <w:i w:val="false"/>
          <w:iCs w:val="false"/>
          <w:color w:val="1F2937"/>
          <w:sz w:val="20"/>
          <w:szCs w:val="20"/>
        </w:rPr>
        <w:t xml:space="preserve">Every submission is automatically checked against existing registrations before it reaches an administrator.</w:t>
      </w:r>
    </w:p>
    <w:tbl>
      <w:tblPr>
        <w:tblW w:type="dxa" w:w="10080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200"/>
        <w:gridCol w:w="6880"/>
      </w:tblGrid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Adult matching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Flags a match when the government-issued ID number is the same as an existing registration.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Child matching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Flags a match when both the birth-certificate number and the parent/guardian name match an existing registration.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Cross-category matching</w:t>
            </w:r>
            <w:r>
              <w:rPr>
                <w:b/>
                <w:bCs/>
                <w:color w:val="3E8E5A"/>
                <w:sz w:val="15"/>
                <w:szCs w:val="15"/>
              </w:rPr>
              <w:t xml:space="preserve">  NEW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Flags a match on full name and exact date of birth, checked across both paths — so a person who registered as a child and later re-registers as an adult after turning 18 is still caught.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Never silently blocked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A flagged registration is never rejected automatically. It is routed to an administrator, who reviews it alongside the matching record and decides.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Privacy-safe by design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A registrant is never told that their details matched another record — that information is visible to administrators only, so the registration form can never be used to test whether someone else is already registered.</w:t>
            </w:r>
          </w:p>
        </w:tc>
      </w:tr>
    </w:tbl>
    <w:p>
      <w:pPr>
        <w:pStyle w:val="Heading1"/>
        <w:pBdr>
          <w:bottom w:val="single" w:color="3E8E5A" w:sz="6" w:space="4"/>
        </w:pBdr>
        <w:spacing w:after="160" w:before="360"/>
      </w:pPr>
      <w:r>
        <w:rPr>
          <w:b/>
          <w:bCs/>
          <w:color w:val="1F2937"/>
          <w:sz w:val="26"/>
          <w:szCs w:val="26"/>
        </w:rPr>
        <w:t xml:space="preserve">3. Administrator Review</w:t>
      </w:r>
    </w:p>
    <w:tbl>
      <w:tblPr>
        <w:tblW w:type="dxa" w:w="10080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200"/>
        <w:gridCol w:w="6880"/>
      </w:tblGrid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Review queue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A single queue of registrations awaiting a decision, oldest first, with a live pending count.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Three queue views</w:t>
            </w:r>
            <w:r>
              <w:rPr>
                <w:b/>
                <w:bCs/>
                <w:color w:val="3E8E5A"/>
                <w:sz w:val="15"/>
                <w:szCs w:val="15"/>
              </w:rPr>
              <w:t xml:space="preserve">  NEW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Pending (needs an administrator), Awaiting registrant (needs the applicant to act), and Decided — so nothing sits invisible while it waits on someone else.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Full detail on every registration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Submitted details, the uploaded identity document, and — where relevant — a side-by-side comparison against the matching record that triggered a duplicate flag.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Four possible outcomes</w:t>
            </w:r>
            <w:r>
              <w:rPr>
                <w:b/>
                <w:bCs/>
                <w:color w:val="3E8E5A"/>
                <w:sz w:val="15"/>
                <w:szCs w:val="15"/>
              </w:rPr>
              <w:t xml:space="preserve">  NEW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Approve, Reject, Request more information, or Revoke a prior approval — available exactly where each makes sense, never as a dead-end choice.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 reason is always required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Every outcome requires the administrator to record a reason or note, so the decision is explainable on its own — to the registrant and on audit.</w:t>
            </w:r>
          </w:p>
        </w:tc>
      </w:tr>
    </w:tbl>
    <w:p>
      <w:pPr>
        <w:pStyle w:val="Heading1"/>
        <w:pBdr>
          <w:bottom w:val="single" w:color="3E8E5A" w:sz="6" w:space="4"/>
        </w:pBdr>
        <w:spacing w:after="160" w:before="360"/>
      </w:pPr>
      <w:r>
        <w:rPr>
          <w:b/>
          <w:bCs/>
          <w:color w:val="1F2937"/>
          <w:sz w:val="26"/>
          <w:szCs w:val="26"/>
        </w:rPr>
        <w:t xml:space="preserve">4. Access Control</w:t>
      </w:r>
    </w:p>
    <w:tbl>
      <w:tblPr>
        <w:tblW w:type="dxa" w:w="10080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200"/>
        <w:gridCol w:w="6880"/>
      </w:tblGrid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Locked out until approved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No registrant can reach the application until an administrator has explicitly approved their registration.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Checked on every request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Access is verified against the current database status on each request — not a cached login flag — so a revoked or reversed decision takes effect immediately, everywhere.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Always-visible status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Registrants can see their current status at any time: Submitted, Under review, Information required, Approved, Rejected, or Revoked.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Notified on every change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An in-app notification (and an email-ready hook) fires whenever a registration's status changes, with plain-language next steps.</w:t>
            </w:r>
          </w:p>
        </w:tc>
      </w:tr>
    </w:tbl>
    <w:p>
      <w:pPr>
        <w:pStyle w:val="Heading1"/>
        <w:pBdr>
          <w:bottom w:val="single" w:color="3E8E5A" w:sz="6" w:space="4"/>
        </w:pBdr>
        <w:spacing w:after="160" w:before="360"/>
      </w:pPr>
      <w:r>
        <w:rPr>
          <w:b/>
          <w:bCs/>
          <w:color w:val="1F2937"/>
          <w:sz w:val="26"/>
          <w:szCs w:val="26"/>
        </w:rPr>
        <w:t xml:space="preserve">5. What's New: Workflow Completeness</w:t>
      </w:r>
    </w:p>
    <w:p>
      <w:pPr>
        <w:spacing w:after="120"/>
      </w:pPr>
      <w:r>
        <w:rPr>
          <w:i w:val="false"/>
          <w:iCs w:val="false"/>
          <w:color w:val="1F2937"/>
          <w:sz w:val="20"/>
          <w:szCs w:val="20"/>
        </w:rPr>
        <w:t xml:space="preserve">The most recent release (CR-REG-002) closes the gaps in the original approval workflow — what happens after the first decision, not just up to it.</w:t>
      </w:r>
    </w:p>
    <w:tbl>
      <w:tblPr>
        <w:tblW w:type="dxa" w:w="10080"/>
        <w:tblBorders>
          <w:top w:val="single" w:color="3E8E5A" w:sz="4"/>
          <w:left w:val="single" w:color="3E8E5A" w:sz="4"/>
          <w:bottom w:val="single" w:color="3E8E5A" w:sz="4"/>
          <w:right w:val="single" w:color="3E8E5A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3F7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3E8E5A"/>
                <w:sz w:val="21"/>
                <w:szCs w:val="21"/>
              </w:rPr>
              <w:t xml:space="preserve">Delivered in this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Request more information — an administrator can send a registration back for a clearer document or a correction, without it counting as a rejection.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Guided resubmission — the registrant's form is pre-filled with what they submitted before, so fixing one field doesn't mean starting 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Nothing is ever deleted — every earlier attempt, its documents, and any duplicate flag it raised, remain on record and visible to administrators, even after a resubmission.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A capped number of attempts — up to three submissions per registration, after which only an administrator can allow a further attempt.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Revocation — an administrator can withdraw an approval that turns out to be mistaken or fraudulent, with a mandatory reason and immediate loss of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Age-transition flagging — a child registration is automatically flagged for an administrator's attention once its subject turns 18, since a birth certificate and guardian's name are no longer the right basis for identity at that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A single, provable rulebook — every status change in the system is checked against one definitive set of allowed transitions, so the workflow can never enter a state it wasn't designed for.</w:t>
            </w:r>
          </w:p>
        </w:tc>
      </w:tr>
    </w:tbl>
    <w:p>
      <w:pPr>
        <w:pStyle w:val="Heading1"/>
        <w:pBdr>
          <w:bottom w:val="single" w:color="3E8E5A" w:sz="6" w:space="4"/>
        </w:pBdr>
        <w:spacing w:after="160" w:before="360"/>
      </w:pPr>
      <w:r>
        <w:rPr>
          <w:b/>
          <w:bCs/>
          <w:color w:val="1F2937"/>
          <w:sz w:val="26"/>
          <w:szCs w:val="26"/>
        </w:rPr>
        <w:t xml:space="preserve">6. Audit &amp; Accountability</w:t>
      </w:r>
    </w:p>
    <w:tbl>
      <w:tblPr>
        <w:tblW w:type="dxa" w:w="10080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200"/>
        <w:gridCol w:w="6880"/>
      </w:tblGrid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Complete decision trail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Every approval, rejection, information request, and revocation is recorded with the administrator's identity, the reason given, and a timestamp.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Full submission history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Every attempt a registrant makes — not just the most recent — is retained and available to administrators, alongside the decision it received.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System-wide activity log</w:t>
            </w:r>
          </w:p>
        </w:tc>
        <w:tc>
          <w:tcPr>
            <w:tcW w:type="dxa" w:w="6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6B7280"/>
                <w:sz w:val="19"/>
                <w:szCs w:val="19"/>
              </w:rPr>
              <w:t xml:space="preserve">Submissions, duplicate flags, and every administrator decision are written to a running audit log independent of the records they describe.</w:t>
            </w:r>
          </w:p>
        </w:tc>
      </w:tr>
    </w:tbl>
    <w:p>
      <w:pPr>
        <w:pBdr>
          <w:top w:val="single" w:color="E5E7EB" w:sz="4" w:space="8"/>
        </w:pBdr>
        <w:spacing w:before="400"/>
      </w:pPr>
      <w:r>
        <w:rPr>
          <w:i/>
          <w:iCs/>
          <w:color w:val="6B7280"/>
          <w:sz w:val="17"/>
          <w:szCs w:val="17"/>
        </w:rPr>
        <w:t xml:space="preserve">This overview reflects functionality delivered and verified as of 13 August 2026.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2026-08-13T18:31:41.796Z</dcterms:created>
  <dcterms:modified xsi:type="dcterms:W3CDTF">2026-08-13T18:31:41.797Z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