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widowControl w:val="false"/>
        <w:suppressAutoHyphens w:val="true"/>
        <w:spacing w:before="0" w:after="160" w:line="360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Avaliação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 Harmonias Cromáticas</w:t>
      </w:r>
    </w:p>
    <w:p>
      <w:pPr>
        <w:widowControl w:val="false"/>
        <w:suppressAutoHyphens w:val="true"/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Disciplina: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Programação Web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Aluno(a):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Amanda B. Rodrigues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Data: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16/03/2026</w:t>
        <w:br/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Valor total: 10,0 pontos</w:t>
      </w:r>
    </w:p>
    <w:p>
      <w:pPr>
        <w:widowControl w:val="false"/>
        <w:suppressAutoHyphens w:val="true"/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widowControl w:val="false"/>
        <w:suppressAutoHyphens w:val="true"/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📝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1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Conceitos (4,0 pontos)</w:t>
      </w:r>
    </w:p>
    <w:p>
      <w:pPr>
        <w:widowControl w:val="false"/>
        <w:suppressAutoHyphens w:val="true"/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Responda de forma clara e objetiva:</w:t>
      </w:r>
    </w:p>
    <w:p>
      <w:pPr>
        <w:widowControl w:val="false"/>
        <w:numPr>
          <w:ilvl w:val="0"/>
          <w:numId w:val="3"/>
        </w:numPr>
        <w:tabs>
          <w:tab w:val="left" w:pos="720" w:leader="none"/>
        </w:tabs>
        <w:suppressAutoHyphens w:val="true"/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Complementares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widowControl w:val="false"/>
        <w:numPr>
          <w:ilvl w:val="0"/>
          <w:numId w:val="3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correta: São cores opostas no círculo cromático. (0,3)</w:t>
      </w:r>
    </w:p>
    <w:p>
      <w:pPr>
        <w:widowControl w:val="false"/>
        <w:numPr>
          <w:ilvl w:val="0"/>
          <w:numId w:val="3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da posição no círculo cromático: Ficam em lados opostos do círculo, formando um ângulo de 180°, como vermelho e verde ou azul e laranja. Elas criam alto contraste visual. (0,2)</w:t>
      </w:r>
    </w:p>
    <w:p>
      <w:pPr>
        <w:widowControl w:val="false"/>
        <w:numPr>
          <w:ilvl w:val="0"/>
          <w:numId w:val="3"/>
        </w:numPr>
        <w:tabs>
          <w:tab w:val="left" w:pos="720" w:leader="none"/>
        </w:tabs>
        <w:suppressAutoHyphens w:val="true"/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widowControl w:val="false"/>
        <w:numPr>
          <w:ilvl w:val="0"/>
          <w:numId w:val="3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correta: São cores vizinhas no círculo cromático. (0,3)</w:t>
      </w:r>
    </w:p>
    <w:p>
      <w:pPr>
        <w:widowControl w:val="false"/>
        <w:numPr>
          <w:ilvl w:val="0"/>
          <w:numId w:val="3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da posição no círculo cromático: Ficam lado a lado no círculo, geralmente em grupos de três cores próximas, como azul, azul-verde e verde. (0,2)</w:t>
      </w:r>
    </w:p>
    <w:p>
      <w:pPr>
        <w:widowControl w:val="false"/>
        <w:numPr>
          <w:ilvl w:val="0"/>
          <w:numId w:val="3"/>
        </w:numPr>
        <w:tabs>
          <w:tab w:val="left" w:pos="720" w:leader="none"/>
        </w:tabs>
        <w:suppressAutoHyphens w:val="true"/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 + uma Complementar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widowControl w:val="false"/>
        <w:numPr>
          <w:ilvl w:val="0"/>
          <w:numId w:val="3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correta da formação: É formada por três cores análogas (vizinhas no círculo) mais a cor complementar da cor central. (0,3)</w:t>
      </w:r>
    </w:p>
    <w:p>
      <w:pPr>
        <w:widowControl w:val="false"/>
        <w:numPr>
          <w:ilvl w:val="0"/>
          <w:numId w:val="3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Efeito visual descrito: Produz harmonia entre as cores análogas e contraste com a complementar, criando equilíbrio visual. (0,2)</w:t>
      </w:r>
    </w:p>
    <w:p>
      <w:pPr>
        <w:widowControl w:val="false"/>
        <w:numPr>
          <w:ilvl w:val="0"/>
          <w:numId w:val="3"/>
        </w:numPr>
        <w:tabs>
          <w:tab w:val="left" w:pos="720" w:leader="none"/>
        </w:tabs>
        <w:suppressAutoHyphens w:val="true"/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Análogas Relacionadas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widowControl w:val="false"/>
        <w:numPr>
          <w:ilvl w:val="0"/>
          <w:numId w:val="3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Conceito correto: São cores próximas no círculo cromático, mas com uma pequena separação entre elas, não sendo totalmente consecutivas. (0,3)</w:t>
      </w:r>
    </w:p>
    <w:p>
      <w:pPr>
        <w:widowControl w:val="false"/>
        <w:numPr>
          <w:ilvl w:val="0"/>
          <w:numId w:val="3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Diferença em relação às análogas simples: Nas análogas simples as cores são diretamente vizinhas, enquanto nas relacionadas pode haver uma cor “pulada” entre elas. (0,2)</w:t>
      </w:r>
    </w:p>
    <w:p>
      <w:pPr>
        <w:widowControl w:val="false"/>
        <w:numPr>
          <w:ilvl w:val="0"/>
          <w:numId w:val="3"/>
        </w:numPr>
        <w:tabs>
          <w:tab w:val="left" w:pos="720" w:leader="none"/>
        </w:tabs>
        <w:suppressAutoHyphens w:val="true"/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Intercaladas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widowControl w:val="false"/>
        <w:numPr>
          <w:ilvl w:val="0"/>
          <w:numId w:val="3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correta: São cores escolhidas de forma alternada no círculo cromático, deixando uma cor de intervalo entre cada uma. (0,3)</w:t>
      </w:r>
    </w:p>
    <w:p>
      <w:pPr>
        <w:widowControl w:val="false"/>
        <w:numPr>
          <w:ilvl w:val="0"/>
          <w:numId w:val="3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Efeito visual descrito: Criam contraste forte e dinâmico, sendo uma combinação mais marcante. (0,2)</w:t>
      </w:r>
    </w:p>
    <w:p>
      <w:pPr>
        <w:widowControl w:val="false"/>
        <w:numPr>
          <w:ilvl w:val="0"/>
          <w:numId w:val="3"/>
        </w:numPr>
        <w:tabs>
          <w:tab w:val="left" w:pos="720" w:leader="none"/>
        </w:tabs>
        <w:suppressAutoHyphens w:val="true"/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Triádicas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widowControl w:val="false"/>
        <w:numPr>
          <w:ilvl w:val="0"/>
          <w:numId w:val="3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Formação correta no círculo cromático: São três cores equidistantes, formando um triângulo dentro do círculo cromático. (0,3)</w:t>
      </w:r>
    </w:p>
    <w:p>
      <w:pPr>
        <w:widowControl w:val="false"/>
        <w:numPr>
          <w:ilvl w:val="0"/>
          <w:numId w:val="3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Característica visual: Produzem alto contraste com equilíbrio, resultando em uma combinação vibrante e harmoniosa. (0,2)</w:t>
      </w:r>
    </w:p>
    <w:p>
      <w:pPr>
        <w:widowControl w:val="false"/>
        <w:numPr>
          <w:ilvl w:val="0"/>
          <w:numId w:val="3"/>
        </w:numPr>
        <w:tabs>
          <w:tab w:val="left" w:pos="720" w:leader="none"/>
        </w:tabs>
        <w:suppressAutoHyphens w:val="true"/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em Quadrado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widowControl w:val="false"/>
        <w:numPr>
          <w:ilvl w:val="0"/>
          <w:numId w:val="3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da distribuição: São quatro cores igualmente espaçadas no círculo cromático, formando um quadrado (90° entre cada cor). (0,3)</w:t>
      </w:r>
    </w:p>
    <w:p>
      <w:pPr>
        <w:widowControl w:val="false"/>
        <w:numPr>
          <w:ilvl w:val="0"/>
          <w:numId w:val="3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Resultado visual: Criam uma composição rica em contraste e variedade de cores. (0,2)</w:t>
      </w:r>
    </w:p>
    <w:p>
      <w:pPr>
        <w:widowControl w:val="false"/>
        <w:numPr>
          <w:ilvl w:val="0"/>
          <w:numId w:val="3"/>
        </w:numPr>
        <w:tabs>
          <w:tab w:val="left" w:pos="720" w:leader="none"/>
        </w:tabs>
        <w:suppressAutoHyphens w:val="true"/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Cores Tetraédricas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widowControl w:val="false"/>
        <w:numPr>
          <w:ilvl w:val="0"/>
          <w:numId w:val="3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Conceito correto: É uma harmonia formada por dois pares de cores complementares. (0,3)</w:t>
      </w:r>
    </w:p>
    <w:p>
      <w:pPr>
        <w:widowControl w:val="false"/>
        <w:numPr>
          <w:ilvl w:val="0"/>
          <w:numId w:val="3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Diferença para quadrado: No quadrado, as cores são equidistantes. Na tetrádica, são pares de complementares que podem formar um retângulo no círculo cromático. (0,2)</w:t>
      </w:r>
    </w:p>
    <w:p>
      <w:pPr>
        <w:widowControl w:val="false"/>
        <w:numPr>
          <w:ilvl w:val="0"/>
          <w:numId w:val="3"/>
        </w:numPr>
        <w:tabs>
          <w:tab w:val="left" w:pos="720" w:leader="none"/>
        </w:tabs>
        <w:suppressAutoHyphens w:val="true"/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Monocromia</w:t>
      </w: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 (0,5)</w:t>
      </w:r>
    </w:p>
    <w:p>
      <w:pPr>
        <w:widowControl w:val="false"/>
        <w:numPr>
          <w:ilvl w:val="0"/>
          <w:numId w:val="3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Definição correta: É uma harmonia que utiliza apenas uma cor base. (0,3)</w:t>
      </w:r>
    </w:p>
    <w:p>
      <w:pPr>
        <w:widowControl w:val="false"/>
        <w:numPr>
          <w:ilvl w:val="0"/>
          <w:numId w:val="3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Explicação de como criar variações: As variações são feitas alterando tonalidade, saturação e brilho, criando tons mais claros ou mais escuros da mesma cor. (0,2)</w:t>
      </w:r>
    </w:p>
    <w:p>
      <w:pPr>
        <w:widowControl w:val="false"/>
        <w:suppressAutoHyphens w:val="true"/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🎨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2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Aplicação Prática (4,0 pontos)</w:t>
      </w:r>
    </w:p>
    <w:p>
      <w:pPr>
        <w:widowControl w:val="false"/>
        <w:numPr>
          <w:ilvl w:val="0"/>
          <w:numId w:val="22"/>
        </w:numPr>
        <w:tabs>
          <w:tab w:val="left" w:pos="720" w:leader="none"/>
        </w:tabs>
        <w:suppressAutoHyphens w:val="true"/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Desenho correto do círculo cromático: O círculo cromático tradicional possui 12 cores. (1,0)</w:t>
      </w:r>
    </w:p>
    <w:p>
      <w:pPr>
        <w:widowControl w:val="false"/>
        <w:numPr>
          <w:ilvl w:val="0"/>
          <w:numId w:val="22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Organização e disposição correta das cores: Vermelho (primária), Vermelho-alaranjado (terciária), Laranja (secundária), Amarelo-alaranjado (terciária), Amarelo (primária), Amarelo-esverdeado (terciária), Verde (secundária), Azul-esverdeado (terciária), Azul (primária), Azul-arroxeado (terciária), Roxo / Violeta (secundária), Vermelho-arroxeado (terciária). (0,5)</w:t>
      </w:r>
    </w:p>
    <w:p>
      <w:pPr>
        <w:widowControl w:val="false"/>
        <w:numPr>
          <w:ilvl w:val="0"/>
          <w:numId w:val="22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Identificação das cores primárias, secundárias e terciárias: </w:t>
      </w:r>
    </w:p>
    <w:p>
      <w:pPr>
        <w:widowControl w:val="false"/>
        <w:numPr>
          <w:ilvl w:val="0"/>
          <w:numId w:val="22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Cores primárias: Vermelho, Azul, Amarelo.</w:t>
      </w:r>
    </w:p>
    <w:p>
      <w:pPr>
        <w:widowControl w:val="false"/>
        <w:numPr>
          <w:ilvl w:val="0"/>
          <w:numId w:val="22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Cores secundárias: Laranja, Verde, Roxo (violeta).</w:t>
      </w:r>
    </w:p>
    <w:p>
      <w:pPr>
        <w:widowControl w:val="false"/>
        <w:numPr>
          <w:ilvl w:val="0"/>
          <w:numId w:val="22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Cores terciárias: Vermelho-alaranjado, Amarelo-alaranjado, Amarelo-esverdeado, Azul-esverdeado, Azul-arroxeado, Vermelho-arroxeado. (0,5)</w:t>
      </w:r>
    </w:p>
    <w:p>
      <w:pPr>
        <w:widowControl w:val="false"/>
        <w:numPr>
          <w:ilvl w:val="0"/>
          <w:numId w:val="22"/>
        </w:numPr>
        <w:tabs>
          <w:tab w:val="left" w:pos="720" w:leader="none"/>
        </w:tabs>
        <w:suppressAutoHyphens w:val="true"/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Aplicação das Harmonias (3,0)</w:t>
      </w:r>
    </w:p>
    <w:p>
      <w:pPr>
        <w:widowControl w:val="false"/>
        <w:numPr>
          <w:ilvl w:val="0"/>
          <w:numId w:val="22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complementar corretamente representada: Azul + Laranja. (1,0)</w:t>
      </w:r>
    </w:p>
    <w:p>
      <w:pPr>
        <w:widowControl w:val="false"/>
        <w:numPr>
          <w:ilvl w:val="0"/>
          <w:numId w:val="22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triádica corretamente representada: Vermelho + Amarelo + Azul. (1,0)</w:t>
      </w:r>
    </w:p>
    <w:p>
      <w:pPr>
        <w:widowControl w:val="false"/>
        <w:numPr>
          <w:ilvl w:val="0"/>
          <w:numId w:val="22"/>
        </w:numPr>
        <w:tabs>
          <w:tab w:val="left" w:pos="1440" w:leader="none"/>
        </w:tabs>
        <w:suppressAutoHyphens w:val="true"/>
        <w:spacing w:before="0" w:after="160" w:line="360"/>
        <w:ind w:right="0" w:left="144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Uma combinação monocromática corretamente representada: Azul claro, Azul médio, Azul escuro. (1,0)</w:t>
      </w:r>
    </w:p>
    <w:p>
      <w:pPr>
        <w:widowControl w:val="false"/>
        <w:suppressAutoHyphens w:val="true"/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Parte 3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–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Análise Visual (2,0 pontos)</w:t>
      </w:r>
    </w:p>
    <w:p>
      <w:pPr>
        <w:widowControl w:val="false"/>
        <w:suppressAutoHyphens w:val="true"/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Escolha uma peça visual (logotipo, embalagem, cartaz ou site) e responda: Logotipo da Coca-Cola.</w:t>
      </w:r>
    </w:p>
    <w:p>
      <w:pPr>
        <w:widowControl w:val="false"/>
        <w:numPr>
          <w:ilvl w:val="0"/>
          <w:numId w:val="28"/>
        </w:numPr>
        <w:tabs>
          <w:tab w:val="left" w:pos="720" w:leader="none"/>
        </w:tabs>
        <w:suppressAutoHyphens w:val="true"/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Identificação correta da harmonia utilizada: monocromática (1,0)</w:t>
      </w:r>
    </w:p>
    <w:p>
      <w:pPr>
        <w:widowControl w:val="false"/>
        <w:numPr>
          <w:ilvl w:val="0"/>
          <w:numId w:val="28"/>
        </w:numPr>
        <w:tabs>
          <w:tab w:val="left" w:pos="720" w:leader="none"/>
        </w:tabs>
        <w:suppressAutoHyphens w:val="true"/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Justificativa coerente com base no círculo cromático: usa principalmente a cor vermelha combinada com branco. A monocromia acontece quando uma composição usa uma cor principal com variações, ou, com cores neutras, para equilibrar o design. (1,0)</w:t>
      </w:r>
    </w:p>
    <w:p>
      <w:pPr>
        <w:widowControl w:val="false"/>
        <w:suppressAutoHyphens w:val="true"/>
        <w:spacing w:before="0" w:after="160" w:line="36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</w:p>
    <w:p>
      <w:pPr>
        <w:widowControl w:val="false"/>
        <w:suppressAutoHyphens w:val="true"/>
        <w:spacing w:before="0" w:after="160" w:line="360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</w:pPr>
      <w:r>
        <w:rPr>
          <w:rFonts w:ascii="Segoe UI Emoji" w:hAnsi="Segoe UI Emoji" w:cs="Segoe UI Emoji" w:eastAsia="Segoe UI Emoji"/>
          <w:b/>
          <w:color w:val="auto"/>
          <w:spacing w:val="0"/>
          <w:position w:val="0"/>
          <w:sz w:val="24"/>
          <w:shd w:fill="auto" w:val="clear"/>
        </w:rPr>
        <w:t xml:space="preserve">📊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4"/>
          <w:shd w:fill="auto" w:val="clear"/>
        </w:rPr>
        <w:t xml:space="preserve"> Critérios Gerais de Avaliação</w:t>
      </w:r>
    </w:p>
    <w:p>
      <w:pPr>
        <w:widowControl w:val="false"/>
        <w:numPr>
          <w:ilvl w:val="0"/>
          <w:numId w:val="30"/>
        </w:numPr>
        <w:tabs>
          <w:tab w:val="left" w:pos="720" w:leader="none"/>
        </w:tabs>
        <w:suppressAutoHyphens w:val="true"/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Clareza na escrita</w:t>
      </w:r>
    </w:p>
    <w:p>
      <w:pPr>
        <w:widowControl w:val="false"/>
        <w:numPr>
          <w:ilvl w:val="0"/>
          <w:numId w:val="30"/>
        </w:numPr>
        <w:tabs>
          <w:tab w:val="left" w:pos="720" w:leader="none"/>
        </w:tabs>
        <w:suppressAutoHyphens w:val="true"/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Uso correto da terminologia</w:t>
      </w:r>
    </w:p>
    <w:p>
      <w:pPr>
        <w:widowControl w:val="false"/>
        <w:numPr>
          <w:ilvl w:val="0"/>
          <w:numId w:val="30"/>
        </w:numPr>
        <w:tabs>
          <w:tab w:val="left" w:pos="720" w:leader="none"/>
        </w:tabs>
        <w:suppressAutoHyphens w:val="true"/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Organização visual</w:t>
      </w:r>
    </w:p>
    <w:p>
      <w:pPr>
        <w:widowControl w:val="false"/>
        <w:numPr>
          <w:ilvl w:val="0"/>
          <w:numId w:val="30"/>
        </w:numPr>
        <w:tabs>
          <w:tab w:val="left" w:pos="720" w:leader="none"/>
        </w:tabs>
        <w:suppressAutoHyphens w:val="true"/>
        <w:spacing w:before="0" w:after="160" w:line="360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4"/>
          <w:shd w:fill="auto" w:val="clear"/>
        </w:rPr>
        <w:t xml:space="preserve">Capricho e apresentação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6">
    <w:lvl w:ilvl="0">
      <w:start w:val="1"/>
      <w:numFmt w:val="bullet"/>
      <w:lvlText w:val="•"/>
    </w:lvl>
  </w:abstractNum>
  <w:abstractNum w:abstractNumId="12">
    <w:lvl w:ilvl="0">
      <w:start w:val="1"/>
      <w:numFmt w:val="bullet"/>
      <w:lvlText w:val="•"/>
    </w:lvl>
  </w:abstractNum>
  <w:abstractNum w:abstractNumId="18">
    <w:lvl w:ilvl="0">
      <w:start w:val="1"/>
      <w:numFmt w:val="bullet"/>
      <w:lvlText w:val="•"/>
    </w:lvl>
  </w:abstractNum>
  <w:num w:numId="3">
    <w:abstractNumId w:val="18"/>
  </w:num>
  <w:num w:numId="22">
    <w:abstractNumId w:val="12"/>
  </w:num>
  <w:num w:numId="28">
    <w:abstractNumId w:val="6"/>
  </w:num>
  <w:num w:numId="30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