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6571935"/>
        <w:docPartObj>
          <w:docPartGallery w:val="Cover Pages"/>
          <w:docPartUnique/>
        </w:docPartObj>
      </w:sdtPr>
      <w:sdtEndPr/>
      <w:sdtContent>
        <w:p w14:paraId="754B3053" w14:textId="7BBD108E" w:rsidR="00E66979" w:rsidRPr="00B22895" w:rsidRDefault="00E66979" w:rsidP="00B22895"/>
        <w:p w14:paraId="589EA645" w14:textId="68E98C34" w:rsidR="00E66979" w:rsidRPr="00B22895" w:rsidRDefault="00E66979" w:rsidP="00B22895">
          <w:r w:rsidRPr="00B22895">
            <w:rPr>
              <w:noProof/>
            </w:rPr>
            <mc:AlternateContent>
              <mc:Choice Requires="wps">
                <w:drawing>
                  <wp:anchor distT="0" distB="0" distL="182880" distR="182880" simplePos="0" relativeHeight="251660288" behindDoc="0" locked="0" layoutInCell="1" allowOverlap="1" wp14:anchorId="23E6DB04" wp14:editId="6A6CE87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04B74" w14:textId="04797431" w:rsidR="00E66979" w:rsidRDefault="00EE397B">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E37A0">
                                      <w:rPr>
                                        <w:rFonts w:ascii="Quicksand Book" w:eastAsiaTheme="majorEastAsia" w:hAnsi="Quicksand Book" w:cstheme="majorBidi"/>
                                        <w:spacing w:val="-10"/>
                                        <w:kern w:val="28"/>
                                        <w:sz w:val="56"/>
                                        <w:szCs w:val="56"/>
                                      </w:rPr>
                                      <w:t>Advertising Plan</w:t>
                                    </w:r>
                                    <w:r w:rsidR="00E66979" w:rsidRPr="00E66979">
                                      <w:rPr>
                                        <w:rFonts w:ascii="Quicksand Book" w:eastAsiaTheme="majorEastAsia" w:hAnsi="Quicksand Book" w:cstheme="majorBidi"/>
                                        <w:spacing w:val="-10"/>
                                        <w:kern w:val="28"/>
                                        <w:sz w:val="56"/>
                                        <w:szCs w:val="56"/>
                                      </w:rPr>
                                      <w:t xml:space="preserve">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E6DB0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77104B74" w14:textId="04797431" w:rsidR="00E66979" w:rsidRDefault="00EE397B">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E37A0">
                                <w:rPr>
                                  <w:rFonts w:ascii="Quicksand Book" w:eastAsiaTheme="majorEastAsia" w:hAnsi="Quicksand Book" w:cstheme="majorBidi"/>
                                  <w:spacing w:val="-10"/>
                                  <w:kern w:val="28"/>
                                  <w:sz w:val="56"/>
                                  <w:szCs w:val="56"/>
                                </w:rPr>
                                <w:t>Advertising Plan</w:t>
                              </w:r>
                              <w:r w:rsidR="00E66979" w:rsidRPr="00E66979">
                                <w:rPr>
                                  <w:rFonts w:ascii="Quicksand Book" w:eastAsiaTheme="majorEastAsia" w:hAnsi="Quicksand Book" w:cstheme="majorBidi"/>
                                  <w:spacing w:val="-10"/>
                                  <w:kern w:val="28"/>
                                  <w:sz w:val="56"/>
                                  <w:szCs w:val="56"/>
                                </w:rPr>
                                <w:t xml:space="preserve">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v:textbox>
                    <w10:wrap type="square" anchorx="margin" anchory="page"/>
                  </v:shape>
                </w:pict>
              </mc:Fallback>
            </mc:AlternateContent>
          </w:r>
          <w:r w:rsidRPr="00B22895">
            <w:br w:type="page"/>
          </w:r>
        </w:p>
      </w:sdtContent>
    </w:sdt>
    <w:p w14:paraId="76F00DAE" w14:textId="231D3C57" w:rsidR="009E37A0" w:rsidRPr="00B22895" w:rsidRDefault="009E37A0" w:rsidP="00B22895">
      <w:pPr>
        <w:pStyle w:val="Heading1"/>
      </w:pPr>
      <w:r w:rsidRPr="00B22895">
        <w:lastRenderedPageBreak/>
        <w:t>Advertising Strategy</w:t>
      </w:r>
    </w:p>
    <w:p w14:paraId="17A1B734" w14:textId="77777777" w:rsidR="00B22895" w:rsidRPr="00B22895" w:rsidRDefault="005470A2" w:rsidP="00B22895">
      <w:pPr>
        <w:ind w:left="720"/>
        <w:rPr>
          <w:i/>
          <w:iCs/>
        </w:rPr>
      </w:pPr>
      <w:r w:rsidRPr="00B22895">
        <w:t xml:space="preserve">As </w:t>
      </w:r>
      <w:r w:rsidRPr="00B22895">
        <w:rPr>
          <w:i/>
          <w:iCs/>
        </w:rPr>
        <w:t xml:space="preserve">Project Elephants </w:t>
      </w:r>
      <w:r w:rsidRPr="00B22895">
        <w:t xml:space="preserve">is a game for middle-school age students in an attempt to teach financial literacy, the advertising campaign needs to take into account that the primary purchasing power is not the intended user. The advertising campaign(s) for </w:t>
      </w:r>
      <w:r w:rsidRPr="00B22895">
        <w:rPr>
          <w:i/>
          <w:iCs/>
        </w:rPr>
        <w:t xml:space="preserve">Project Elephants </w:t>
      </w:r>
      <w:r w:rsidRPr="00B22895">
        <w:t xml:space="preserve">need to target the parents, teachers, and administrators with the buying power for their students and express the brand identity of proven effectiveness, reliability, and ease of use. As such, I believe that a three-pronged approach is the most appropriate advertising strategy for </w:t>
      </w:r>
      <w:r w:rsidRPr="00B22895">
        <w:rPr>
          <w:i/>
          <w:iCs/>
        </w:rPr>
        <w:t xml:space="preserve">Project Elephants. </w:t>
      </w:r>
    </w:p>
    <w:p w14:paraId="33A09572" w14:textId="209899AB" w:rsidR="005470A2" w:rsidRPr="00B22895" w:rsidRDefault="005470A2" w:rsidP="00B22895">
      <w:pPr>
        <w:ind w:left="720"/>
      </w:pPr>
      <w:r w:rsidRPr="00B22895">
        <w:t>With the limited advertising budget of the project</w:t>
      </w:r>
      <w:r w:rsidR="00B22895" w:rsidRPr="00B22895">
        <w:t xml:space="preserve">, the three campaigns need to directly target the intended audience of teachers and parents. Targeting educator-focused magazines like </w:t>
      </w:r>
      <w:r w:rsidR="00B22895" w:rsidRPr="00B22895">
        <w:rPr>
          <w:i/>
          <w:iCs/>
        </w:rPr>
        <w:t>AEA Advocate</w:t>
      </w:r>
      <w:r w:rsidR="00B22895" w:rsidRPr="00B22895">
        <w:t xml:space="preserve"> will provide a direct conduit to the schoolteachers and administrators of Arizona’s largest education labor union. Using Facebook Ads to target potential parents and educators in Arizona using demographic information will narrow the audience and hopefully stretch the advertising budget farther by excluding markets with no chance of conversion to sale. Finally, Google Ads’ Search Network will allow the advertising campaign of </w:t>
      </w:r>
      <w:r w:rsidR="00B22895" w:rsidRPr="00B22895">
        <w:rPr>
          <w:i/>
          <w:iCs/>
        </w:rPr>
        <w:t xml:space="preserve">Project Elephants </w:t>
      </w:r>
      <w:r w:rsidR="00B22895" w:rsidRPr="00B22895">
        <w:t>to specifically target an audience that has directly searched for corresponding topics such a ‘financial literacy’ or ‘financial education’.</w:t>
      </w:r>
    </w:p>
    <w:p w14:paraId="53675903" w14:textId="6044B857" w:rsidR="009E37A0" w:rsidRPr="00B22895" w:rsidRDefault="009E37A0" w:rsidP="00B22895">
      <w:pPr>
        <w:pStyle w:val="Heading1"/>
      </w:pPr>
      <w:r w:rsidRPr="00B22895">
        <w:t>Advertising Samples</w:t>
      </w:r>
    </w:p>
    <w:p w14:paraId="4760D346" w14:textId="70B5F28B" w:rsidR="005470A2" w:rsidRPr="00B22895" w:rsidRDefault="005470A2" w:rsidP="00B22895">
      <w:r w:rsidRPr="00B22895">
        <w:rPr>
          <w:noProof/>
        </w:rPr>
        <w:drawing>
          <wp:inline distT="0" distB="0" distL="0" distR="0" wp14:anchorId="441451CB" wp14:editId="07803FDA">
            <wp:extent cx="5757333" cy="3012757"/>
            <wp:effectExtent l="0" t="0" r="0" b="0"/>
            <wp:docPr id="2" name="Picture 2" descr="A picture containing table, person, sign,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 person, sign,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1134" cy="3093239"/>
                    </a:xfrm>
                    <a:prstGeom prst="rect">
                      <a:avLst/>
                    </a:prstGeom>
                  </pic:spPr>
                </pic:pic>
              </a:graphicData>
            </a:graphic>
          </wp:inline>
        </w:drawing>
      </w:r>
    </w:p>
    <w:p w14:paraId="0F26C3B9" w14:textId="03DB4C70" w:rsidR="005470A2" w:rsidRPr="00B22895" w:rsidRDefault="005470A2" w:rsidP="00B22895">
      <w:r w:rsidRPr="00B22895">
        <w:rPr>
          <w:noProof/>
        </w:rPr>
        <w:lastRenderedPageBreak/>
        <w:drawing>
          <wp:inline distT="0" distB="0" distL="0" distR="0" wp14:anchorId="0F100FC6" wp14:editId="71E8730D">
            <wp:extent cx="5799667" cy="3034910"/>
            <wp:effectExtent l="0" t="0" r="4445" b="635"/>
            <wp:docPr id="3" name="Picture 3" descr="A picture containing food,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ood, knif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7089" cy="3075424"/>
                    </a:xfrm>
                    <a:prstGeom prst="rect">
                      <a:avLst/>
                    </a:prstGeom>
                  </pic:spPr>
                </pic:pic>
              </a:graphicData>
            </a:graphic>
          </wp:inline>
        </w:drawing>
      </w:r>
    </w:p>
    <w:p w14:paraId="68F8060F" w14:textId="17EEE022" w:rsidR="005470A2" w:rsidRPr="00B22895" w:rsidRDefault="005470A2" w:rsidP="00B22895">
      <w:r w:rsidRPr="00B22895">
        <w:rPr>
          <w:noProof/>
        </w:rPr>
        <w:drawing>
          <wp:inline distT="0" distB="0" distL="0" distR="0" wp14:anchorId="42192FE0" wp14:editId="04EEC51F">
            <wp:extent cx="5799455" cy="3034799"/>
            <wp:effectExtent l="0" t="0" r="4445" b="635"/>
            <wp:docPr id="4" name="Picture 4" descr="A sign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ign on the side of a roa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2978" cy="3062807"/>
                    </a:xfrm>
                    <a:prstGeom prst="rect">
                      <a:avLst/>
                    </a:prstGeom>
                  </pic:spPr>
                </pic:pic>
              </a:graphicData>
            </a:graphic>
          </wp:inline>
        </w:drawing>
      </w:r>
    </w:p>
    <w:p w14:paraId="6CDC918B" w14:textId="197DABD9" w:rsidR="009E37A0" w:rsidRPr="00B22895" w:rsidRDefault="009E37A0" w:rsidP="00B22895">
      <w:pPr>
        <w:pStyle w:val="Heading1"/>
      </w:pPr>
      <w:r w:rsidRPr="00B22895">
        <w:t>Advertising Spend</w:t>
      </w:r>
    </w:p>
    <w:p w14:paraId="4DFDD56A" w14:textId="2A3233F2" w:rsidR="009E37A0" w:rsidRPr="00B22895" w:rsidRDefault="009E37A0" w:rsidP="00B22895">
      <w:pPr>
        <w:pStyle w:val="Heading2"/>
        <w:ind w:left="720"/>
      </w:pPr>
      <w:r w:rsidRPr="00B22895">
        <w:t>Advertising Elasticity of Demand</w:t>
      </w:r>
      <w:r w:rsidR="0089091D" w:rsidRPr="00B22895">
        <w:t xml:space="preserve"> (AED)</w:t>
      </w:r>
    </w:p>
    <w:p w14:paraId="62FF9730" w14:textId="2F014F1C" w:rsidR="00DA435D" w:rsidRPr="00B22895" w:rsidRDefault="00DA435D" w:rsidP="00B22895">
      <w:pPr>
        <w:ind w:left="720"/>
      </w:pPr>
      <w:r w:rsidRPr="00B22895">
        <w:t>The Advertising Elasticity of Demand for a marketing campaign is the relationship between the percentage growth of demand and the percentage growth of advertising spendin</w:t>
      </w:r>
      <w:r w:rsidR="00477538" w:rsidRPr="00B22895">
        <w:t>g. This value, the AED, can be calculated using either percentages like we will be using, or it can be calculated using before and after values</w:t>
      </w:r>
      <w:r w:rsidR="005470A2" w:rsidRPr="00B22895">
        <w:t>. Our demand growth and spending growth percentages have been externally estimated as 11% and 4% respectively, which is a fairly healthy elasticity for a campaign.</w:t>
      </w:r>
    </w:p>
    <w:p w14:paraId="26809B0F" w14:textId="251C2AF9" w:rsidR="00477538" w:rsidRPr="00B22895" w:rsidRDefault="00477538" w:rsidP="00B22895">
      <w:pPr>
        <w:ind w:left="720"/>
      </w:pPr>
      <m:oMathPara>
        <m:oMath>
          <m:f>
            <m:fPr>
              <m:ctrlPr>
                <w:rPr>
                  <w:rFonts w:ascii="Cambria Math" w:hAnsi="Cambria Math"/>
                </w:rPr>
              </m:ctrlPr>
            </m:fPr>
            <m:num>
              <m:r>
                <w:rPr>
                  <w:rFonts w:ascii="Cambria Math" w:hAnsi="Cambria Math"/>
                </w:rPr>
                <m:t>DemandGrowth</m:t>
              </m:r>
              <m:r>
                <m:rPr>
                  <m:sty m:val="p"/>
                </m:rPr>
                <w:rPr>
                  <w:rFonts w:ascii="Cambria Math" w:hAnsi="Cambria Math"/>
                </w:rPr>
                <m:t>%</m:t>
              </m:r>
            </m:num>
            <m:den>
              <m:r>
                <w:rPr>
                  <w:rFonts w:ascii="Cambria Math" w:hAnsi="Cambria Math"/>
                </w:rPr>
                <m:t>SpendingGrowth</m:t>
              </m:r>
              <m:r>
                <m:rPr>
                  <m:sty m:val="p"/>
                </m:rPr>
                <w:rPr>
                  <w:rFonts w:ascii="Cambria Math" w:hAnsi="Cambria Math"/>
                </w:rPr>
                <m:t>%</m:t>
              </m:r>
            </m:den>
          </m:f>
          <m:r>
            <m:rPr>
              <m:sty m:val="p"/>
            </m:rPr>
            <w:rPr>
              <w:rFonts w:ascii="Cambria Math" w:hAnsi="Cambria Math"/>
            </w:rPr>
            <m:t>=</m:t>
          </m:r>
          <m:r>
            <w:rPr>
              <w:rFonts w:ascii="Cambria Math" w:hAnsi="Cambria Math"/>
            </w:rPr>
            <m:t>AED</m:t>
          </m:r>
        </m:oMath>
      </m:oMathPara>
    </w:p>
    <w:p w14:paraId="44A95897" w14:textId="6322A143" w:rsidR="00477538" w:rsidRPr="00B22895" w:rsidRDefault="005470A2" w:rsidP="00B22895">
      <w:pPr>
        <w:ind w:left="720"/>
      </w:pPr>
      <m:oMathPara>
        <m:oMath>
          <m:f>
            <m:fPr>
              <m:ctrlPr>
                <w:rPr>
                  <w:rFonts w:ascii="Cambria Math" w:hAnsi="Cambria Math"/>
                </w:rPr>
              </m:ctrlPr>
            </m:fPr>
            <m:num>
              <m:r>
                <m:rPr>
                  <m:sty m:val="p"/>
                </m:rPr>
                <w:rPr>
                  <w:rFonts w:ascii="Cambria Math" w:hAnsi="Cambria Math"/>
                </w:rPr>
                <m:t>11%</m:t>
              </m:r>
            </m:num>
            <m:den>
              <m:r>
                <m:rPr>
                  <m:sty m:val="p"/>
                </m:rPr>
                <w:rPr>
                  <w:rFonts w:ascii="Cambria Math" w:hAnsi="Cambria Math"/>
                </w:rPr>
                <m:t>4%</m:t>
              </m:r>
            </m:den>
          </m:f>
          <m:r>
            <m:rPr>
              <m:sty m:val="p"/>
            </m:rPr>
            <w:rPr>
              <w:rFonts w:ascii="Cambria Math" w:hAnsi="Cambria Math"/>
            </w:rPr>
            <m:t>=2.74%</m:t>
          </m:r>
        </m:oMath>
      </m:oMathPara>
    </w:p>
    <w:p w14:paraId="7E6678BE" w14:textId="5DCCBFE2" w:rsidR="009E37A0" w:rsidRPr="00B22895" w:rsidRDefault="009E37A0" w:rsidP="00B22895">
      <w:pPr>
        <w:pStyle w:val="Heading2"/>
        <w:ind w:left="720"/>
      </w:pPr>
      <w:r w:rsidRPr="00B22895">
        <w:t>Dorfman-Steiner Theorem</w:t>
      </w:r>
    </w:p>
    <w:p w14:paraId="12EA358B" w14:textId="3BB0AEAF" w:rsidR="0089091D" w:rsidRPr="00B22895" w:rsidRDefault="0089091D" w:rsidP="00B22895">
      <w:pPr>
        <w:ind w:left="720"/>
      </w:pPr>
      <m:oMathPara>
        <m:oMath>
          <m:f>
            <m:fPr>
              <m:ctrlPr>
                <w:rPr>
                  <w:rFonts w:ascii="Cambria Math" w:hAnsi="Cambria Math"/>
                </w:rPr>
              </m:ctrlPr>
            </m:fPr>
            <m:num>
              <m:r>
                <w:rPr>
                  <w:rFonts w:ascii="Cambria Math" w:hAnsi="Cambria Math"/>
                </w:rPr>
                <m:t>AdCost</m:t>
              </m:r>
              <m:r>
                <m:rPr>
                  <m:sty m:val="p"/>
                </m:rPr>
                <w:rPr>
                  <w:rFonts w:ascii="Cambria Math" w:hAnsi="Cambria Math"/>
                </w:rPr>
                <m:t>*</m:t>
              </m:r>
              <m:r>
                <w:rPr>
                  <w:rFonts w:ascii="Cambria Math" w:hAnsi="Cambria Math"/>
                </w:rPr>
                <m:t>AdCount</m:t>
              </m:r>
            </m:num>
            <m:den>
              <m:r>
                <w:rPr>
                  <w:rFonts w:ascii="Cambria Math" w:hAnsi="Cambria Math"/>
                </w:rPr>
                <m:t>UnitPrice</m:t>
              </m:r>
              <m:r>
                <m:rPr>
                  <m:sty m:val="p"/>
                </m:rPr>
                <w:rPr>
                  <w:rFonts w:ascii="Cambria Math" w:hAnsi="Cambria Math"/>
                </w:rPr>
                <m:t>*</m:t>
              </m:r>
              <m:r>
                <w:rPr>
                  <w:rFonts w:ascii="Cambria Math" w:hAnsi="Cambria Math"/>
                </w:rPr>
                <m:t>UnitsSold</m:t>
              </m:r>
            </m:den>
          </m:f>
          <m:r>
            <m:rPr>
              <m:sty m:val="p"/>
            </m:rPr>
            <w:rPr>
              <w:rFonts w:ascii="Cambria Math" w:hAnsi="Cambria Math"/>
            </w:rPr>
            <m:t>=</m:t>
          </m:r>
          <m:f>
            <m:fPr>
              <m:ctrlPr>
                <w:rPr>
                  <w:rFonts w:ascii="Cambria Math" w:hAnsi="Cambria Math"/>
                </w:rPr>
              </m:ctrlPr>
            </m:fPr>
            <m:num>
              <m:r>
                <w:rPr>
                  <w:rFonts w:ascii="Cambria Math" w:hAnsi="Cambria Math"/>
                </w:rPr>
                <m:t>UnitPrice</m:t>
              </m:r>
              <m:r>
                <m:rPr>
                  <m:sty m:val="p"/>
                </m:rPr>
                <w:rPr>
                  <w:rFonts w:ascii="Cambria Math" w:hAnsi="Cambria Math"/>
                </w:rPr>
                <m:t>-</m:t>
              </m:r>
              <m:r>
                <w:rPr>
                  <w:rFonts w:ascii="Cambria Math" w:hAnsi="Cambria Math"/>
                </w:rPr>
                <m:t>UnitCost</m:t>
              </m:r>
            </m:num>
            <m:den>
              <m:r>
                <w:rPr>
                  <w:rFonts w:ascii="Cambria Math" w:hAnsi="Cambria Math"/>
                </w:rPr>
                <m:t>UnitPrice</m:t>
              </m:r>
            </m:den>
          </m:f>
          <m:r>
            <m:rPr>
              <m:sty m:val="p"/>
            </m:rPr>
            <w:rPr>
              <w:rFonts w:ascii="Cambria Math" w:hAnsi="Cambria Math"/>
            </w:rPr>
            <m:t>*</m:t>
          </m:r>
          <m:r>
            <w:rPr>
              <w:rFonts w:ascii="Cambria Math" w:hAnsi="Cambria Math"/>
            </w:rPr>
            <m:t>AED</m:t>
          </m:r>
        </m:oMath>
      </m:oMathPara>
    </w:p>
    <w:p w14:paraId="042A40F3" w14:textId="78164C94" w:rsidR="0089091D" w:rsidRPr="00B22895" w:rsidRDefault="0089091D" w:rsidP="00B22895">
      <w:pPr>
        <w:ind w:left="720"/>
      </w:pPr>
      <m:oMathPara>
        <m:oMath>
          <m:f>
            <m:fPr>
              <m:ctrlPr>
                <w:rPr>
                  <w:rFonts w:ascii="Cambria Math" w:hAnsi="Cambria Math"/>
                </w:rPr>
              </m:ctrlPr>
            </m:fPr>
            <m:num>
              <m:r>
                <w:rPr>
                  <w:rFonts w:ascii="Cambria Math" w:hAnsi="Cambria Math"/>
                </w:rPr>
                <m:t>AdBudget</m:t>
              </m:r>
            </m:num>
            <m:den>
              <m:r>
                <w:rPr>
                  <w:rFonts w:ascii="Cambria Math" w:hAnsi="Cambria Math"/>
                </w:rPr>
                <m:t>Sales</m:t>
              </m:r>
            </m:den>
          </m:f>
          <m:r>
            <m:rPr>
              <m:sty m:val="p"/>
            </m:rPr>
            <w:rPr>
              <w:rFonts w:ascii="Cambria Math" w:hAnsi="Cambria Math"/>
            </w:rPr>
            <m:t>=</m:t>
          </m:r>
          <m:r>
            <w:rPr>
              <w:rFonts w:ascii="Cambria Math" w:hAnsi="Cambria Math"/>
            </w:rPr>
            <m:t>UnitMargin</m:t>
          </m:r>
          <m:r>
            <m:rPr>
              <m:sty m:val="p"/>
            </m:rPr>
            <w:rPr>
              <w:rFonts w:ascii="Cambria Math" w:hAnsi="Cambria Math"/>
            </w:rPr>
            <m:t>%*</m:t>
          </m:r>
          <m:r>
            <w:rPr>
              <w:rFonts w:ascii="Cambria Math" w:hAnsi="Cambria Math"/>
            </w:rPr>
            <m:t>AED</m:t>
          </m:r>
        </m:oMath>
      </m:oMathPara>
    </w:p>
    <w:p w14:paraId="0A84C866" w14:textId="6C8FEF8B" w:rsidR="0089091D" w:rsidRPr="00B22895" w:rsidRDefault="0089091D" w:rsidP="00B22895">
      <w:pPr>
        <w:ind w:left="720"/>
      </w:pPr>
      <m:oMathPara>
        <m:oMath>
          <m:r>
            <w:rPr>
              <w:rFonts w:ascii="Cambria Math" w:hAnsi="Cambria Math"/>
            </w:rPr>
            <m:t>UnitMargin</m:t>
          </m:r>
          <m:r>
            <m:rPr>
              <m:sty m:val="p"/>
            </m:rPr>
            <w:rPr>
              <w:rFonts w:ascii="Cambria Math" w:hAnsi="Cambria Math"/>
            </w:rPr>
            <m:t>%*</m:t>
          </m:r>
          <m:r>
            <w:rPr>
              <w:rFonts w:ascii="Cambria Math" w:hAnsi="Cambria Math"/>
            </w:rPr>
            <m:t>AED</m:t>
          </m:r>
          <m:r>
            <m:rPr>
              <m:sty m:val="p"/>
            </m:rPr>
            <w:rPr>
              <w:rFonts w:ascii="Cambria Math" w:hAnsi="Cambria Math"/>
            </w:rPr>
            <m:t>*</m:t>
          </m:r>
          <m:r>
            <w:rPr>
              <w:rFonts w:ascii="Cambria Math" w:hAnsi="Cambria Math"/>
            </w:rPr>
            <m:t>Sales</m:t>
          </m:r>
          <m:r>
            <m:rPr>
              <m:sty m:val="p"/>
            </m:rPr>
            <w:rPr>
              <w:rFonts w:ascii="Cambria Math" w:hAnsi="Cambria Math"/>
            </w:rPr>
            <m:t>=</m:t>
          </m:r>
          <m:r>
            <w:rPr>
              <w:rFonts w:ascii="Cambria Math" w:hAnsi="Cambria Math"/>
            </w:rPr>
            <m:t>AdBudget</m:t>
          </m:r>
        </m:oMath>
      </m:oMathPara>
    </w:p>
    <w:p w14:paraId="7DA9EDBB" w14:textId="68E5A898" w:rsidR="0089091D" w:rsidRPr="00B22895" w:rsidRDefault="0089091D" w:rsidP="00B22895">
      <w:pPr>
        <w:ind w:left="720"/>
      </w:pPr>
      <m:oMathPara>
        <m:oMath>
          <m:f>
            <m:fPr>
              <m:ctrlPr>
                <w:rPr>
                  <w:rFonts w:ascii="Cambria Math" w:hAnsi="Cambria Math"/>
                </w:rPr>
              </m:ctrlPr>
            </m:fPr>
            <m:num>
              <m:r>
                <m:rPr>
                  <m:sty m:val="p"/>
                </m:rPr>
                <w:rPr>
                  <w:rFonts w:ascii="Cambria Math" w:hAnsi="Cambria Math"/>
                </w:rPr>
                <m:t>5-1.5</m:t>
              </m:r>
            </m:num>
            <m:den>
              <m:r>
                <m:rPr>
                  <m:sty m:val="p"/>
                </m:rPr>
                <w:rPr>
                  <w:rFonts w:ascii="Cambria Math" w:hAnsi="Cambria Math"/>
                </w:rPr>
                <m:t>5</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0.11</m:t>
                  </m:r>
                </m:num>
                <m:den>
                  <m:r>
                    <m:rPr>
                      <m:sty m:val="p"/>
                    </m:rPr>
                    <w:rPr>
                      <w:rFonts w:ascii="Cambria Math" w:hAnsi="Cambria Math"/>
                    </w:rPr>
                    <m:t>0.04</m:t>
                  </m:r>
                </m:den>
              </m:f>
              <m:r>
                <m:rPr>
                  <m:sty m:val="p"/>
                </m:rPr>
                <w:rPr>
                  <w:rFonts w:ascii="Cambria Math" w:hAnsi="Cambria Math"/>
                </w:rPr>
                <m:t>*0.01</m:t>
              </m:r>
            </m:e>
          </m:d>
          <m:r>
            <m:rPr>
              <m:sty m:val="p"/>
            </m:rPr>
            <w:rPr>
              <w:rFonts w:ascii="Cambria Math" w:hAnsi="Cambria Math"/>
            </w:rPr>
            <m:t>*</m:t>
          </m:r>
          <m:d>
            <m:dPr>
              <m:ctrlPr>
                <w:rPr>
                  <w:rFonts w:ascii="Cambria Math" w:hAnsi="Cambria Math"/>
                </w:rPr>
              </m:ctrlPr>
            </m:dPr>
            <m:e>
              <m:r>
                <m:rPr>
                  <m:sty m:val="p"/>
                </m:rPr>
                <w:rPr>
                  <w:rFonts w:ascii="Cambria Math" w:hAnsi="Cambria Math"/>
                </w:rPr>
                <m:t>5*432,693</m:t>
              </m:r>
            </m:e>
          </m:d>
          <m:r>
            <m:rPr>
              <m:sty m:val="p"/>
            </m:rPr>
            <w:rPr>
              <w:rFonts w:ascii="Cambria Math" w:hAnsi="Cambria Math"/>
            </w:rPr>
            <m:t>=$41,646.70</m:t>
          </m:r>
        </m:oMath>
      </m:oMathPara>
    </w:p>
    <w:p w14:paraId="4D81CE39" w14:textId="4C77C7A0" w:rsidR="0089091D" w:rsidRPr="00B22895" w:rsidRDefault="0089091D" w:rsidP="00B22895">
      <w:pPr>
        <w:ind w:left="720"/>
      </w:pPr>
      <w:r w:rsidRPr="00B22895">
        <w:t xml:space="preserve">The Dorfman-Steiner Theorem is a tool for roughly estimating the ideal advertising budget for a product based on its target sales and the expected AED of the advertising campaign. Based on the target price and cost of </w:t>
      </w:r>
      <w:r w:rsidRPr="00B22895">
        <w:rPr>
          <w:i/>
          <w:iCs/>
        </w:rPr>
        <w:t>Project Elephants</w:t>
      </w:r>
      <w:r w:rsidRPr="00B22895">
        <w:t xml:space="preserve"> which were previously calculated as $</w:t>
      </w:r>
      <w:r w:rsidR="00DA435D" w:rsidRPr="00B22895">
        <w:t>5.00 and $1.50 respectively, and the target unit sales of 432,493, we can use the estimated AED calculated above to come to a conclusion about our ideal advertising budget. The calculations above show that our ideal advertising budget should be in the range of $41,464.70.</w:t>
      </w:r>
    </w:p>
    <w:p w14:paraId="5D7A3D45" w14:textId="2BB9748B" w:rsidR="009E37A0" w:rsidRPr="00B22895" w:rsidRDefault="009E37A0" w:rsidP="00B22895">
      <w:pPr>
        <w:pStyle w:val="Heading2"/>
        <w:ind w:left="720"/>
      </w:pPr>
      <w:r w:rsidRPr="00B22895">
        <w:t>Average Acquisition Cost</w:t>
      </w:r>
    </w:p>
    <w:p w14:paraId="04B8C262" w14:textId="547DEC96" w:rsidR="00A804E2" w:rsidRPr="00B22895" w:rsidRDefault="00A804E2" w:rsidP="00B22895">
      <w:pPr>
        <w:ind w:left="720"/>
      </w:pPr>
      <m:oMathPara>
        <m:oMath>
          <m:f>
            <m:fPr>
              <m:ctrlPr>
                <w:rPr>
                  <w:rFonts w:ascii="Cambria Math" w:hAnsi="Cambria Math"/>
                </w:rPr>
              </m:ctrlPr>
            </m:fPr>
            <m:num>
              <m:r>
                <w:rPr>
                  <w:rFonts w:ascii="Cambria Math" w:hAnsi="Cambria Math"/>
                </w:rPr>
                <m:t>AdSpend</m:t>
              </m:r>
            </m:num>
            <m:den>
              <m:r>
                <w:rPr>
                  <w:rFonts w:ascii="Cambria Math" w:hAnsi="Cambria Math"/>
                </w:rPr>
                <m:t>CustomersAcquired</m:t>
              </m:r>
            </m:den>
          </m:f>
          <m:r>
            <m:rPr>
              <m:sty m:val="p"/>
            </m:rPr>
            <w:rPr>
              <w:rFonts w:ascii="Cambria Math" w:hAnsi="Cambria Math"/>
            </w:rPr>
            <m:t>=</m:t>
          </m:r>
          <m:r>
            <w:rPr>
              <w:rFonts w:ascii="Cambria Math" w:hAnsi="Cambria Math"/>
            </w:rPr>
            <m:t>AverageAcquisitionCost</m:t>
          </m:r>
        </m:oMath>
      </m:oMathPara>
    </w:p>
    <w:p w14:paraId="7DEA1CC4" w14:textId="3A4D3764" w:rsidR="00A804E2" w:rsidRPr="00B22895" w:rsidRDefault="0089091D" w:rsidP="00B22895">
      <w:pPr>
        <w:ind w:left="720"/>
      </w:pPr>
      <m:oMathPara>
        <m:oMath>
          <m:f>
            <m:fPr>
              <m:ctrlPr>
                <w:rPr>
                  <w:rFonts w:ascii="Cambria Math" w:hAnsi="Cambria Math"/>
                </w:rPr>
              </m:ctrlPr>
            </m:fPr>
            <m:num>
              <m:r>
                <m:rPr>
                  <m:sty m:val="p"/>
                </m:rPr>
                <w:rPr>
                  <w:rFonts w:ascii="Cambria Math" w:hAnsi="Cambria Math"/>
                </w:rPr>
                <m:t>$41,646.70</m:t>
              </m:r>
            </m:num>
            <m:den>
              <m:r>
                <m:rPr>
                  <m:sty m:val="p"/>
                </m:rPr>
                <w:rPr>
                  <w:rFonts w:ascii="Cambria Math" w:hAnsi="Cambria Math"/>
                </w:rPr>
                <m:t>432,693</m:t>
              </m:r>
            </m:den>
          </m:f>
          <m:r>
            <m:rPr>
              <m:sty m:val="p"/>
            </m:rPr>
            <w:rPr>
              <w:rFonts w:ascii="Cambria Math" w:hAnsi="Cambria Math"/>
            </w:rPr>
            <m:t xml:space="preserve">=$0.096 </m:t>
          </m:r>
          <m:r>
            <w:rPr>
              <w:rFonts w:ascii="Cambria Math" w:hAnsi="Cambria Math"/>
            </w:rPr>
            <m:t>per</m:t>
          </m:r>
          <m:r>
            <m:rPr>
              <m:sty m:val="p"/>
            </m:rPr>
            <w:rPr>
              <w:rFonts w:ascii="Cambria Math" w:hAnsi="Cambria Math"/>
            </w:rPr>
            <m:t xml:space="preserve"> </m:t>
          </m:r>
          <m:r>
            <w:rPr>
              <w:rFonts w:ascii="Cambria Math" w:hAnsi="Cambria Math"/>
            </w:rPr>
            <m:t>user</m:t>
          </m:r>
        </m:oMath>
      </m:oMathPara>
    </w:p>
    <w:p w14:paraId="3F52D211" w14:textId="07EE58AE" w:rsidR="0089091D" w:rsidRPr="00B22895" w:rsidRDefault="0089091D" w:rsidP="00B22895">
      <w:pPr>
        <w:ind w:left="720"/>
      </w:pPr>
      <w:r w:rsidRPr="00B22895">
        <w:t xml:space="preserve">Based on the Dorfman-Steiner Theorem results, we can see here that if the estimation provided by the theorem hold true then we can expect to spend a scant $0.096 on average to acquire users to </w:t>
      </w:r>
      <w:r w:rsidRPr="00B22895">
        <w:rPr>
          <w:i/>
          <w:iCs/>
        </w:rPr>
        <w:t xml:space="preserve">Project Elephants. </w:t>
      </w:r>
      <w:r w:rsidRPr="00B22895">
        <w:t>This cost would very easily fit into the healthy margins for the project.</w:t>
      </w:r>
    </w:p>
    <w:p w14:paraId="45FBBEAA" w14:textId="7F667AB0" w:rsidR="009E37A0" w:rsidRPr="00B22895" w:rsidRDefault="009E37A0" w:rsidP="00B22895">
      <w:pPr>
        <w:pStyle w:val="Heading1"/>
      </w:pPr>
      <w:r w:rsidRPr="00B22895">
        <w:t>Advertising Platforms</w:t>
      </w:r>
    </w:p>
    <w:p w14:paraId="585F97AA" w14:textId="6C21E3B1" w:rsidR="009E37A0" w:rsidRPr="00B22895" w:rsidRDefault="009E37A0" w:rsidP="00B22895">
      <w:pPr>
        <w:pStyle w:val="Heading2"/>
        <w:ind w:left="720"/>
      </w:pPr>
      <w:r w:rsidRPr="00B22895">
        <w:t>AEA Advocate</w:t>
      </w:r>
    </w:p>
    <w:p w14:paraId="6B28E8F8" w14:textId="6ABE7A42" w:rsidR="009E37A0" w:rsidRPr="00B22895" w:rsidRDefault="009E37A0" w:rsidP="00B22895">
      <w:pPr>
        <w:ind w:left="720"/>
      </w:pPr>
      <w:r w:rsidRPr="00B22895">
        <w:t>The A</w:t>
      </w:r>
      <w:r w:rsidR="004428B9" w:rsidRPr="00B22895">
        <w:t xml:space="preserve">rizona Education Association is the largest professional association for school faculty and staff in the state of Arizona, with over 20,000 members throughout the state </w:t>
      </w:r>
      <w:r w:rsidR="004428B9" w:rsidRPr="00B22895">
        <w:rPr>
          <w:rFonts w:eastAsia="Times New Roman"/>
        </w:rPr>
        <w:t>(</w:t>
      </w:r>
      <w:r w:rsidR="004428B9" w:rsidRPr="00B22895">
        <w:rPr>
          <w:rFonts w:eastAsia="Times New Roman"/>
          <w:i/>
          <w:iCs/>
        </w:rPr>
        <w:t>Who We Are</w:t>
      </w:r>
      <w:r w:rsidR="004428B9" w:rsidRPr="00B22895">
        <w:rPr>
          <w:rFonts w:eastAsia="Times New Roman"/>
        </w:rPr>
        <w:t>)</w:t>
      </w:r>
      <w:r w:rsidR="004428B9" w:rsidRPr="00B22895">
        <w:t xml:space="preserve">. The </w:t>
      </w:r>
      <w:r w:rsidR="004428B9" w:rsidRPr="00B22895">
        <w:rPr>
          <w:i/>
          <w:iCs/>
        </w:rPr>
        <w:t>AEA Advocate</w:t>
      </w:r>
      <w:r w:rsidR="004428B9" w:rsidRPr="00B22895">
        <w:t xml:space="preserve"> is the association’s quarterly magazine for all members and includes full-page ads. Based on estimates</w:t>
      </w:r>
      <w:r w:rsidR="003956ED" w:rsidRPr="00B22895">
        <w:t xml:space="preserve">, the magazine has a circulation of around 32,000 and a full-page ad costs upwards of $1,260 </w:t>
      </w:r>
      <w:r w:rsidR="003956ED" w:rsidRPr="00B22895">
        <w:rPr>
          <w:rFonts w:eastAsia="Times New Roman"/>
        </w:rPr>
        <w:t>(</w:t>
      </w:r>
      <w:r w:rsidR="003956ED" w:rsidRPr="00B22895">
        <w:rPr>
          <w:rFonts w:eastAsia="Times New Roman"/>
          <w:i/>
          <w:iCs/>
        </w:rPr>
        <w:t>AEA Advocate - Magazine Advertising Costs</w:t>
      </w:r>
      <w:r w:rsidR="003956ED" w:rsidRPr="00B22895">
        <w:rPr>
          <w:rFonts w:eastAsia="Times New Roman"/>
        </w:rPr>
        <w:t>)</w:t>
      </w:r>
      <w:r w:rsidR="003956ED" w:rsidRPr="00B22895">
        <w:t xml:space="preserve">. </w:t>
      </w:r>
      <w:r w:rsidR="003956ED" w:rsidRPr="00B22895">
        <w:lastRenderedPageBreak/>
        <w:t xml:space="preserve">Advertising solely through this platform would be unwise, but not taking advantage of such a direct conduit to the target buyers of </w:t>
      </w:r>
      <w:r w:rsidR="003956ED" w:rsidRPr="00B22895">
        <w:rPr>
          <w:i/>
          <w:iCs/>
        </w:rPr>
        <w:t>Project Elephants</w:t>
      </w:r>
      <w:r w:rsidR="003956ED" w:rsidRPr="00B22895">
        <w:t xml:space="preserve"> would be even more so.</w:t>
      </w:r>
    </w:p>
    <w:p w14:paraId="28651C8E" w14:textId="32786E2F" w:rsidR="00D92999" w:rsidRPr="00B22895" w:rsidRDefault="00D92999" w:rsidP="00B22895">
      <w:pPr>
        <w:ind w:left="720"/>
      </w:pPr>
      <m:oMathPara>
        <m:oMath>
          <m:f>
            <m:fPr>
              <m:ctrlPr>
                <w:rPr>
                  <w:rFonts w:ascii="Cambria Math" w:hAnsi="Cambria Math"/>
                </w:rPr>
              </m:ctrlPr>
            </m:fPr>
            <m:num>
              <m:r>
                <w:rPr>
                  <w:rFonts w:ascii="Cambria Math" w:hAnsi="Cambria Math"/>
                </w:rPr>
                <m:t>AdBudget</m:t>
              </m:r>
            </m:num>
            <m:den>
              <m:r>
                <w:rPr>
                  <w:rFonts w:ascii="Cambria Math" w:hAnsi="Cambria Math"/>
                </w:rPr>
                <m:t>AdCost</m:t>
              </m:r>
            </m:den>
          </m:f>
          <m:r>
            <m:rPr>
              <m:sty m:val="p"/>
            </m:rPr>
            <w:rPr>
              <w:rFonts w:ascii="Cambria Math" w:hAnsi="Cambria Math"/>
            </w:rPr>
            <m:t>*</m:t>
          </m:r>
          <m:r>
            <w:rPr>
              <w:rFonts w:ascii="Cambria Math" w:hAnsi="Cambria Math"/>
            </w:rPr>
            <m:t>Audience</m:t>
          </m:r>
          <m:r>
            <m:rPr>
              <m:sty m:val="p"/>
            </m:rPr>
            <w:rPr>
              <w:rFonts w:ascii="Cambria Math" w:hAnsi="Cambria Math"/>
            </w:rPr>
            <m:t>=</m:t>
          </m:r>
          <m:r>
            <w:rPr>
              <w:rFonts w:ascii="Cambria Math" w:hAnsi="Cambria Math"/>
            </w:rPr>
            <m:t>Impressions</m:t>
          </m:r>
        </m:oMath>
      </m:oMathPara>
    </w:p>
    <w:p w14:paraId="5127D9DD" w14:textId="5E3DE811" w:rsidR="00D92999" w:rsidRPr="00B22895" w:rsidRDefault="00D92999" w:rsidP="00B22895">
      <w:pPr>
        <w:ind w:left="720"/>
      </w:pPr>
      <m:oMathPara>
        <m:oMath>
          <m:f>
            <m:fPr>
              <m:ctrlPr>
                <w:rPr>
                  <w:rFonts w:ascii="Cambria Math" w:hAnsi="Cambria Math"/>
                </w:rPr>
              </m:ctrlPr>
            </m:fPr>
            <m:num>
              <m:r>
                <m:rPr>
                  <m:sty m:val="p"/>
                </m:rPr>
                <w:rPr>
                  <w:rFonts w:ascii="Cambria Math" w:hAnsi="Cambria Math"/>
                </w:rPr>
                <m:t>$41,646.70</m:t>
              </m:r>
            </m:num>
            <m:den>
              <m:r>
                <m:rPr>
                  <m:sty m:val="p"/>
                </m:rPr>
                <w:rPr>
                  <w:rFonts w:ascii="Cambria Math" w:hAnsi="Cambria Math"/>
                </w:rPr>
                <m:t>$1,260</m:t>
              </m:r>
            </m:den>
          </m:f>
          <m:r>
            <m:rPr>
              <m:sty m:val="p"/>
            </m:rPr>
            <w:rPr>
              <w:rFonts w:ascii="Cambria Math" w:hAnsi="Cambria Math"/>
            </w:rPr>
            <m:t>*32,000=1,057,694</m:t>
          </m:r>
        </m:oMath>
      </m:oMathPara>
    </w:p>
    <w:p w14:paraId="27CECE1D" w14:textId="577B9BD0" w:rsidR="003956ED" w:rsidRPr="00B22895" w:rsidRDefault="003956ED" w:rsidP="00B22895">
      <w:pPr>
        <w:ind w:left="720"/>
        <w:rPr>
          <w:rFonts w:eastAsia="Times New Roman"/>
        </w:rPr>
      </w:pPr>
      <w:r w:rsidRPr="00B22895">
        <w:t xml:space="preserve">If solely advertising through the </w:t>
      </w:r>
      <w:r w:rsidRPr="00B22895">
        <w:rPr>
          <w:i/>
          <w:iCs/>
        </w:rPr>
        <w:t>AEA Advocate</w:t>
      </w:r>
      <w:r w:rsidRPr="00B22895">
        <w:t xml:space="preserve">, and assuming the prior estimates are correct, the campaign could expect over </w:t>
      </w:r>
      <w:r w:rsidR="00704362" w:rsidRPr="00B22895">
        <w:t>1 million</w:t>
      </w:r>
      <w:r w:rsidRPr="00B22895">
        <w:t xml:space="preserve"> impressions </w:t>
      </w:r>
      <w:r w:rsidR="00D92999" w:rsidRPr="00B22895">
        <w:t>over the course of 33 quarterly magazines. This obviously is not a great sole advertising strategy, as it would take 8 years for the campaign to complete and it would only target 32,000 unique readers.</w:t>
      </w:r>
    </w:p>
    <w:p w14:paraId="2E462E0A" w14:textId="0D3DF838" w:rsidR="009E37A0" w:rsidRPr="00B22895" w:rsidRDefault="009E37A0" w:rsidP="00B22895">
      <w:pPr>
        <w:pStyle w:val="Heading2"/>
        <w:ind w:left="720"/>
      </w:pPr>
      <w:r w:rsidRPr="00B22895">
        <w:t>Facebook Ads</w:t>
      </w:r>
    </w:p>
    <w:p w14:paraId="1D684686" w14:textId="2079379A" w:rsidR="00B81A1A" w:rsidRPr="00B22895" w:rsidRDefault="00B81A1A" w:rsidP="00B22895">
      <w:pPr>
        <w:ind w:left="720"/>
        <w:rPr>
          <w:rFonts w:eastAsia="Times New Roman"/>
        </w:rPr>
      </w:pPr>
      <w:r w:rsidRPr="00B22895">
        <w:t xml:space="preserve">Facebook is one of the largest social media and advertising platforms in the world with millions of active users. Over 50% of the platform’s users are above the age of 35 </w:t>
      </w:r>
      <w:r w:rsidRPr="00B22895">
        <w:rPr>
          <w:rFonts w:eastAsia="Times New Roman"/>
        </w:rPr>
        <w:t>(Clement, 2020)</w:t>
      </w:r>
      <w:r w:rsidRPr="00B22895">
        <w:t xml:space="preserve">, meaning a great deal of the users of the platform have a strong likelihood of being in the target buyer demographic for </w:t>
      </w:r>
      <w:r w:rsidRPr="00B22895">
        <w:rPr>
          <w:i/>
          <w:iCs/>
        </w:rPr>
        <w:t xml:space="preserve">Project Elephants. </w:t>
      </w:r>
      <w:r w:rsidRPr="00B22895">
        <w:t xml:space="preserve">The price of running an ad on Facebook Ads varies greatly based on the content and the target market, but for the education segment the average CPC is estimated as $1.06 and CPM as $7.19 </w:t>
      </w:r>
      <w:r w:rsidRPr="00B22895">
        <w:rPr>
          <w:rFonts w:eastAsia="Times New Roman"/>
        </w:rPr>
        <w:t>(</w:t>
      </w:r>
      <w:r w:rsidRPr="00B22895">
        <w:rPr>
          <w:rFonts w:eastAsia="Times New Roman"/>
          <w:i/>
          <w:iCs/>
        </w:rPr>
        <w:t>How Much Does Facebook Advertising Cost in 2020?</w:t>
      </w:r>
      <w:r w:rsidRPr="00B22895">
        <w:rPr>
          <w:rFonts w:eastAsia="Times New Roman"/>
        </w:rPr>
        <w:t>)</w:t>
      </w:r>
      <w:r w:rsidRPr="00B22895">
        <w:rPr>
          <w:rFonts w:eastAsia="Times New Roman"/>
        </w:rPr>
        <w:t>.</w:t>
      </w:r>
      <w:r w:rsidR="00704362" w:rsidRPr="00B22895">
        <w:rPr>
          <w:rFonts w:eastAsia="Times New Roman"/>
        </w:rPr>
        <w:t xml:space="preserve"> For these calculations we’ll be using the platform’s targeted CPC, estimating the total impressions based on the average CTR of 0.73% for the education segment </w:t>
      </w:r>
      <w:r w:rsidR="00704362" w:rsidRPr="00B22895">
        <w:rPr>
          <w:rFonts w:eastAsia="Times New Roman"/>
        </w:rPr>
        <w:t>(Irvine, 2020)</w:t>
      </w:r>
      <w:r w:rsidR="00704362" w:rsidRPr="00B22895">
        <w:rPr>
          <w:rFonts w:eastAsia="Times New Roman"/>
        </w:rPr>
        <w:t>.</w:t>
      </w:r>
    </w:p>
    <w:p w14:paraId="059E77C3" w14:textId="3ECF4494" w:rsidR="00B81A1A" w:rsidRPr="00B22895" w:rsidRDefault="00B81A1A" w:rsidP="00B22895">
      <w:pPr>
        <w:ind w:left="720"/>
        <w:rPr>
          <w:rFonts w:eastAsia="Times New Roman"/>
        </w:rPr>
      </w:pPr>
      <m:oMathPara>
        <m:oMath>
          <m:f>
            <m:fPr>
              <m:ctrlPr>
                <w:rPr>
                  <w:rFonts w:ascii="Cambria Math" w:eastAsia="Times New Roman" w:hAnsi="Cambria Math"/>
                </w:rPr>
              </m:ctrlPr>
            </m:fPr>
            <m:num>
              <m:r>
                <w:rPr>
                  <w:rFonts w:ascii="Cambria Math" w:eastAsia="Times New Roman" w:hAnsi="Cambria Math"/>
                </w:rPr>
                <m:t>AdBudget</m:t>
              </m:r>
            </m:num>
            <m:den>
              <m:r>
                <w:rPr>
                  <w:rFonts w:ascii="Cambria Math" w:eastAsia="Times New Roman" w:hAnsi="Cambria Math"/>
                </w:rPr>
                <m:t>AdCP</m:t>
              </m:r>
              <m:r>
                <w:rPr>
                  <w:rFonts w:ascii="Cambria Math" w:eastAsia="Times New Roman" w:hAnsi="Cambria Math"/>
                </w:rPr>
                <m:t>C</m:t>
              </m:r>
            </m:den>
          </m:f>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rPr>
                <m:t>CTR</m:t>
              </m:r>
            </m:den>
          </m:f>
          <m:r>
            <m:rPr>
              <m:sty m:val="p"/>
            </m:rPr>
            <w:rPr>
              <w:rFonts w:ascii="Cambria Math" w:eastAsia="Times New Roman" w:hAnsi="Cambria Math"/>
            </w:rPr>
            <m:t>=</m:t>
          </m:r>
          <m:r>
            <w:rPr>
              <w:rFonts w:ascii="Cambria Math" w:eastAsia="Times New Roman" w:hAnsi="Cambria Math"/>
            </w:rPr>
            <m:t>Impressions</m:t>
          </m:r>
        </m:oMath>
      </m:oMathPara>
    </w:p>
    <w:p w14:paraId="0FC1D5CB" w14:textId="35D6D648" w:rsidR="00B81A1A" w:rsidRPr="00B22895" w:rsidRDefault="00B81A1A" w:rsidP="00B22895">
      <w:pPr>
        <w:ind w:left="720"/>
        <w:rPr>
          <w:rFonts w:eastAsia="Times New Roman"/>
        </w:rPr>
      </w:pPr>
      <m:oMathPara>
        <m:oMath>
          <m:f>
            <m:fPr>
              <m:ctrlPr>
                <w:rPr>
                  <w:rFonts w:ascii="Cambria Math" w:eastAsia="Times New Roman" w:hAnsi="Cambria Math"/>
                </w:rPr>
              </m:ctrlPr>
            </m:fPr>
            <m:num>
              <m:r>
                <m:rPr>
                  <m:sty m:val="p"/>
                </m:rPr>
                <w:rPr>
                  <w:rFonts w:ascii="Cambria Math" w:eastAsia="Times New Roman" w:hAnsi="Cambria Math"/>
                </w:rPr>
                <m:t>$41,646.70</m:t>
              </m:r>
            </m:num>
            <m:den>
              <m:r>
                <m:rPr>
                  <m:sty m:val="p"/>
                </m:rPr>
                <w:rPr>
                  <w:rFonts w:ascii="Cambria Math" w:eastAsia="Times New Roman" w:hAnsi="Cambria Math"/>
                </w:rPr>
                <m:t>$</m:t>
              </m:r>
              <m:r>
                <m:rPr>
                  <m:sty m:val="p"/>
                </m:rPr>
                <w:rPr>
                  <w:rFonts w:ascii="Cambria Math" w:eastAsia="Times New Roman" w:hAnsi="Cambria Math"/>
                </w:rPr>
                <m:t>1.06</m:t>
              </m:r>
            </m:den>
          </m:f>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0.0073</m:t>
              </m:r>
            </m:den>
          </m:f>
          <m:r>
            <m:rPr>
              <m:sty m:val="p"/>
            </m:rPr>
            <w:rPr>
              <w:rFonts w:ascii="Cambria Math" w:eastAsia="Times New Roman" w:hAnsi="Cambria Math"/>
            </w:rPr>
            <m:t>=</m:t>
          </m:r>
          <m:r>
            <m:rPr>
              <m:sty m:val="p"/>
            </m:rPr>
            <w:rPr>
              <w:rFonts w:ascii="Cambria Math" w:eastAsia="Times New Roman" w:hAnsi="Cambria Math"/>
            </w:rPr>
            <m:t>5,382,101</m:t>
          </m:r>
        </m:oMath>
      </m:oMathPara>
    </w:p>
    <w:p w14:paraId="2EB27E9A" w14:textId="7303C16C" w:rsidR="00F96B8B" w:rsidRPr="00B22895" w:rsidRDefault="00704362" w:rsidP="00B22895">
      <w:pPr>
        <w:ind w:left="720"/>
        <w:rPr>
          <w:rFonts w:eastAsia="Times New Roman"/>
        </w:rPr>
      </w:pPr>
      <w:r w:rsidRPr="00B22895">
        <w:rPr>
          <w:rFonts w:eastAsia="Times New Roman"/>
        </w:rPr>
        <w:t xml:space="preserve">If solely advertising through Facebook Ads and targeting the education sector we can expect a total of over 5.3 million impressions. These numbers may fluctuate a great deal, as the Facebook Ads pricing </w:t>
      </w:r>
      <w:r w:rsidR="009430D6" w:rsidRPr="00B22895">
        <w:rPr>
          <w:rFonts w:eastAsia="Times New Roman"/>
        </w:rPr>
        <w:t xml:space="preserve">structure </w:t>
      </w:r>
      <w:r w:rsidRPr="00B22895">
        <w:rPr>
          <w:rFonts w:eastAsia="Times New Roman"/>
        </w:rPr>
        <w:t xml:space="preserve">is based on the number and types of segmentation factors used, so targeting the Arizona education segment may very well have a </w:t>
      </w:r>
      <w:r w:rsidR="009430D6" w:rsidRPr="00B22895">
        <w:rPr>
          <w:rFonts w:eastAsia="Times New Roman"/>
        </w:rPr>
        <w:t xml:space="preserve">higher CPC than the general education sector. Regardless, Facebook Ads is a very solid choice for the advertising spending of </w:t>
      </w:r>
      <w:r w:rsidR="009430D6" w:rsidRPr="00B22895">
        <w:rPr>
          <w:rFonts w:eastAsia="Times New Roman"/>
          <w:i/>
          <w:iCs/>
        </w:rPr>
        <w:t>Project Elephants</w:t>
      </w:r>
      <w:r w:rsidR="009430D6" w:rsidRPr="00B22895">
        <w:rPr>
          <w:rFonts w:eastAsia="Times New Roman"/>
        </w:rPr>
        <w:t xml:space="preserve"> due to its massive userbase and access to the target buyer demographics of parents and teachers.</w:t>
      </w:r>
    </w:p>
    <w:p w14:paraId="5966B5C9" w14:textId="77777777" w:rsidR="009430D6" w:rsidRPr="00B22895" w:rsidRDefault="009E37A0" w:rsidP="00B22895">
      <w:pPr>
        <w:pStyle w:val="Heading2"/>
        <w:ind w:left="720"/>
      </w:pPr>
      <w:r w:rsidRPr="00B22895">
        <w:t>Google Ads</w:t>
      </w:r>
    </w:p>
    <w:p w14:paraId="502CCBB7" w14:textId="77777777" w:rsidR="00AB75C2" w:rsidRPr="00B22895" w:rsidRDefault="009430D6" w:rsidP="00B22895">
      <w:pPr>
        <w:ind w:left="720"/>
        <w:rPr>
          <w:rFonts w:eastAsia="Times New Roman"/>
        </w:rPr>
      </w:pPr>
      <w:r w:rsidRPr="00B22895">
        <w:t xml:space="preserve">Google Ads offers one of the largest and most profitable ad platforms with a huge reach across both their Search Network, which shows sponsored results on Google’s search engine, and their Display Network, which shows a wide variety </w:t>
      </w:r>
      <w:r w:rsidRPr="00B22895">
        <w:lastRenderedPageBreak/>
        <w:t>of ad types across websites and apps</w:t>
      </w:r>
      <w:r w:rsidR="00AB3BF5" w:rsidRPr="00B22895">
        <w:t xml:space="preserve">. </w:t>
      </w:r>
      <w:r w:rsidR="00AB75C2" w:rsidRPr="00B22895">
        <w:t>Google’s</w:t>
      </w:r>
      <w:r w:rsidR="00AB3BF5" w:rsidRPr="00B22895">
        <w:t xml:space="preserve"> Search and Display networks have vastly different CPC</w:t>
      </w:r>
      <w:r w:rsidR="00AB75C2" w:rsidRPr="00B22895">
        <w:t xml:space="preserve"> values, with the averages for the education sector being $2.40 and $0.47 respectively </w:t>
      </w:r>
      <w:r w:rsidR="00AB75C2" w:rsidRPr="00B22895">
        <w:rPr>
          <w:rFonts w:eastAsia="Times New Roman"/>
        </w:rPr>
        <w:t>(Maake, 2020)</w:t>
      </w:r>
      <w:r w:rsidR="00AB75C2" w:rsidRPr="00B22895">
        <w:t xml:space="preserve">. For these calculations we’ll be using the CPC for both networks in order to compare the potential effectiveness of campaigns targeting each, using each network’s corresponding average CTR of 3.78% and 0.53% </w:t>
      </w:r>
      <w:r w:rsidR="00AB75C2" w:rsidRPr="00B22895">
        <w:rPr>
          <w:rFonts w:eastAsia="Times New Roman"/>
        </w:rPr>
        <w:t>(Irvine, 2020)</w:t>
      </w:r>
      <w:r w:rsidR="00AB75C2" w:rsidRPr="00B22895">
        <w:rPr>
          <w:rFonts w:eastAsia="Times New Roman"/>
        </w:rPr>
        <w:t>, to estimate the total impressions we can expect from a Google Ads campaign.</w:t>
      </w:r>
    </w:p>
    <w:p w14:paraId="094924F2" w14:textId="77777777" w:rsidR="00AB75C2" w:rsidRPr="00B22895" w:rsidRDefault="00AB75C2" w:rsidP="00B22895">
      <w:pPr>
        <w:ind w:left="720"/>
      </w:pPr>
      <m:oMathPara>
        <m:oMath>
          <m:f>
            <m:fPr>
              <m:ctrlPr>
                <w:rPr>
                  <w:rFonts w:ascii="Cambria Math" w:hAnsi="Cambria Math"/>
                </w:rPr>
              </m:ctrlPr>
            </m:fPr>
            <m:num>
              <m:r>
                <w:rPr>
                  <w:rFonts w:ascii="Cambria Math" w:hAnsi="Cambria Math"/>
                </w:rPr>
                <m:t>AdBudget</m:t>
              </m:r>
            </m:num>
            <m:den>
              <m:r>
                <w:rPr>
                  <w:rFonts w:ascii="Cambria Math" w:hAnsi="Cambria Math"/>
                </w:rPr>
                <m:t>AdCPC</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CTR</m:t>
              </m:r>
            </m:den>
          </m:f>
          <m:r>
            <m:rPr>
              <m:sty m:val="p"/>
            </m:rPr>
            <w:rPr>
              <w:rFonts w:ascii="Cambria Math" w:hAnsi="Cambria Math"/>
            </w:rPr>
            <m:t>=</m:t>
          </m:r>
          <m:r>
            <w:rPr>
              <w:rFonts w:ascii="Cambria Math" w:hAnsi="Cambria Math"/>
            </w:rPr>
            <m:t>Impressions</m:t>
          </m:r>
        </m:oMath>
      </m:oMathPara>
    </w:p>
    <w:p w14:paraId="1E6F45B0" w14:textId="1631CB07" w:rsidR="00A804E2" w:rsidRPr="00B22895" w:rsidRDefault="00A804E2" w:rsidP="00B22895">
      <w:pPr>
        <w:ind w:left="720"/>
      </w:pPr>
      <w:r w:rsidRPr="00B22895">
        <w:t xml:space="preserve">Search Network: </w:t>
      </w:r>
      <m:oMath>
        <m:f>
          <m:fPr>
            <m:ctrlPr>
              <w:rPr>
                <w:rFonts w:ascii="Cambria Math" w:hAnsi="Cambria Math"/>
              </w:rPr>
            </m:ctrlPr>
          </m:fPr>
          <m:num>
            <m:r>
              <m:rPr>
                <m:sty m:val="p"/>
              </m:rPr>
              <w:rPr>
                <w:rFonts w:ascii="Cambria Math" w:hAnsi="Cambria Math"/>
              </w:rPr>
              <m:t>$41,646.70</m:t>
            </m:r>
          </m:num>
          <m:den>
            <m:r>
              <m:rPr>
                <m:sty m:val="p"/>
              </m:rPr>
              <w:rPr>
                <w:rFonts w:ascii="Cambria Math" w:hAnsi="Cambria Math"/>
              </w:rPr>
              <m:t>$2.40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0.0378</m:t>
            </m:r>
          </m:den>
        </m:f>
        <m:r>
          <m:rPr>
            <m:sty m:val="p"/>
          </m:rPr>
          <w:rPr>
            <w:rFonts w:ascii="Cambria Math" w:hAnsi="Cambria Math"/>
          </w:rPr>
          <m:t>= 459,068</m:t>
        </m:r>
      </m:oMath>
    </w:p>
    <w:p w14:paraId="082DF84B" w14:textId="44695BDD" w:rsidR="00A804E2" w:rsidRPr="00B22895" w:rsidRDefault="00A804E2" w:rsidP="00B22895">
      <w:pPr>
        <w:ind w:left="720"/>
      </w:pPr>
      <w:r w:rsidRPr="00B22895">
        <w:t xml:space="preserve">Display Network: </w:t>
      </w:r>
      <m:oMath>
        <m:f>
          <m:fPr>
            <m:ctrlPr>
              <w:rPr>
                <w:rFonts w:ascii="Cambria Math" w:hAnsi="Cambria Math"/>
              </w:rPr>
            </m:ctrlPr>
          </m:fPr>
          <m:num>
            <m:r>
              <m:rPr>
                <m:sty m:val="p"/>
              </m:rPr>
              <w:rPr>
                <w:rFonts w:ascii="Cambria Math" w:hAnsi="Cambria Math"/>
              </w:rPr>
              <m:t>$41,646.70</m:t>
            </m:r>
          </m:num>
          <m:den>
            <m:r>
              <m:rPr>
                <m:sty m:val="p"/>
              </m:rPr>
              <w:rPr>
                <w:rFonts w:ascii="Cambria Math" w:hAnsi="Cambria Math"/>
              </w:rPr>
              <m:t>$0.47</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0.0053</m:t>
            </m:r>
          </m:den>
        </m:f>
        <m:r>
          <m:rPr>
            <m:sty m:val="p"/>
          </m:rPr>
          <w:rPr>
            <w:rFonts w:ascii="Cambria Math" w:hAnsi="Cambria Math"/>
          </w:rPr>
          <m:t>= 16,718,868</m:t>
        </m:r>
      </m:oMath>
    </w:p>
    <w:p w14:paraId="24081550" w14:textId="01E7912F" w:rsidR="009A0223" w:rsidRPr="00B22895" w:rsidRDefault="00A804E2" w:rsidP="00B22895">
      <w:pPr>
        <w:ind w:left="720"/>
        <w:rPr>
          <w:rFonts w:eastAsia="Times New Roman"/>
        </w:rPr>
      </w:pPr>
      <w:r w:rsidRPr="00B22895">
        <w:t xml:space="preserve">If solely advertising through Google Ads and targeting the education sector we can expect a total of over 450 thousand impressions if advertising through the Search Network and over 16.5 million impressions if advertising through the Display Network. While it may seem obvious that advertising through the Google Display Network is the better investment as it results in a larger number of impressions for the money, the Google Search Network displays ads based on the current search terms that the user has entered which means that each display of the advertisement has a much higher chance to convert to a sale. Regardless of network used, Google Ads is a great choice for the advertising spending of </w:t>
      </w:r>
      <w:r w:rsidRPr="00B22895">
        <w:rPr>
          <w:i/>
          <w:iCs/>
        </w:rPr>
        <w:t xml:space="preserve">Project Elements </w:t>
      </w:r>
      <w:r w:rsidRPr="00B22895">
        <w:t>due to its competitive price and overwhelming reach.</w:t>
      </w:r>
      <w:r w:rsidR="009A0223" w:rsidRPr="00B22895">
        <w:br w:type="page"/>
      </w:r>
    </w:p>
    <w:p w14:paraId="23BF1E12" w14:textId="0DD20796" w:rsidR="009A0223" w:rsidRPr="00B22895" w:rsidRDefault="009A0223" w:rsidP="00B22895">
      <w:pPr>
        <w:pStyle w:val="Heading1"/>
      </w:pPr>
      <w:r w:rsidRPr="00B22895">
        <w:lastRenderedPageBreak/>
        <w:t>Sources</w:t>
      </w:r>
    </w:p>
    <w:p w14:paraId="3F8DD688" w14:textId="3C4CFB9E" w:rsidR="009E37A0" w:rsidRPr="009E37A0" w:rsidRDefault="009E37A0" w:rsidP="00B22895">
      <w:pPr>
        <w:rPr>
          <w:rFonts w:eastAsia="Times New Roman"/>
        </w:rPr>
      </w:pPr>
      <w:r w:rsidRPr="009E37A0">
        <w:rPr>
          <w:rFonts w:eastAsia="Times New Roman"/>
        </w:rPr>
        <w:t xml:space="preserve">AEA Advocate - Magazine Advertising Costs. (n.d.). Retrieved August 15, 2020, from </w:t>
      </w:r>
      <w:hyperlink r:id="rId10" w:history="1">
        <w:r w:rsidR="004428B9" w:rsidRPr="009E37A0">
          <w:rPr>
            <w:rStyle w:val="Hyperlink"/>
            <w:rFonts w:eastAsia="Times New Roman"/>
          </w:rPr>
          <w:t>https://www.gaebler.com/AEA+Advocate-magazine-advertising-costs++32294</w:t>
        </w:r>
      </w:hyperlink>
      <w:r w:rsidR="004428B9" w:rsidRPr="00B22895">
        <w:rPr>
          <w:rFonts w:eastAsia="Times New Roman"/>
        </w:rPr>
        <w:t xml:space="preserve"> </w:t>
      </w:r>
    </w:p>
    <w:p w14:paraId="3F6BF92C" w14:textId="61E70BF1" w:rsidR="009E37A0" w:rsidRPr="009E37A0" w:rsidRDefault="009E37A0" w:rsidP="00B22895">
      <w:pPr>
        <w:rPr>
          <w:rFonts w:eastAsia="Times New Roman"/>
        </w:rPr>
      </w:pPr>
      <w:r w:rsidRPr="009E37A0">
        <w:rPr>
          <w:rFonts w:eastAsia="Times New Roman"/>
        </w:rPr>
        <w:t xml:space="preserve">AEA Advocate. (n.d.). Retrieved August 16, 2020, from </w:t>
      </w:r>
      <w:hyperlink r:id="rId11" w:history="1">
        <w:r w:rsidR="004428B9" w:rsidRPr="009E37A0">
          <w:rPr>
            <w:rStyle w:val="Hyperlink"/>
            <w:rFonts w:eastAsia="Times New Roman"/>
          </w:rPr>
          <w:t>http://www.arizonaea.org/home/36.htm</w:t>
        </w:r>
      </w:hyperlink>
      <w:r w:rsidR="004428B9" w:rsidRPr="00B22895">
        <w:rPr>
          <w:rFonts w:eastAsia="Times New Roman"/>
        </w:rPr>
        <w:t xml:space="preserve"> </w:t>
      </w:r>
    </w:p>
    <w:p w14:paraId="2C42D7B0" w14:textId="27C2E8D9" w:rsidR="009E37A0" w:rsidRPr="00B22895" w:rsidRDefault="009E37A0" w:rsidP="00B22895">
      <w:pPr>
        <w:rPr>
          <w:rFonts w:eastAsia="Times New Roman"/>
        </w:rPr>
      </w:pPr>
      <w:r w:rsidRPr="009E37A0">
        <w:rPr>
          <w:rFonts w:eastAsia="Times New Roman"/>
        </w:rPr>
        <w:t xml:space="preserve">Banning-Lover, R. (2016, June 19). A beginner's guide to planning and managing school budgets. Retrieved August 16, 2020, from </w:t>
      </w:r>
      <w:hyperlink r:id="rId12" w:history="1">
        <w:r w:rsidR="004428B9" w:rsidRPr="009E37A0">
          <w:rPr>
            <w:rStyle w:val="Hyperlink"/>
            <w:rFonts w:eastAsia="Times New Roman"/>
          </w:rPr>
          <w:t>https://www.theguardian.com/teacher-network/2016/jun/19/beginners-guide-planning-managing-school-budgets</w:t>
        </w:r>
      </w:hyperlink>
      <w:r w:rsidR="004428B9" w:rsidRPr="00B22895">
        <w:rPr>
          <w:rFonts w:eastAsia="Times New Roman"/>
        </w:rPr>
        <w:t xml:space="preserve"> </w:t>
      </w:r>
    </w:p>
    <w:p w14:paraId="7B6BA35F" w14:textId="1F8B2745" w:rsidR="000F0A7B" w:rsidRPr="009E37A0" w:rsidRDefault="000F0A7B" w:rsidP="00B22895">
      <w:pPr>
        <w:pStyle w:val="NormalWeb"/>
      </w:pPr>
      <w:r w:rsidRPr="00B22895">
        <w:t xml:space="preserve">Clement, J. (2020, June 11). Facebook: Age and gender demographics in U.S. Retrieved August 16, 2020, from </w:t>
      </w:r>
      <w:hyperlink r:id="rId13" w:history="1">
        <w:r w:rsidRPr="00B22895">
          <w:rPr>
            <w:rStyle w:val="Hyperlink"/>
            <w:rFonts w:ascii="Arial" w:hAnsi="Arial" w:cs="Arial"/>
          </w:rPr>
          <w:t>https://www.statista.com/statistics/187041/us-user-age-distribution-on-facebook/</w:t>
        </w:r>
      </w:hyperlink>
      <w:r w:rsidRPr="00B22895">
        <w:t xml:space="preserve"> </w:t>
      </w:r>
    </w:p>
    <w:p w14:paraId="1B595873" w14:textId="10AFA780" w:rsidR="009E37A0" w:rsidRPr="00B22895" w:rsidRDefault="009E37A0" w:rsidP="00B22895">
      <w:pPr>
        <w:rPr>
          <w:rFonts w:eastAsia="Times New Roman"/>
        </w:rPr>
      </w:pPr>
      <w:r w:rsidRPr="009E37A0">
        <w:rPr>
          <w:rFonts w:eastAsia="Times New Roman"/>
        </w:rPr>
        <w:t xml:space="preserve">How Much Does Facebook Advertising Cost in 2020? (n.d.). Retrieved August 16, 2020, from </w:t>
      </w:r>
      <w:hyperlink r:id="rId14" w:history="1">
        <w:r w:rsidR="004428B9" w:rsidRPr="009E37A0">
          <w:rPr>
            <w:rStyle w:val="Hyperlink"/>
            <w:rFonts w:eastAsia="Times New Roman"/>
          </w:rPr>
          <w:t>https://www.webfx.com/social-media/how-much-does-facebook-advertising-cost.html</w:t>
        </w:r>
      </w:hyperlink>
      <w:r w:rsidR="004428B9" w:rsidRPr="00B22895">
        <w:rPr>
          <w:rFonts w:eastAsia="Times New Roman"/>
        </w:rPr>
        <w:t xml:space="preserve"> </w:t>
      </w:r>
    </w:p>
    <w:p w14:paraId="3DB98CE7" w14:textId="5458BD74" w:rsidR="00F96B8B" w:rsidRPr="00B22895" w:rsidRDefault="00F96B8B" w:rsidP="00B22895">
      <w:pPr>
        <w:pStyle w:val="NormalWeb"/>
      </w:pPr>
      <w:r w:rsidRPr="00B22895">
        <w:t xml:space="preserve">Irvine, M. (2020, August 5). Facebook Ad Benchmarks for YOUR Industry [Data]. Retrieved August 16, 2020, from </w:t>
      </w:r>
      <w:hyperlink r:id="rId15" w:history="1">
        <w:r w:rsidRPr="00B22895">
          <w:rPr>
            <w:rStyle w:val="Hyperlink"/>
            <w:rFonts w:ascii="Arial" w:hAnsi="Arial" w:cs="Arial"/>
          </w:rPr>
          <w:t>https://www.wordstream.com/blog/ws/2017/02/28/facebook-advertising-benchmarks</w:t>
        </w:r>
      </w:hyperlink>
      <w:r w:rsidRPr="00B22895">
        <w:t xml:space="preserve"> </w:t>
      </w:r>
    </w:p>
    <w:p w14:paraId="398A985A" w14:textId="3FC73C9E" w:rsidR="00AB75C2" w:rsidRPr="00B22895" w:rsidRDefault="00AB75C2" w:rsidP="00B22895">
      <w:pPr>
        <w:pStyle w:val="NormalWeb"/>
      </w:pPr>
      <w:r w:rsidRPr="00B22895">
        <w:t xml:space="preserve">Irvine, M. (2020, July 17). Google Ads Benchmarks for YOUR Industry [Updated!]. Retrieved August 16, 2020, from </w:t>
      </w:r>
      <w:hyperlink r:id="rId16" w:history="1">
        <w:r w:rsidRPr="00B22895">
          <w:rPr>
            <w:rStyle w:val="Hyperlink"/>
            <w:rFonts w:ascii="Arial" w:hAnsi="Arial" w:cs="Arial"/>
          </w:rPr>
          <w:t>https://www.wordstream.com/blog/ws/2016/02/29/google-adwords-industry-benchmarks</w:t>
        </w:r>
      </w:hyperlink>
      <w:r w:rsidRPr="00B22895">
        <w:t xml:space="preserve"> </w:t>
      </w:r>
    </w:p>
    <w:p w14:paraId="4D79C7E1" w14:textId="3D6F470F" w:rsidR="00F92BA5" w:rsidRPr="00B22895" w:rsidRDefault="009E37A0" w:rsidP="00B22895">
      <w:pPr>
        <w:rPr>
          <w:rFonts w:eastAsia="Times New Roman"/>
        </w:rPr>
      </w:pPr>
      <w:r w:rsidRPr="009E37A0">
        <w:rPr>
          <w:rFonts w:eastAsia="Times New Roman"/>
        </w:rPr>
        <w:t xml:space="preserve">Maake, R. (2020, June 08). How Much Does Google Ads Cost?: 2020 Google Ads Pricing. Retrieved August 16, 2020, from </w:t>
      </w:r>
      <w:hyperlink r:id="rId17" w:history="1">
        <w:r w:rsidR="004428B9" w:rsidRPr="009E37A0">
          <w:rPr>
            <w:rStyle w:val="Hyperlink"/>
            <w:rFonts w:eastAsia="Times New Roman"/>
          </w:rPr>
          <w:t>https://www.webfx.com/blog/marketing/much-cost-advertise-google-adwords/</w:t>
        </w:r>
      </w:hyperlink>
    </w:p>
    <w:p w14:paraId="10C13A8D" w14:textId="397DD1BD" w:rsidR="004428B9" w:rsidRPr="00B22895" w:rsidRDefault="004428B9" w:rsidP="00B22895">
      <w:pPr>
        <w:rPr>
          <w:rFonts w:eastAsia="Times New Roman"/>
        </w:rPr>
      </w:pPr>
      <w:r w:rsidRPr="004428B9">
        <w:rPr>
          <w:rFonts w:eastAsia="Times New Roman"/>
        </w:rPr>
        <w:t xml:space="preserve">Who We Are. (n.d.). Retrieved August 16, 2020, from </w:t>
      </w:r>
      <w:hyperlink r:id="rId18" w:history="1">
        <w:r w:rsidRPr="004428B9">
          <w:rPr>
            <w:rStyle w:val="Hyperlink"/>
            <w:rFonts w:eastAsia="Times New Roman"/>
          </w:rPr>
          <w:t>http://www.arizonaea.org/home/27.htm</w:t>
        </w:r>
      </w:hyperlink>
      <w:r w:rsidRPr="00B22895">
        <w:rPr>
          <w:rFonts w:eastAsia="Times New Roman"/>
        </w:rPr>
        <w:t xml:space="preserve"> </w:t>
      </w:r>
    </w:p>
    <w:p w14:paraId="62D53696" w14:textId="77777777" w:rsidR="004428B9" w:rsidRPr="00B22895" w:rsidRDefault="004428B9" w:rsidP="00B22895">
      <w:pPr>
        <w:rPr>
          <w:rFonts w:eastAsia="Times New Roman"/>
        </w:rPr>
      </w:pPr>
    </w:p>
    <w:sectPr w:rsidR="004428B9" w:rsidRPr="00B22895" w:rsidSect="00D534F5">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087D5" w14:textId="77777777" w:rsidR="00EE397B" w:rsidRDefault="00EE397B" w:rsidP="00B22895">
      <w:r>
        <w:separator/>
      </w:r>
    </w:p>
  </w:endnote>
  <w:endnote w:type="continuationSeparator" w:id="0">
    <w:p w14:paraId="70F7BBE0" w14:textId="77777777" w:rsidR="00EE397B" w:rsidRDefault="00EE397B" w:rsidP="00B2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icksand Book">
    <w:altName w:val="Cambria"/>
    <w:panose1 w:val="020B0604020202020204"/>
    <w:charset w:val="00"/>
    <w:family w:val="roman"/>
    <w:notTrueType/>
    <w:pitch w:val="variable"/>
    <w:sig w:usb0="A00000AF" w:usb1="00000008"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402B2" w14:textId="77777777" w:rsidR="00EE397B" w:rsidRDefault="00EE397B" w:rsidP="00B22895">
      <w:r>
        <w:separator/>
      </w:r>
    </w:p>
  </w:footnote>
  <w:footnote w:type="continuationSeparator" w:id="0">
    <w:p w14:paraId="4415D26B" w14:textId="77777777" w:rsidR="00EE397B" w:rsidRDefault="00EE397B" w:rsidP="00B22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5D70E" w14:textId="5697EADC" w:rsidR="009A0223" w:rsidRDefault="009A0223" w:rsidP="00B22895">
    <w:pPr>
      <w:pStyle w:val="Header"/>
    </w:pPr>
    <w:r>
      <w:t>O’Connor, Jake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27AC8"/>
    <w:multiLevelType w:val="hybridMultilevel"/>
    <w:tmpl w:val="4B2C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00293"/>
    <w:multiLevelType w:val="hybridMultilevel"/>
    <w:tmpl w:val="D71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A0420"/>
    <w:multiLevelType w:val="hybridMultilevel"/>
    <w:tmpl w:val="E0B2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958BD"/>
    <w:multiLevelType w:val="hybridMultilevel"/>
    <w:tmpl w:val="27845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23"/>
    <w:rsid w:val="000A0A13"/>
    <w:rsid w:val="000D31C2"/>
    <w:rsid w:val="000F0A7B"/>
    <w:rsid w:val="00157704"/>
    <w:rsid w:val="001C5555"/>
    <w:rsid w:val="001C5B62"/>
    <w:rsid w:val="00232783"/>
    <w:rsid w:val="00233519"/>
    <w:rsid w:val="00295E08"/>
    <w:rsid w:val="002D321F"/>
    <w:rsid w:val="00316095"/>
    <w:rsid w:val="0033488D"/>
    <w:rsid w:val="003956ED"/>
    <w:rsid w:val="003A18BF"/>
    <w:rsid w:val="003C13DF"/>
    <w:rsid w:val="003D0145"/>
    <w:rsid w:val="00413076"/>
    <w:rsid w:val="00433A5F"/>
    <w:rsid w:val="004428B9"/>
    <w:rsid w:val="00465F6C"/>
    <w:rsid w:val="00477538"/>
    <w:rsid w:val="004870D0"/>
    <w:rsid w:val="004965E4"/>
    <w:rsid w:val="004C5CE1"/>
    <w:rsid w:val="004F09A8"/>
    <w:rsid w:val="005470A2"/>
    <w:rsid w:val="00583661"/>
    <w:rsid w:val="005B2136"/>
    <w:rsid w:val="005D0FCB"/>
    <w:rsid w:val="005D26B9"/>
    <w:rsid w:val="005E60CB"/>
    <w:rsid w:val="0060450D"/>
    <w:rsid w:val="006171BE"/>
    <w:rsid w:val="006201ED"/>
    <w:rsid w:val="00624B90"/>
    <w:rsid w:val="00704362"/>
    <w:rsid w:val="0074771E"/>
    <w:rsid w:val="00762BFF"/>
    <w:rsid w:val="00786B37"/>
    <w:rsid w:val="007B5767"/>
    <w:rsid w:val="007C1B16"/>
    <w:rsid w:val="008275F1"/>
    <w:rsid w:val="00831BC7"/>
    <w:rsid w:val="0089091D"/>
    <w:rsid w:val="008D1CA7"/>
    <w:rsid w:val="008F1BD4"/>
    <w:rsid w:val="008F426E"/>
    <w:rsid w:val="00922BFE"/>
    <w:rsid w:val="009430D6"/>
    <w:rsid w:val="00944B63"/>
    <w:rsid w:val="0097355A"/>
    <w:rsid w:val="009A0223"/>
    <w:rsid w:val="009E37A0"/>
    <w:rsid w:val="00A70F0C"/>
    <w:rsid w:val="00A804E2"/>
    <w:rsid w:val="00A912C4"/>
    <w:rsid w:val="00AA2270"/>
    <w:rsid w:val="00AB3BF5"/>
    <w:rsid w:val="00AB75C2"/>
    <w:rsid w:val="00AF6A07"/>
    <w:rsid w:val="00B22895"/>
    <w:rsid w:val="00B81A1A"/>
    <w:rsid w:val="00BB5362"/>
    <w:rsid w:val="00BE659A"/>
    <w:rsid w:val="00BE7FBF"/>
    <w:rsid w:val="00CA44B8"/>
    <w:rsid w:val="00D534F5"/>
    <w:rsid w:val="00D92999"/>
    <w:rsid w:val="00DA435D"/>
    <w:rsid w:val="00DD1153"/>
    <w:rsid w:val="00E463E3"/>
    <w:rsid w:val="00E50851"/>
    <w:rsid w:val="00E66979"/>
    <w:rsid w:val="00EA438A"/>
    <w:rsid w:val="00EE397B"/>
    <w:rsid w:val="00EF5076"/>
    <w:rsid w:val="00F707F6"/>
    <w:rsid w:val="00F92BA5"/>
    <w:rsid w:val="00F96B8B"/>
    <w:rsid w:val="00FD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5A19"/>
  <w15:chartTrackingRefBased/>
  <w15:docId w15:val="{DBF30049-80BA-477E-9FC1-9DCFBFB7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95"/>
    <w:rPr>
      <w:rFonts w:ascii="Arial" w:eastAsiaTheme="minorEastAsia" w:hAnsi="Arial" w:cs="Arial"/>
      <w:sz w:val="24"/>
      <w:szCs w:val="24"/>
    </w:rPr>
  </w:style>
  <w:style w:type="paragraph" w:styleId="Heading1">
    <w:name w:val="heading 1"/>
    <w:basedOn w:val="Normal"/>
    <w:next w:val="Normal"/>
    <w:link w:val="Heading1Char"/>
    <w:uiPriority w:val="9"/>
    <w:qFormat/>
    <w:rsid w:val="001C5B62"/>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965E4"/>
    <w:pPr>
      <w:keepNext/>
      <w:keepLines/>
      <w:spacing w:before="40" w:after="0"/>
      <w:outlineLvl w:val="1"/>
    </w:pPr>
    <w:rPr>
      <w:rFonts w:eastAsiaTheme="majorEastAsia"/>
      <w:color w:val="2F5496" w:themeColor="accent1" w:themeShade="BF"/>
    </w:rPr>
  </w:style>
  <w:style w:type="paragraph" w:styleId="Heading3">
    <w:name w:val="heading 3"/>
    <w:basedOn w:val="Normal"/>
    <w:next w:val="Normal"/>
    <w:link w:val="Heading3Char"/>
    <w:uiPriority w:val="9"/>
    <w:unhideWhenUsed/>
    <w:qFormat/>
    <w:rsid w:val="0023351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3519"/>
    <w:pPr>
      <w:keepNext/>
      <w:keepLines/>
      <w:spacing w:before="40" w:after="0"/>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223"/>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A0223"/>
  </w:style>
  <w:style w:type="paragraph" w:styleId="Footer">
    <w:name w:val="footer"/>
    <w:basedOn w:val="Normal"/>
    <w:link w:val="FooterChar"/>
    <w:uiPriority w:val="99"/>
    <w:unhideWhenUsed/>
    <w:rsid w:val="009A0223"/>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A0223"/>
  </w:style>
  <w:style w:type="paragraph" w:styleId="NormalWeb">
    <w:name w:val="Normal (Web)"/>
    <w:basedOn w:val="Normal"/>
    <w:uiPriority w:val="99"/>
    <w:unhideWhenUsed/>
    <w:rsid w:val="00F92BA5"/>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F92BA5"/>
    <w:pPr>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4965E4"/>
    <w:rPr>
      <w:rFonts w:ascii="Arial" w:eastAsiaTheme="majorEastAsia" w:hAnsi="Arial" w:cs="Arial"/>
      <w:color w:val="2F5496" w:themeColor="accent1" w:themeShade="BF"/>
      <w:sz w:val="24"/>
      <w:szCs w:val="24"/>
    </w:rPr>
  </w:style>
  <w:style w:type="paragraph" w:styleId="Subtitle">
    <w:name w:val="Subtitle"/>
    <w:basedOn w:val="Normal"/>
    <w:next w:val="Normal"/>
    <w:link w:val="SubtitleChar"/>
    <w:uiPriority w:val="11"/>
    <w:qFormat/>
    <w:rsid w:val="00E66979"/>
    <w:pPr>
      <w:numPr>
        <w:ilvl w:val="1"/>
      </w:numPr>
      <w:jc w:val="center"/>
    </w:pPr>
    <w:rPr>
      <w:rFonts w:ascii="Quicksand Book" w:hAnsi="Quicksand Book" w:cstheme="minorBidi"/>
      <w:color w:val="5A5A5A" w:themeColor="text1" w:themeTint="A5"/>
      <w:spacing w:val="15"/>
    </w:rPr>
  </w:style>
  <w:style w:type="character" w:customStyle="1" w:styleId="SubtitleChar">
    <w:name w:val="Subtitle Char"/>
    <w:basedOn w:val="DefaultParagraphFont"/>
    <w:link w:val="Subtitle"/>
    <w:uiPriority w:val="11"/>
    <w:rsid w:val="00E66979"/>
    <w:rPr>
      <w:rFonts w:ascii="Quicksand Book" w:eastAsiaTheme="minorEastAsia" w:hAnsi="Quicksand Book"/>
      <w:color w:val="5A5A5A" w:themeColor="text1" w:themeTint="A5"/>
      <w:spacing w:val="15"/>
      <w:sz w:val="24"/>
      <w:szCs w:val="24"/>
    </w:rPr>
  </w:style>
  <w:style w:type="paragraph" w:styleId="Title">
    <w:name w:val="Title"/>
    <w:basedOn w:val="Normal"/>
    <w:next w:val="Normal"/>
    <w:link w:val="TitleChar"/>
    <w:uiPriority w:val="10"/>
    <w:qFormat/>
    <w:rsid w:val="00E66979"/>
    <w:pPr>
      <w:spacing w:after="0" w:line="240" w:lineRule="auto"/>
      <w:contextualSpacing/>
      <w:jc w:val="center"/>
    </w:pPr>
    <w:rPr>
      <w:rFonts w:ascii="Quicksand Book" w:eastAsiaTheme="majorEastAsia" w:hAnsi="Quicksand Book" w:cstheme="majorBidi"/>
      <w:spacing w:val="-10"/>
      <w:kern w:val="28"/>
      <w:sz w:val="56"/>
      <w:szCs w:val="56"/>
    </w:rPr>
  </w:style>
  <w:style w:type="character" w:customStyle="1" w:styleId="TitleChar">
    <w:name w:val="Title Char"/>
    <w:basedOn w:val="DefaultParagraphFont"/>
    <w:link w:val="Title"/>
    <w:uiPriority w:val="10"/>
    <w:rsid w:val="00E66979"/>
    <w:rPr>
      <w:rFonts w:ascii="Quicksand Book" w:eastAsiaTheme="majorEastAsia" w:hAnsi="Quicksand Book" w:cstheme="majorBidi"/>
      <w:spacing w:val="-10"/>
      <w:kern w:val="28"/>
      <w:sz w:val="56"/>
      <w:szCs w:val="56"/>
    </w:rPr>
  </w:style>
  <w:style w:type="paragraph" w:styleId="NoSpacing">
    <w:name w:val="No Spacing"/>
    <w:link w:val="NoSpacingChar"/>
    <w:uiPriority w:val="1"/>
    <w:qFormat/>
    <w:rsid w:val="00E66979"/>
    <w:pPr>
      <w:spacing w:after="0" w:line="240" w:lineRule="auto"/>
    </w:pPr>
    <w:rPr>
      <w:rFonts w:eastAsiaTheme="minorEastAsia"/>
    </w:rPr>
  </w:style>
  <w:style w:type="character" w:customStyle="1" w:styleId="NoSpacingChar">
    <w:name w:val="No Spacing Char"/>
    <w:basedOn w:val="DefaultParagraphFont"/>
    <w:link w:val="NoSpacing"/>
    <w:uiPriority w:val="1"/>
    <w:rsid w:val="00E66979"/>
    <w:rPr>
      <w:rFonts w:eastAsiaTheme="minorEastAsia"/>
    </w:rPr>
  </w:style>
  <w:style w:type="character" w:customStyle="1" w:styleId="Heading1Char">
    <w:name w:val="Heading 1 Char"/>
    <w:basedOn w:val="DefaultParagraphFont"/>
    <w:link w:val="Heading1"/>
    <w:uiPriority w:val="9"/>
    <w:rsid w:val="001C5B62"/>
    <w:rPr>
      <w:rFonts w:ascii="Arial" w:eastAsiaTheme="majorEastAsia" w:hAnsi="Arial" w:cs="Arial"/>
      <w:color w:val="2F5496" w:themeColor="accent1" w:themeShade="BF"/>
      <w:sz w:val="32"/>
      <w:szCs w:val="32"/>
    </w:rPr>
  </w:style>
  <w:style w:type="character" w:customStyle="1" w:styleId="Heading3Char">
    <w:name w:val="Heading 3 Char"/>
    <w:basedOn w:val="DefaultParagraphFont"/>
    <w:link w:val="Heading3"/>
    <w:uiPriority w:val="9"/>
    <w:rsid w:val="002335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351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095"/>
    <w:rPr>
      <w:color w:val="808080"/>
    </w:rPr>
  </w:style>
  <w:style w:type="character" w:styleId="Hyperlink">
    <w:name w:val="Hyperlink"/>
    <w:basedOn w:val="DefaultParagraphFont"/>
    <w:uiPriority w:val="99"/>
    <w:unhideWhenUsed/>
    <w:rsid w:val="004428B9"/>
    <w:rPr>
      <w:color w:val="0563C1" w:themeColor="hyperlink"/>
      <w:u w:val="single"/>
    </w:rPr>
  </w:style>
  <w:style w:type="character" w:styleId="UnresolvedMention">
    <w:name w:val="Unresolved Mention"/>
    <w:basedOn w:val="DefaultParagraphFont"/>
    <w:uiPriority w:val="99"/>
    <w:semiHidden/>
    <w:unhideWhenUsed/>
    <w:rsid w:val="004428B9"/>
    <w:rPr>
      <w:color w:val="605E5C"/>
      <w:shd w:val="clear" w:color="auto" w:fill="E1DFDD"/>
    </w:rPr>
  </w:style>
  <w:style w:type="paragraph" w:styleId="BalloonText">
    <w:name w:val="Balloon Text"/>
    <w:basedOn w:val="Normal"/>
    <w:link w:val="BalloonTextChar"/>
    <w:uiPriority w:val="99"/>
    <w:semiHidden/>
    <w:unhideWhenUsed/>
    <w:rsid w:val="00BB53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362"/>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1533">
      <w:bodyDiv w:val="1"/>
      <w:marLeft w:val="0"/>
      <w:marRight w:val="0"/>
      <w:marTop w:val="0"/>
      <w:marBottom w:val="0"/>
      <w:divBdr>
        <w:top w:val="none" w:sz="0" w:space="0" w:color="auto"/>
        <w:left w:val="none" w:sz="0" w:space="0" w:color="auto"/>
        <w:bottom w:val="none" w:sz="0" w:space="0" w:color="auto"/>
        <w:right w:val="none" w:sz="0" w:space="0" w:color="auto"/>
      </w:divBdr>
    </w:div>
    <w:div w:id="151143735">
      <w:bodyDiv w:val="1"/>
      <w:marLeft w:val="0"/>
      <w:marRight w:val="0"/>
      <w:marTop w:val="0"/>
      <w:marBottom w:val="0"/>
      <w:divBdr>
        <w:top w:val="none" w:sz="0" w:space="0" w:color="auto"/>
        <w:left w:val="none" w:sz="0" w:space="0" w:color="auto"/>
        <w:bottom w:val="none" w:sz="0" w:space="0" w:color="auto"/>
        <w:right w:val="none" w:sz="0" w:space="0" w:color="auto"/>
      </w:divBdr>
    </w:div>
    <w:div w:id="306858501">
      <w:bodyDiv w:val="1"/>
      <w:marLeft w:val="0"/>
      <w:marRight w:val="0"/>
      <w:marTop w:val="0"/>
      <w:marBottom w:val="0"/>
      <w:divBdr>
        <w:top w:val="none" w:sz="0" w:space="0" w:color="auto"/>
        <w:left w:val="none" w:sz="0" w:space="0" w:color="auto"/>
        <w:bottom w:val="none" w:sz="0" w:space="0" w:color="auto"/>
        <w:right w:val="none" w:sz="0" w:space="0" w:color="auto"/>
      </w:divBdr>
    </w:div>
    <w:div w:id="382874863">
      <w:bodyDiv w:val="1"/>
      <w:marLeft w:val="0"/>
      <w:marRight w:val="0"/>
      <w:marTop w:val="0"/>
      <w:marBottom w:val="0"/>
      <w:divBdr>
        <w:top w:val="none" w:sz="0" w:space="0" w:color="auto"/>
        <w:left w:val="none" w:sz="0" w:space="0" w:color="auto"/>
        <w:bottom w:val="none" w:sz="0" w:space="0" w:color="auto"/>
        <w:right w:val="none" w:sz="0" w:space="0" w:color="auto"/>
      </w:divBdr>
      <w:divsChild>
        <w:div w:id="2088720428">
          <w:marLeft w:val="0"/>
          <w:marRight w:val="0"/>
          <w:marTop w:val="0"/>
          <w:marBottom w:val="0"/>
          <w:divBdr>
            <w:top w:val="none" w:sz="0" w:space="0" w:color="auto"/>
            <w:left w:val="none" w:sz="0" w:space="0" w:color="auto"/>
            <w:bottom w:val="none" w:sz="0" w:space="0" w:color="auto"/>
            <w:right w:val="none" w:sz="0" w:space="0" w:color="auto"/>
          </w:divBdr>
          <w:divsChild>
            <w:div w:id="1376387132">
              <w:marLeft w:val="0"/>
              <w:marRight w:val="0"/>
              <w:marTop w:val="0"/>
              <w:marBottom w:val="0"/>
              <w:divBdr>
                <w:top w:val="none" w:sz="0" w:space="0" w:color="auto"/>
                <w:left w:val="none" w:sz="0" w:space="0" w:color="auto"/>
                <w:bottom w:val="none" w:sz="0" w:space="0" w:color="auto"/>
                <w:right w:val="none" w:sz="0" w:space="0" w:color="auto"/>
              </w:divBdr>
              <w:divsChild>
                <w:div w:id="1808664432">
                  <w:marLeft w:val="0"/>
                  <w:marRight w:val="0"/>
                  <w:marTop w:val="0"/>
                  <w:marBottom w:val="0"/>
                  <w:divBdr>
                    <w:top w:val="none" w:sz="0" w:space="0" w:color="auto"/>
                    <w:left w:val="none" w:sz="0" w:space="0" w:color="auto"/>
                    <w:bottom w:val="none" w:sz="0" w:space="0" w:color="auto"/>
                    <w:right w:val="none" w:sz="0" w:space="0" w:color="auto"/>
                  </w:divBdr>
                  <w:divsChild>
                    <w:div w:id="2052880725">
                      <w:marLeft w:val="0"/>
                      <w:marRight w:val="0"/>
                      <w:marTop w:val="0"/>
                      <w:marBottom w:val="0"/>
                      <w:divBdr>
                        <w:top w:val="none" w:sz="0" w:space="0" w:color="auto"/>
                        <w:left w:val="none" w:sz="0" w:space="0" w:color="auto"/>
                        <w:bottom w:val="none" w:sz="0" w:space="0" w:color="auto"/>
                        <w:right w:val="none" w:sz="0" w:space="0" w:color="auto"/>
                      </w:divBdr>
                      <w:divsChild>
                        <w:div w:id="490296913">
                          <w:marLeft w:val="0"/>
                          <w:marRight w:val="0"/>
                          <w:marTop w:val="0"/>
                          <w:marBottom w:val="0"/>
                          <w:divBdr>
                            <w:top w:val="single" w:sz="12" w:space="0" w:color="6399CB"/>
                            <w:left w:val="none" w:sz="0" w:space="0" w:color="6399CB"/>
                            <w:bottom w:val="single" w:sz="12" w:space="0" w:color="6399CB"/>
                            <w:right w:val="single" w:sz="6" w:space="0" w:color="6399CB"/>
                          </w:divBdr>
                          <w:divsChild>
                            <w:div w:id="1644429746">
                              <w:marLeft w:val="0"/>
                              <w:marRight w:val="0"/>
                              <w:marTop w:val="0"/>
                              <w:marBottom w:val="0"/>
                              <w:divBdr>
                                <w:top w:val="none" w:sz="0" w:space="0" w:color="auto"/>
                                <w:left w:val="none" w:sz="0" w:space="0" w:color="auto"/>
                                <w:bottom w:val="none" w:sz="0" w:space="0" w:color="auto"/>
                                <w:right w:val="none" w:sz="0" w:space="0" w:color="auto"/>
                              </w:divBdr>
                              <w:divsChild>
                                <w:div w:id="90244929">
                                  <w:marLeft w:val="0"/>
                                  <w:marRight w:val="-15"/>
                                  <w:marTop w:val="0"/>
                                  <w:marBottom w:val="0"/>
                                  <w:divBdr>
                                    <w:top w:val="none" w:sz="0" w:space="0" w:color="auto"/>
                                    <w:left w:val="none" w:sz="0" w:space="0" w:color="auto"/>
                                    <w:bottom w:val="none" w:sz="0" w:space="0" w:color="auto"/>
                                    <w:right w:val="none" w:sz="0" w:space="0" w:color="auto"/>
                                  </w:divBdr>
                                  <w:divsChild>
                                    <w:div w:id="624653917">
                                      <w:marLeft w:val="0"/>
                                      <w:marRight w:val="75"/>
                                      <w:marTop w:val="0"/>
                                      <w:marBottom w:val="0"/>
                                      <w:divBdr>
                                        <w:top w:val="none" w:sz="0" w:space="0" w:color="auto"/>
                                        <w:left w:val="none" w:sz="0" w:space="0" w:color="auto"/>
                                        <w:bottom w:val="none" w:sz="0" w:space="0" w:color="auto"/>
                                        <w:right w:val="none" w:sz="0" w:space="0" w:color="auto"/>
                                      </w:divBdr>
                                      <w:divsChild>
                                        <w:div w:id="109395009">
                                          <w:marLeft w:val="0"/>
                                          <w:marRight w:val="0"/>
                                          <w:marTop w:val="0"/>
                                          <w:marBottom w:val="0"/>
                                          <w:divBdr>
                                            <w:top w:val="none" w:sz="0" w:space="0" w:color="auto"/>
                                            <w:left w:val="none" w:sz="0" w:space="0" w:color="auto"/>
                                            <w:bottom w:val="none" w:sz="0" w:space="0" w:color="auto"/>
                                            <w:right w:val="none" w:sz="0" w:space="0" w:color="auto"/>
                                          </w:divBdr>
                                          <w:divsChild>
                                            <w:div w:id="1828088186">
                                              <w:marLeft w:val="0"/>
                                              <w:marRight w:val="0"/>
                                              <w:marTop w:val="0"/>
                                              <w:marBottom w:val="0"/>
                                              <w:divBdr>
                                                <w:top w:val="none" w:sz="0" w:space="0" w:color="auto"/>
                                                <w:left w:val="none" w:sz="0" w:space="0" w:color="auto"/>
                                                <w:bottom w:val="none" w:sz="0" w:space="0" w:color="auto"/>
                                                <w:right w:val="none" w:sz="0" w:space="0" w:color="auto"/>
                                              </w:divBdr>
                                              <w:divsChild>
                                                <w:div w:id="1444230364">
                                                  <w:marLeft w:val="0"/>
                                                  <w:marRight w:val="0"/>
                                                  <w:marTop w:val="0"/>
                                                  <w:marBottom w:val="0"/>
                                                  <w:divBdr>
                                                    <w:top w:val="none" w:sz="0" w:space="0" w:color="auto"/>
                                                    <w:left w:val="none" w:sz="0" w:space="0" w:color="auto"/>
                                                    <w:bottom w:val="none" w:sz="0" w:space="0" w:color="auto"/>
                                                    <w:right w:val="none" w:sz="0" w:space="0" w:color="auto"/>
                                                  </w:divBdr>
                                                  <w:divsChild>
                                                    <w:div w:id="1450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6571">
                          <w:marLeft w:val="0"/>
                          <w:marRight w:val="0"/>
                          <w:marTop w:val="0"/>
                          <w:marBottom w:val="0"/>
                          <w:divBdr>
                            <w:top w:val="none" w:sz="0" w:space="0" w:color="auto"/>
                            <w:left w:val="none" w:sz="0" w:space="0" w:color="auto"/>
                            <w:bottom w:val="none" w:sz="0" w:space="0" w:color="auto"/>
                            <w:right w:val="none" w:sz="0" w:space="0" w:color="auto"/>
                          </w:divBdr>
                        </w:div>
                        <w:div w:id="2039307691">
                          <w:marLeft w:val="-825"/>
                          <w:marRight w:val="0"/>
                          <w:marTop w:val="0"/>
                          <w:marBottom w:val="0"/>
                          <w:divBdr>
                            <w:top w:val="none" w:sz="0" w:space="0" w:color="auto"/>
                            <w:left w:val="none" w:sz="0" w:space="0" w:color="auto"/>
                            <w:bottom w:val="none" w:sz="0" w:space="0" w:color="auto"/>
                            <w:right w:val="none" w:sz="0" w:space="0" w:color="auto"/>
                          </w:divBdr>
                          <w:divsChild>
                            <w:div w:id="485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65235">
          <w:marLeft w:val="0"/>
          <w:marRight w:val="0"/>
          <w:marTop w:val="0"/>
          <w:marBottom w:val="0"/>
          <w:divBdr>
            <w:top w:val="none" w:sz="0" w:space="0" w:color="auto"/>
            <w:left w:val="none" w:sz="0" w:space="0" w:color="auto"/>
            <w:bottom w:val="none" w:sz="0" w:space="0" w:color="auto"/>
            <w:right w:val="none" w:sz="0" w:space="0" w:color="auto"/>
          </w:divBdr>
          <w:divsChild>
            <w:div w:id="2064284918">
              <w:marLeft w:val="0"/>
              <w:marRight w:val="0"/>
              <w:marTop w:val="0"/>
              <w:marBottom w:val="0"/>
              <w:divBdr>
                <w:top w:val="none" w:sz="0" w:space="0" w:color="auto"/>
                <w:left w:val="none" w:sz="0" w:space="0" w:color="auto"/>
                <w:bottom w:val="none" w:sz="0" w:space="0" w:color="auto"/>
                <w:right w:val="none" w:sz="0" w:space="0" w:color="auto"/>
              </w:divBdr>
              <w:divsChild>
                <w:div w:id="1600025514">
                  <w:marLeft w:val="0"/>
                  <w:marRight w:val="0"/>
                  <w:marTop w:val="100"/>
                  <w:marBottom w:val="100"/>
                  <w:divBdr>
                    <w:top w:val="none" w:sz="0" w:space="0" w:color="auto"/>
                    <w:left w:val="none" w:sz="0" w:space="0" w:color="auto"/>
                    <w:bottom w:val="none" w:sz="0" w:space="0" w:color="auto"/>
                    <w:right w:val="none" w:sz="0" w:space="0" w:color="auto"/>
                  </w:divBdr>
                  <w:divsChild>
                    <w:div w:id="394201745">
                      <w:marLeft w:val="0"/>
                      <w:marRight w:val="0"/>
                      <w:marTop w:val="0"/>
                      <w:marBottom w:val="0"/>
                      <w:divBdr>
                        <w:top w:val="none" w:sz="0" w:space="0" w:color="auto"/>
                        <w:left w:val="none" w:sz="0" w:space="0" w:color="auto"/>
                        <w:bottom w:val="none" w:sz="0" w:space="0" w:color="auto"/>
                        <w:right w:val="none" w:sz="0" w:space="0" w:color="auto"/>
                      </w:divBdr>
                      <w:divsChild>
                        <w:div w:id="2003123361">
                          <w:marLeft w:val="0"/>
                          <w:marRight w:val="0"/>
                          <w:marTop w:val="0"/>
                          <w:marBottom w:val="0"/>
                          <w:divBdr>
                            <w:top w:val="none" w:sz="0" w:space="0" w:color="auto"/>
                            <w:left w:val="none" w:sz="0" w:space="0" w:color="auto"/>
                            <w:bottom w:val="none" w:sz="0" w:space="0" w:color="auto"/>
                            <w:right w:val="none" w:sz="0" w:space="0" w:color="auto"/>
                          </w:divBdr>
                          <w:divsChild>
                            <w:div w:id="272179188">
                              <w:marLeft w:val="0"/>
                              <w:marRight w:val="0"/>
                              <w:marTop w:val="0"/>
                              <w:marBottom w:val="0"/>
                              <w:divBdr>
                                <w:top w:val="none" w:sz="0" w:space="0" w:color="auto"/>
                                <w:left w:val="none" w:sz="0" w:space="0" w:color="auto"/>
                                <w:bottom w:val="none" w:sz="0" w:space="0" w:color="auto"/>
                                <w:right w:val="none" w:sz="0" w:space="0" w:color="auto"/>
                              </w:divBdr>
                              <w:divsChild>
                                <w:div w:id="5887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476824">
      <w:bodyDiv w:val="1"/>
      <w:marLeft w:val="0"/>
      <w:marRight w:val="0"/>
      <w:marTop w:val="0"/>
      <w:marBottom w:val="0"/>
      <w:divBdr>
        <w:top w:val="none" w:sz="0" w:space="0" w:color="auto"/>
        <w:left w:val="none" w:sz="0" w:space="0" w:color="auto"/>
        <w:bottom w:val="none" w:sz="0" w:space="0" w:color="auto"/>
        <w:right w:val="none" w:sz="0" w:space="0" w:color="auto"/>
      </w:divBdr>
    </w:div>
    <w:div w:id="470638050">
      <w:bodyDiv w:val="1"/>
      <w:marLeft w:val="0"/>
      <w:marRight w:val="0"/>
      <w:marTop w:val="0"/>
      <w:marBottom w:val="0"/>
      <w:divBdr>
        <w:top w:val="none" w:sz="0" w:space="0" w:color="auto"/>
        <w:left w:val="none" w:sz="0" w:space="0" w:color="auto"/>
        <w:bottom w:val="none" w:sz="0" w:space="0" w:color="auto"/>
        <w:right w:val="none" w:sz="0" w:space="0" w:color="auto"/>
      </w:divBdr>
      <w:divsChild>
        <w:div w:id="728916079">
          <w:marLeft w:val="0"/>
          <w:marRight w:val="0"/>
          <w:marTop w:val="0"/>
          <w:marBottom w:val="0"/>
          <w:divBdr>
            <w:top w:val="none" w:sz="0" w:space="0" w:color="auto"/>
            <w:left w:val="none" w:sz="0" w:space="0" w:color="auto"/>
            <w:bottom w:val="none" w:sz="0" w:space="0" w:color="auto"/>
            <w:right w:val="none" w:sz="0" w:space="0" w:color="auto"/>
          </w:divBdr>
          <w:divsChild>
            <w:div w:id="1267156164">
              <w:marLeft w:val="0"/>
              <w:marRight w:val="0"/>
              <w:marTop w:val="0"/>
              <w:marBottom w:val="0"/>
              <w:divBdr>
                <w:top w:val="none" w:sz="0" w:space="0" w:color="auto"/>
                <w:left w:val="none" w:sz="0" w:space="0" w:color="auto"/>
                <w:bottom w:val="none" w:sz="0" w:space="0" w:color="auto"/>
                <w:right w:val="none" w:sz="0" w:space="0" w:color="auto"/>
              </w:divBdr>
              <w:divsChild>
                <w:div w:id="995570100">
                  <w:marLeft w:val="0"/>
                  <w:marRight w:val="0"/>
                  <w:marTop w:val="0"/>
                  <w:marBottom w:val="0"/>
                  <w:divBdr>
                    <w:top w:val="none" w:sz="0" w:space="0" w:color="auto"/>
                    <w:left w:val="none" w:sz="0" w:space="0" w:color="auto"/>
                    <w:bottom w:val="none" w:sz="0" w:space="0" w:color="auto"/>
                    <w:right w:val="none" w:sz="0" w:space="0" w:color="auto"/>
                  </w:divBdr>
                  <w:divsChild>
                    <w:div w:id="254944423">
                      <w:marLeft w:val="0"/>
                      <w:marRight w:val="0"/>
                      <w:marTop w:val="0"/>
                      <w:marBottom w:val="0"/>
                      <w:divBdr>
                        <w:top w:val="none" w:sz="0" w:space="0" w:color="auto"/>
                        <w:left w:val="none" w:sz="0" w:space="0" w:color="auto"/>
                        <w:bottom w:val="none" w:sz="0" w:space="0" w:color="auto"/>
                        <w:right w:val="none" w:sz="0" w:space="0" w:color="auto"/>
                      </w:divBdr>
                      <w:divsChild>
                        <w:div w:id="69162674">
                          <w:marLeft w:val="0"/>
                          <w:marRight w:val="0"/>
                          <w:marTop w:val="0"/>
                          <w:marBottom w:val="0"/>
                          <w:divBdr>
                            <w:top w:val="single" w:sz="12" w:space="0" w:color="6399CB"/>
                            <w:left w:val="none" w:sz="0" w:space="0" w:color="6399CB"/>
                            <w:bottom w:val="single" w:sz="12" w:space="0" w:color="6399CB"/>
                            <w:right w:val="single" w:sz="6" w:space="0" w:color="6399CB"/>
                          </w:divBdr>
                          <w:divsChild>
                            <w:div w:id="1574394523">
                              <w:marLeft w:val="0"/>
                              <w:marRight w:val="0"/>
                              <w:marTop w:val="0"/>
                              <w:marBottom w:val="0"/>
                              <w:divBdr>
                                <w:top w:val="none" w:sz="0" w:space="0" w:color="auto"/>
                                <w:left w:val="none" w:sz="0" w:space="0" w:color="auto"/>
                                <w:bottom w:val="none" w:sz="0" w:space="0" w:color="auto"/>
                                <w:right w:val="none" w:sz="0" w:space="0" w:color="auto"/>
                              </w:divBdr>
                              <w:divsChild>
                                <w:div w:id="1793746246">
                                  <w:marLeft w:val="0"/>
                                  <w:marRight w:val="-15"/>
                                  <w:marTop w:val="0"/>
                                  <w:marBottom w:val="0"/>
                                  <w:divBdr>
                                    <w:top w:val="none" w:sz="0" w:space="0" w:color="auto"/>
                                    <w:left w:val="none" w:sz="0" w:space="0" w:color="auto"/>
                                    <w:bottom w:val="none" w:sz="0" w:space="0" w:color="auto"/>
                                    <w:right w:val="none" w:sz="0" w:space="0" w:color="auto"/>
                                  </w:divBdr>
                                  <w:divsChild>
                                    <w:div w:id="1076703188">
                                      <w:marLeft w:val="0"/>
                                      <w:marRight w:val="75"/>
                                      <w:marTop w:val="0"/>
                                      <w:marBottom w:val="0"/>
                                      <w:divBdr>
                                        <w:top w:val="none" w:sz="0" w:space="0" w:color="auto"/>
                                        <w:left w:val="none" w:sz="0" w:space="0" w:color="auto"/>
                                        <w:bottom w:val="none" w:sz="0" w:space="0" w:color="auto"/>
                                        <w:right w:val="none" w:sz="0" w:space="0" w:color="auto"/>
                                      </w:divBdr>
                                      <w:divsChild>
                                        <w:div w:id="676931515">
                                          <w:marLeft w:val="0"/>
                                          <w:marRight w:val="0"/>
                                          <w:marTop w:val="0"/>
                                          <w:marBottom w:val="0"/>
                                          <w:divBdr>
                                            <w:top w:val="none" w:sz="0" w:space="0" w:color="auto"/>
                                            <w:left w:val="none" w:sz="0" w:space="0" w:color="auto"/>
                                            <w:bottom w:val="none" w:sz="0" w:space="0" w:color="auto"/>
                                            <w:right w:val="none" w:sz="0" w:space="0" w:color="auto"/>
                                          </w:divBdr>
                                          <w:divsChild>
                                            <w:div w:id="445387505">
                                              <w:marLeft w:val="0"/>
                                              <w:marRight w:val="0"/>
                                              <w:marTop w:val="0"/>
                                              <w:marBottom w:val="0"/>
                                              <w:divBdr>
                                                <w:top w:val="none" w:sz="0" w:space="0" w:color="auto"/>
                                                <w:left w:val="none" w:sz="0" w:space="0" w:color="auto"/>
                                                <w:bottom w:val="none" w:sz="0" w:space="0" w:color="auto"/>
                                                <w:right w:val="none" w:sz="0" w:space="0" w:color="auto"/>
                                              </w:divBdr>
                                              <w:divsChild>
                                                <w:div w:id="970210169">
                                                  <w:marLeft w:val="0"/>
                                                  <w:marRight w:val="0"/>
                                                  <w:marTop w:val="0"/>
                                                  <w:marBottom w:val="0"/>
                                                  <w:divBdr>
                                                    <w:top w:val="none" w:sz="0" w:space="0" w:color="auto"/>
                                                    <w:left w:val="none" w:sz="0" w:space="0" w:color="auto"/>
                                                    <w:bottom w:val="none" w:sz="0" w:space="0" w:color="auto"/>
                                                    <w:right w:val="none" w:sz="0" w:space="0" w:color="auto"/>
                                                  </w:divBdr>
                                                  <w:divsChild>
                                                    <w:div w:id="1548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484729">
                          <w:marLeft w:val="0"/>
                          <w:marRight w:val="0"/>
                          <w:marTop w:val="0"/>
                          <w:marBottom w:val="0"/>
                          <w:divBdr>
                            <w:top w:val="none" w:sz="0" w:space="0" w:color="auto"/>
                            <w:left w:val="none" w:sz="0" w:space="0" w:color="auto"/>
                            <w:bottom w:val="none" w:sz="0" w:space="0" w:color="auto"/>
                            <w:right w:val="none" w:sz="0" w:space="0" w:color="auto"/>
                          </w:divBdr>
                        </w:div>
                        <w:div w:id="639727992">
                          <w:marLeft w:val="-825"/>
                          <w:marRight w:val="0"/>
                          <w:marTop w:val="0"/>
                          <w:marBottom w:val="0"/>
                          <w:divBdr>
                            <w:top w:val="none" w:sz="0" w:space="0" w:color="auto"/>
                            <w:left w:val="none" w:sz="0" w:space="0" w:color="auto"/>
                            <w:bottom w:val="none" w:sz="0" w:space="0" w:color="auto"/>
                            <w:right w:val="none" w:sz="0" w:space="0" w:color="auto"/>
                          </w:divBdr>
                          <w:divsChild>
                            <w:div w:id="3928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78160">
          <w:marLeft w:val="0"/>
          <w:marRight w:val="0"/>
          <w:marTop w:val="0"/>
          <w:marBottom w:val="0"/>
          <w:divBdr>
            <w:top w:val="none" w:sz="0" w:space="0" w:color="auto"/>
            <w:left w:val="none" w:sz="0" w:space="0" w:color="auto"/>
            <w:bottom w:val="none" w:sz="0" w:space="0" w:color="auto"/>
            <w:right w:val="none" w:sz="0" w:space="0" w:color="auto"/>
          </w:divBdr>
          <w:divsChild>
            <w:div w:id="909270737">
              <w:marLeft w:val="0"/>
              <w:marRight w:val="0"/>
              <w:marTop w:val="0"/>
              <w:marBottom w:val="0"/>
              <w:divBdr>
                <w:top w:val="none" w:sz="0" w:space="0" w:color="auto"/>
                <w:left w:val="none" w:sz="0" w:space="0" w:color="auto"/>
                <w:bottom w:val="none" w:sz="0" w:space="0" w:color="auto"/>
                <w:right w:val="none" w:sz="0" w:space="0" w:color="auto"/>
              </w:divBdr>
              <w:divsChild>
                <w:div w:id="922642140">
                  <w:marLeft w:val="0"/>
                  <w:marRight w:val="0"/>
                  <w:marTop w:val="100"/>
                  <w:marBottom w:val="100"/>
                  <w:divBdr>
                    <w:top w:val="none" w:sz="0" w:space="0" w:color="auto"/>
                    <w:left w:val="none" w:sz="0" w:space="0" w:color="auto"/>
                    <w:bottom w:val="none" w:sz="0" w:space="0" w:color="auto"/>
                    <w:right w:val="none" w:sz="0" w:space="0" w:color="auto"/>
                  </w:divBdr>
                  <w:divsChild>
                    <w:div w:id="1869680012">
                      <w:marLeft w:val="0"/>
                      <w:marRight w:val="0"/>
                      <w:marTop w:val="0"/>
                      <w:marBottom w:val="0"/>
                      <w:divBdr>
                        <w:top w:val="none" w:sz="0" w:space="0" w:color="auto"/>
                        <w:left w:val="none" w:sz="0" w:space="0" w:color="auto"/>
                        <w:bottom w:val="none" w:sz="0" w:space="0" w:color="auto"/>
                        <w:right w:val="none" w:sz="0" w:space="0" w:color="auto"/>
                      </w:divBdr>
                      <w:divsChild>
                        <w:div w:id="1964849733">
                          <w:marLeft w:val="0"/>
                          <w:marRight w:val="0"/>
                          <w:marTop w:val="0"/>
                          <w:marBottom w:val="0"/>
                          <w:divBdr>
                            <w:top w:val="none" w:sz="0" w:space="0" w:color="auto"/>
                            <w:left w:val="none" w:sz="0" w:space="0" w:color="auto"/>
                            <w:bottom w:val="none" w:sz="0" w:space="0" w:color="auto"/>
                            <w:right w:val="none" w:sz="0" w:space="0" w:color="auto"/>
                          </w:divBdr>
                          <w:divsChild>
                            <w:div w:id="490217944">
                              <w:marLeft w:val="0"/>
                              <w:marRight w:val="0"/>
                              <w:marTop w:val="0"/>
                              <w:marBottom w:val="0"/>
                              <w:divBdr>
                                <w:top w:val="none" w:sz="0" w:space="0" w:color="auto"/>
                                <w:left w:val="none" w:sz="0" w:space="0" w:color="auto"/>
                                <w:bottom w:val="none" w:sz="0" w:space="0" w:color="auto"/>
                                <w:right w:val="none" w:sz="0" w:space="0" w:color="auto"/>
                              </w:divBdr>
                              <w:divsChild>
                                <w:div w:id="6311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03313">
      <w:bodyDiv w:val="1"/>
      <w:marLeft w:val="0"/>
      <w:marRight w:val="0"/>
      <w:marTop w:val="0"/>
      <w:marBottom w:val="0"/>
      <w:divBdr>
        <w:top w:val="none" w:sz="0" w:space="0" w:color="auto"/>
        <w:left w:val="none" w:sz="0" w:space="0" w:color="auto"/>
        <w:bottom w:val="none" w:sz="0" w:space="0" w:color="auto"/>
        <w:right w:val="none" w:sz="0" w:space="0" w:color="auto"/>
      </w:divBdr>
    </w:div>
    <w:div w:id="805780524">
      <w:bodyDiv w:val="1"/>
      <w:marLeft w:val="0"/>
      <w:marRight w:val="0"/>
      <w:marTop w:val="0"/>
      <w:marBottom w:val="0"/>
      <w:divBdr>
        <w:top w:val="none" w:sz="0" w:space="0" w:color="auto"/>
        <w:left w:val="none" w:sz="0" w:space="0" w:color="auto"/>
        <w:bottom w:val="none" w:sz="0" w:space="0" w:color="auto"/>
        <w:right w:val="none" w:sz="0" w:space="0" w:color="auto"/>
      </w:divBdr>
    </w:div>
    <w:div w:id="926305528">
      <w:bodyDiv w:val="1"/>
      <w:marLeft w:val="0"/>
      <w:marRight w:val="0"/>
      <w:marTop w:val="0"/>
      <w:marBottom w:val="0"/>
      <w:divBdr>
        <w:top w:val="none" w:sz="0" w:space="0" w:color="auto"/>
        <w:left w:val="none" w:sz="0" w:space="0" w:color="auto"/>
        <w:bottom w:val="none" w:sz="0" w:space="0" w:color="auto"/>
        <w:right w:val="none" w:sz="0" w:space="0" w:color="auto"/>
      </w:divBdr>
    </w:div>
    <w:div w:id="942225329">
      <w:bodyDiv w:val="1"/>
      <w:marLeft w:val="0"/>
      <w:marRight w:val="0"/>
      <w:marTop w:val="0"/>
      <w:marBottom w:val="0"/>
      <w:divBdr>
        <w:top w:val="none" w:sz="0" w:space="0" w:color="auto"/>
        <w:left w:val="none" w:sz="0" w:space="0" w:color="auto"/>
        <w:bottom w:val="none" w:sz="0" w:space="0" w:color="auto"/>
        <w:right w:val="none" w:sz="0" w:space="0" w:color="auto"/>
      </w:divBdr>
    </w:div>
    <w:div w:id="1164082519">
      <w:bodyDiv w:val="1"/>
      <w:marLeft w:val="0"/>
      <w:marRight w:val="0"/>
      <w:marTop w:val="0"/>
      <w:marBottom w:val="0"/>
      <w:divBdr>
        <w:top w:val="none" w:sz="0" w:space="0" w:color="auto"/>
        <w:left w:val="none" w:sz="0" w:space="0" w:color="auto"/>
        <w:bottom w:val="none" w:sz="0" w:space="0" w:color="auto"/>
        <w:right w:val="none" w:sz="0" w:space="0" w:color="auto"/>
      </w:divBdr>
    </w:div>
    <w:div w:id="1326126507">
      <w:bodyDiv w:val="1"/>
      <w:marLeft w:val="0"/>
      <w:marRight w:val="0"/>
      <w:marTop w:val="0"/>
      <w:marBottom w:val="0"/>
      <w:divBdr>
        <w:top w:val="none" w:sz="0" w:space="0" w:color="auto"/>
        <w:left w:val="none" w:sz="0" w:space="0" w:color="auto"/>
        <w:bottom w:val="none" w:sz="0" w:space="0" w:color="auto"/>
        <w:right w:val="none" w:sz="0" w:space="0" w:color="auto"/>
      </w:divBdr>
    </w:div>
    <w:div w:id="1371030787">
      <w:bodyDiv w:val="1"/>
      <w:marLeft w:val="0"/>
      <w:marRight w:val="0"/>
      <w:marTop w:val="0"/>
      <w:marBottom w:val="0"/>
      <w:divBdr>
        <w:top w:val="none" w:sz="0" w:space="0" w:color="auto"/>
        <w:left w:val="none" w:sz="0" w:space="0" w:color="auto"/>
        <w:bottom w:val="none" w:sz="0" w:space="0" w:color="auto"/>
        <w:right w:val="none" w:sz="0" w:space="0" w:color="auto"/>
      </w:divBdr>
      <w:divsChild>
        <w:div w:id="1762946745">
          <w:marLeft w:val="0"/>
          <w:marRight w:val="0"/>
          <w:marTop w:val="0"/>
          <w:marBottom w:val="0"/>
          <w:divBdr>
            <w:top w:val="none" w:sz="0" w:space="0" w:color="auto"/>
            <w:left w:val="none" w:sz="0" w:space="0" w:color="auto"/>
            <w:bottom w:val="none" w:sz="0" w:space="0" w:color="auto"/>
            <w:right w:val="none" w:sz="0" w:space="0" w:color="auto"/>
          </w:divBdr>
        </w:div>
      </w:divsChild>
    </w:div>
    <w:div w:id="1378820632">
      <w:bodyDiv w:val="1"/>
      <w:marLeft w:val="0"/>
      <w:marRight w:val="0"/>
      <w:marTop w:val="0"/>
      <w:marBottom w:val="0"/>
      <w:divBdr>
        <w:top w:val="none" w:sz="0" w:space="0" w:color="auto"/>
        <w:left w:val="none" w:sz="0" w:space="0" w:color="auto"/>
        <w:bottom w:val="none" w:sz="0" w:space="0" w:color="auto"/>
        <w:right w:val="none" w:sz="0" w:space="0" w:color="auto"/>
      </w:divBdr>
      <w:divsChild>
        <w:div w:id="1928268025">
          <w:marLeft w:val="0"/>
          <w:marRight w:val="0"/>
          <w:marTop w:val="0"/>
          <w:marBottom w:val="0"/>
          <w:divBdr>
            <w:top w:val="none" w:sz="0" w:space="0" w:color="auto"/>
            <w:left w:val="none" w:sz="0" w:space="0" w:color="auto"/>
            <w:bottom w:val="none" w:sz="0" w:space="0" w:color="auto"/>
            <w:right w:val="none" w:sz="0" w:space="0" w:color="auto"/>
          </w:divBdr>
        </w:div>
      </w:divsChild>
    </w:div>
    <w:div w:id="1530606994">
      <w:bodyDiv w:val="1"/>
      <w:marLeft w:val="0"/>
      <w:marRight w:val="0"/>
      <w:marTop w:val="0"/>
      <w:marBottom w:val="0"/>
      <w:divBdr>
        <w:top w:val="none" w:sz="0" w:space="0" w:color="auto"/>
        <w:left w:val="none" w:sz="0" w:space="0" w:color="auto"/>
        <w:bottom w:val="none" w:sz="0" w:space="0" w:color="auto"/>
        <w:right w:val="none" w:sz="0" w:space="0" w:color="auto"/>
      </w:divBdr>
    </w:div>
    <w:div w:id="1739665960">
      <w:bodyDiv w:val="1"/>
      <w:marLeft w:val="0"/>
      <w:marRight w:val="0"/>
      <w:marTop w:val="0"/>
      <w:marBottom w:val="0"/>
      <w:divBdr>
        <w:top w:val="none" w:sz="0" w:space="0" w:color="auto"/>
        <w:left w:val="none" w:sz="0" w:space="0" w:color="auto"/>
        <w:bottom w:val="none" w:sz="0" w:space="0" w:color="auto"/>
        <w:right w:val="none" w:sz="0" w:space="0" w:color="auto"/>
      </w:divBdr>
    </w:div>
    <w:div w:id="1840345834">
      <w:bodyDiv w:val="1"/>
      <w:marLeft w:val="0"/>
      <w:marRight w:val="0"/>
      <w:marTop w:val="0"/>
      <w:marBottom w:val="0"/>
      <w:divBdr>
        <w:top w:val="none" w:sz="0" w:space="0" w:color="auto"/>
        <w:left w:val="none" w:sz="0" w:space="0" w:color="auto"/>
        <w:bottom w:val="none" w:sz="0" w:space="0" w:color="auto"/>
        <w:right w:val="none" w:sz="0" w:space="0" w:color="auto"/>
      </w:divBdr>
    </w:div>
    <w:div w:id="2118328808">
      <w:bodyDiv w:val="1"/>
      <w:marLeft w:val="0"/>
      <w:marRight w:val="0"/>
      <w:marTop w:val="0"/>
      <w:marBottom w:val="0"/>
      <w:divBdr>
        <w:top w:val="none" w:sz="0" w:space="0" w:color="auto"/>
        <w:left w:val="none" w:sz="0" w:space="0" w:color="auto"/>
        <w:bottom w:val="none" w:sz="0" w:space="0" w:color="auto"/>
        <w:right w:val="none" w:sz="0" w:space="0" w:color="auto"/>
      </w:divBdr>
    </w:div>
    <w:div w:id="211906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tatista.com/statistics/187041/us-user-age-distribution-on-facebook/" TargetMode="External"/><Relationship Id="rId18" Type="http://schemas.openxmlformats.org/officeDocument/2006/relationships/hyperlink" Target="http://www.arizonaea.org/home/27.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heguardian.com/teacher-network/2016/jun/19/beginners-guide-planning-managing-school-budgets" TargetMode="External"/><Relationship Id="rId17" Type="http://schemas.openxmlformats.org/officeDocument/2006/relationships/hyperlink" Target="https://www.webfx.com/blog/marketing/much-cost-advertise-google-adwords/" TargetMode="External"/><Relationship Id="rId2" Type="http://schemas.openxmlformats.org/officeDocument/2006/relationships/styles" Target="styles.xml"/><Relationship Id="rId16" Type="http://schemas.openxmlformats.org/officeDocument/2006/relationships/hyperlink" Target="https://www.wordstream.com/blog/ws/2016/02/29/google-adwords-industry-benchmar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rizonaea.org/home/36.htm" TargetMode="External"/><Relationship Id="rId5" Type="http://schemas.openxmlformats.org/officeDocument/2006/relationships/footnotes" Target="footnotes.xml"/><Relationship Id="rId15" Type="http://schemas.openxmlformats.org/officeDocument/2006/relationships/hyperlink" Target="https://www.wordstream.com/blog/ws/2017/02/28/facebook-advertising-benchmarks" TargetMode="External"/><Relationship Id="rId10" Type="http://schemas.openxmlformats.org/officeDocument/2006/relationships/hyperlink" Target="https://www.gaebler.com/AEA+Advocate-magazine-advertising-costs++3229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ebfx.com/social-media/how-much-does-facebook-advertising-c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Marketing Metrics Report</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Plan Report</dc:title>
  <dc:subject>Project Elephants</dc:subject>
  <dc:creator>JAKE OCONNOR</dc:creator>
  <cp:keywords/>
  <dc:description/>
  <cp:lastModifiedBy>JAKE OCONNOR</cp:lastModifiedBy>
  <cp:revision>8</cp:revision>
  <cp:lastPrinted>2020-08-16T06:07:00Z</cp:lastPrinted>
  <dcterms:created xsi:type="dcterms:W3CDTF">2020-08-16T03:30:00Z</dcterms:created>
  <dcterms:modified xsi:type="dcterms:W3CDTF">2020-08-16T06:08:00Z</dcterms:modified>
</cp:coreProperties>
</file>