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46571935"/>
        <w:docPartObj>
          <w:docPartGallery w:val="Cover Pages"/>
          <w:docPartUnique/>
        </w:docPartObj>
      </w:sdtPr>
      <w:sdtContent>
        <w:p w14:paraId="754B3053" w14:textId="7BBD108E" w:rsidR="00E66979" w:rsidRPr="00583661" w:rsidRDefault="00E66979" w:rsidP="001C5B62"/>
        <w:p w14:paraId="589EA645" w14:textId="68E98C34" w:rsidR="00E66979" w:rsidRPr="00583661" w:rsidRDefault="00E66979" w:rsidP="001C5B62">
          <w:r w:rsidRPr="00583661">
            <w:rPr>
              <w:noProof/>
            </w:rPr>
            <mc:AlternateContent>
              <mc:Choice Requires="wps">
                <w:drawing>
                  <wp:anchor distT="0" distB="0" distL="182880" distR="182880" simplePos="0" relativeHeight="251660288" behindDoc="0" locked="0" layoutInCell="1" allowOverlap="1" wp14:anchorId="23E6DB04" wp14:editId="6A6CE87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04B74" w14:textId="516A7974" w:rsidR="00E66979" w:rsidRDefault="00E66979">
                                <w:pPr>
                                  <w:pStyle w:val="NoSpacing"/>
                                  <w:spacing w:before="40" w:after="560" w:line="216" w:lineRule="auto"/>
                                  <w:rPr>
                                    <w:color w:val="4472C4" w:themeColor="accent1"/>
                                    <w:sz w:val="72"/>
                                    <w:szCs w:val="72"/>
                                  </w:rPr>
                                </w:pPr>
                                <w:sdt>
                                  <w:sdtPr>
                                    <w:rPr>
                                      <w:rFonts w:ascii="Quicksand Book" w:eastAsiaTheme="majorEastAsia" w:hAnsi="Quicksand Book"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66979">
                                      <w:rPr>
                                        <w:rFonts w:ascii="Quicksand Book" w:eastAsiaTheme="majorEastAsia" w:hAnsi="Quicksand Book" w:cstheme="majorBidi"/>
                                        <w:spacing w:val="-10"/>
                                        <w:kern w:val="28"/>
                                        <w:sz w:val="56"/>
                                        <w:szCs w:val="56"/>
                                      </w:rPr>
                                      <w:t>Marketing Metrics Report</w:t>
                                    </w:r>
                                  </w:sdtContent>
                                </w:sdt>
                              </w:p>
                              <w:sdt>
                                <w:sdtPr>
                                  <w:rPr>
                                    <w:rFonts w:ascii="Quicksand Book" w:hAnsi="Quicksand Book"/>
                                    <w:color w:val="5A5A5A" w:themeColor="text1" w:themeTint="A5"/>
                                    <w:spacing w:val="15"/>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2B9607" w14:textId="411BEC8D" w:rsidR="00E66979" w:rsidRDefault="00E66979">
                                    <w:pPr>
                                      <w:pStyle w:val="NoSpacing"/>
                                      <w:spacing w:before="40" w:after="40"/>
                                      <w:rPr>
                                        <w:caps/>
                                        <w:color w:val="1F4E79" w:themeColor="accent5" w:themeShade="80"/>
                                        <w:sz w:val="28"/>
                                        <w:szCs w:val="28"/>
                                      </w:rPr>
                                    </w:pPr>
                                    <w:r w:rsidRPr="00E66979">
                                      <w:rPr>
                                        <w:rFonts w:ascii="Quicksand Book" w:hAnsi="Quicksand Book"/>
                                        <w:color w:val="5A5A5A" w:themeColor="text1" w:themeTint="A5"/>
                                        <w:spacing w:val="15"/>
                                        <w:sz w:val="24"/>
                                        <w:szCs w:val="24"/>
                                      </w:rPr>
                                      <w:t>Project Elephants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E27722B" w14:textId="1A12C53E" w:rsidR="00E66979" w:rsidRDefault="00E66979">
                                    <w:pPr>
                                      <w:pStyle w:val="NoSpacing"/>
                                      <w:spacing w:before="80" w:after="40"/>
                                      <w:rPr>
                                        <w:caps/>
                                        <w:color w:val="5B9BD5" w:themeColor="accent5"/>
                                        <w:sz w:val="24"/>
                                        <w:szCs w:val="24"/>
                                      </w:rPr>
                                    </w:pPr>
                                    <w:r>
                                      <w:rPr>
                                        <w:caps/>
                                        <w:color w:val="5B9BD5" w:themeColor="accent5"/>
                                        <w:sz w:val="24"/>
                                        <w:szCs w:val="24"/>
                                      </w:rPr>
                                      <w:t>JAKE OCONNOR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E6DB0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7104B74" w14:textId="516A7974" w:rsidR="00E66979" w:rsidRDefault="00E66979">
                          <w:pPr>
                            <w:pStyle w:val="NoSpacing"/>
                            <w:spacing w:before="40" w:after="560" w:line="216" w:lineRule="auto"/>
                            <w:rPr>
                              <w:color w:val="4472C4" w:themeColor="accent1"/>
                              <w:sz w:val="72"/>
                              <w:szCs w:val="72"/>
                            </w:rPr>
                          </w:pPr>
                          <w:sdt>
                            <w:sdtPr>
                              <w:rPr>
                                <w:rFonts w:ascii="Quicksand Book" w:eastAsiaTheme="majorEastAsia" w:hAnsi="Quicksand Book"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66979">
                                <w:rPr>
                                  <w:rFonts w:ascii="Quicksand Book" w:eastAsiaTheme="majorEastAsia" w:hAnsi="Quicksand Book" w:cstheme="majorBidi"/>
                                  <w:spacing w:val="-10"/>
                                  <w:kern w:val="28"/>
                                  <w:sz w:val="56"/>
                                  <w:szCs w:val="56"/>
                                </w:rPr>
                                <w:t>Marketing Metrics Report</w:t>
                              </w:r>
                            </w:sdtContent>
                          </w:sdt>
                        </w:p>
                        <w:sdt>
                          <w:sdtPr>
                            <w:rPr>
                              <w:rFonts w:ascii="Quicksand Book" w:hAnsi="Quicksand Book"/>
                              <w:color w:val="5A5A5A" w:themeColor="text1" w:themeTint="A5"/>
                              <w:spacing w:val="15"/>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72B9607" w14:textId="411BEC8D" w:rsidR="00E66979" w:rsidRDefault="00E66979">
                              <w:pPr>
                                <w:pStyle w:val="NoSpacing"/>
                                <w:spacing w:before="40" w:after="40"/>
                                <w:rPr>
                                  <w:caps/>
                                  <w:color w:val="1F4E79" w:themeColor="accent5" w:themeShade="80"/>
                                  <w:sz w:val="28"/>
                                  <w:szCs w:val="28"/>
                                </w:rPr>
                              </w:pPr>
                              <w:r w:rsidRPr="00E66979">
                                <w:rPr>
                                  <w:rFonts w:ascii="Quicksand Book" w:hAnsi="Quicksand Book"/>
                                  <w:color w:val="5A5A5A" w:themeColor="text1" w:themeTint="A5"/>
                                  <w:spacing w:val="15"/>
                                  <w:sz w:val="24"/>
                                  <w:szCs w:val="24"/>
                                </w:rPr>
                                <w:t>Project Elephants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E27722B" w14:textId="1A12C53E" w:rsidR="00E66979" w:rsidRDefault="00E66979">
                              <w:pPr>
                                <w:pStyle w:val="NoSpacing"/>
                                <w:spacing w:before="80" w:after="40"/>
                                <w:rPr>
                                  <w:caps/>
                                  <w:color w:val="5B9BD5" w:themeColor="accent5"/>
                                  <w:sz w:val="24"/>
                                  <w:szCs w:val="24"/>
                                </w:rPr>
                              </w:pPr>
                              <w:r>
                                <w:rPr>
                                  <w:caps/>
                                  <w:color w:val="5B9BD5" w:themeColor="accent5"/>
                                  <w:sz w:val="24"/>
                                  <w:szCs w:val="24"/>
                                </w:rPr>
                                <w:t>JAKE OCONNOR</w:t>
                              </w:r>
                            </w:p>
                          </w:sdtContent>
                        </w:sdt>
                      </w:txbxContent>
                    </v:textbox>
                    <w10:wrap type="square" anchorx="margin" anchory="page"/>
                  </v:shape>
                </w:pict>
              </mc:Fallback>
            </mc:AlternateContent>
          </w:r>
          <w:r w:rsidRPr="00583661">
            <w:br w:type="page"/>
          </w:r>
        </w:p>
      </w:sdtContent>
    </w:sdt>
    <w:p w14:paraId="3A4F7112" w14:textId="77777777" w:rsidR="009A0223" w:rsidRPr="00583661" w:rsidRDefault="009A0223" w:rsidP="001C5B62">
      <w:pPr>
        <w:pStyle w:val="Heading1"/>
      </w:pPr>
      <w:r w:rsidRPr="00583661">
        <w:lastRenderedPageBreak/>
        <w:t>Metrics</w:t>
      </w:r>
    </w:p>
    <w:p w14:paraId="696623E1" w14:textId="73BF1C4F" w:rsidR="009A0223" w:rsidRDefault="009A0223" w:rsidP="004965E4">
      <w:pPr>
        <w:pStyle w:val="Heading2"/>
      </w:pPr>
      <w:r w:rsidRPr="004965E4">
        <w:t>Unit M</w:t>
      </w:r>
      <w:r w:rsidRPr="00583661">
        <w:t>argin</w:t>
      </w:r>
    </w:p>
    <w:p w14:paraId="33839D95" w14:textId="17471ED3" w:rsidR="00316095" w:rsidRPr="00316095" w:rsidRDefault="00316095" w:rsidP="00316095">
      <w:pPr>
        <w:ind w:left="720"/>
        <w:rPr>
          <w:rFonts w:eastAsiaTheme="majorEastAsia"/>
        </w:rPr>
      </w:pPr>
      <m:oMathPara>
        <m:oMathParaPr>
          <m:jc m:val="left"/>
        </m:oMathParaPr>
        <m:oMath>
          <m:r>
            <w:rPr>
              <w:rFonts w:ascii="Cambria Math" w:hAnsi="Cambria Math"/>
            </w:rPr>
            <m:t>5.00-</m:t>
          </m:r>
          <m:d>
            <m:dPr>
              <m:ctrlPr>
                <w:rPr>
                  <w:rFonts w:ascii="Cambria Math" w:hAnsi="Cambria Math"/>
                  <w:i/>
                </w:rPr>
              </m:ctrlPr>
            </m:dPr>
            <m:e>
              <m:r>
                <w:rPr>
                  <w:rFonts w:ascii="Cambria Math" w:hAnsi="Cambria Math"/>
                </w:rPr>
                <m:t>5.00*0.3</m:t>
              </m:r>
            </m:e>
          </m:d>
          <m:r>
            <w:rPr>
              <w:rFonts w:ascii="Cambria Math" w:hAnsi="Cambria Math"/>
            </w:rPr>
            <m:t>-(5.00*0.7*0.09)=</m:t>
          </m:r>
          <m:r>
            <w:rPr>
              <w:rFonts w:ascii="Cambria Math" w:hAnsi="Cambria Math"/>
            </w:rPr>
            <m:t>$</m:t>
          </m:r>
          <m:r>
            <w:rPr>
              <w:rFonts w:ascii="Cambria Math" w:hAnsi="Cambria Math"/>
            </w:rPr>
            <m:t>3.1</m:t>
          </m:r>
          <m:r>
            <w:rPr>
              <w:rFonts w:ascii="Cambria Math" w:hAnsi="Cambria Math"/>
            </w:rPr>
            <m:t>9</m:t>
          </m:r>
        </m:oMath>
      </m:oMathPara>
    </w:p>
    <w:p w14:paraId="28938DF8" w14:textId="5C48FF68" w:rsidR="00316095" w:rsidRPr="00316095" w:rsidRDefault="005E60CB" w:rsidP="00316095">
      <w:pPr>
        <w:ind w:left="720"/>
      </w:pPr>
      <w:r>
        <w:t xml:space="preserve">Unit margin is the actual profit pulled in from a single unit sale, in this case the purchase and download of our game. </w:t>
      </w:r>
      <w:r w:rsidR="00316095">
        <w:t xml:space="preserve">Our target unit price is $5.00 selling through a digital marketplace that takes a flat 30% from all sales. In addition to the $1.50 taken by the digital marketplace, </w:t>
      </w:r>
      <w:proofErr w:type="gramStart"/>
      <w:r w:rsidR="00316095">
        <w:t>we’re</w:t>
      </w:r>
      <w:proofErr w:type="gramEnd"/>
      <w:r w:rsidR="00316095">
        <w:t xml:space="preserve"> allocating a per-unit marketing budget of $0.32 in order to further the advertising and marketing efforts. Pre-allocating that extra $0.32 and factoring it into the unit margin here helps us to better estimate</w:t>
      </w:r>
    </w:p>
    <w:p w14:paraId="34DBD598" w14:textId="35A446D2" w:rsidR="009A0223" w:rsidRDefault="009A0223" w:rsidP="004965E4">
      <w:pPr>
        <w:pStyle w:val="Heading2"/>
      </w:pPr>
      <w:r w:rsidRPr="00583661">
        <w:t>Unit Margin %</w:t>
      </w:r>
    </w:p>
    <w:p w14:paraId="7A3DC42C" w14:textId="0B7D8FC7" w:rsidR="007C1B16" w:rsidRDefault="007C1B16" w:rsidP="007C1B16">
      <w:pPr>
        <w:rPr>
          <w:rFonts w:eastAsiaTheme="minorEastAsia"/>
        </w:rPr>
      </w:pPr>
      <w:r>
        <w:tab/>
      </w:r>
      <m:oMath>
        <m:f>
          <m:fPr>
            <m:ctrlPr>
              <w:rPr>
                <w:rFonts w:ascii="Cambria Math" w:hAnsi="Cambria Math"/>
                <w:i/>
              </w:rPr>
            </m:ctrlPr>
          </m:fPr>
          <m:num>
            <m:r>
              <w:rPr>
                <w:rFonts w:ascii="Cambria Math" w:hAnsi="Cambria Math"/>
              </w:rPr>
              <m:t>5.00</m:t>
            </m:r>
          </m:num>
          <m:den>
            <m:r>
              <w:rPr>
                <w:rFonts w:ascii="Cambria Math" w:hAnsi="Cambria Math"/>
              </w:rPr>
              <m:t>3.19</m:t>
            </m:r>
          </m:den>
        </m:f>
        <m:r>
          <w:rPr>
            <w:rFonts w:ascii="Cambria Math" w:hAnsi="Cambria Math"/>
          </w:rPr>
          <m:t>=0.638=63.8%</m:t>
        </m:r>
      </m:oMath>
    </w:p>
    <w:p w14:paraId="6B0170F9" w14:textId="5E496498" w:rsidR="007C1B16" w:rsidRPr="007C1B16" w:rsidRDefault="005E60CB" w:rsidP="007C1B16">
      <w:pPr>
        <w:ind w:left="720"/>
      </w:pPr>
      <w:r>
        <w:rPr>
          <w:rFonts w:eastAsiaTheme="minorEastAsia"/>
        </w:rPr>
        <w:t xml:space="preserve">Unit margin percent is the percentage of the end-user’s purchase price that we can count as profit. </w:t>
      </w:r>
      <w:r w:rsidR="007C1B16">
        <w:rPr>
          <w:rFonts w:eastAsiaTheme="minorEastAsia"/>
        </w:rPr>
        <w:t>Our unit margin percent is decently high, meaning that if we continue to make positive sales, we will eventually recoup the fixed costs of the project and begin making a steady profit. Our margin percent would increase a great deal if the product were sold through direct sales to schools instead of through Steam, as 30%, though standard across the industry, is quite a steep cut from our potential profits.</w:t>
      </w:r>
    </w:p>
    <w:p w14:paraId="70E81124" w14:textId="63A6779A" w:rsidR="009A0223" w:rsidRDefault="009A0223" w:rsidP="004965E4">
      <w:pPr>
        <w:pStyle w:val="Heading2"/>
      </w:pPr>
      <w:r w:rsidRPr="00583661">
        <w:t>Marketing Budget</w:t>
      </w:r>
    </w:p>
    <w:p w14:paraId="1B3DBE28" w14:textId="644FD744" w:rsidR="000D31C2" w:rsidRDefault="00FD0FEB" w:rsidP="00FD0FEB">
      <w:r>
        <w:tab/>
        <w:t>9%</w:t>
      </w:r>
      <w:r w:rsidR="000D31C2">
        <w:t xml:space="preserve"> of </w:t>
      </w:r>
      <w:r w:rsidR="0097355A">
        <w:t>per-unit profit</w:t>
      </w:r>
      <w:r w:rsidR="000D31C2">
        <w:t>.</w:t>
      </w:r>
    </w:p>
    <w:p w14:paraId="6602386C" w14:textId="4888054A" w:rsidR="0097355A" w:rsidRPr="0060450D" w:rsidRDefault="0060450D" w:rsidP="0097355A">
      <w:pPr>
        <w:ind w:left="720"/>
        <w:rPr>
          <w:i/>
        </w:rPr>
      </w:pPr>
      <m:oMathPara>
        <m:oMathParaPr>
          <m:jc m:val="left"/>
        </m:oMathParaPr>
        <m:oMath>
          <m:r>
            <w:rPr>
              <w:rFonts w:ascii="Cambria Math" w:hAnsi="Cambria Math"/>
            </w:rPr>
            <m:t xml:space="preserve">5.00*0.7*0.09=$0.32 </m:t>
          </m:r>
          <m:r>
            <w:rPr>
              <w:rFonts w:ascii="Cambria Math" w:eastAsiaTheme="minorEastAsia" w:hAnsi="Cambria Math"/>
            </w:rPr>
            <m:t>per unit</m:t>
          </m:r>
        </m:oMath>
      </m:oMathPara>
    </w:p>
    <w:p w14:paraId="770EA1E3" w14:textId="0B88514D" w:rsidR="000D31C2" w:rsidRPr="00FD0FEB" w:rsidRDefault="00232783" w:rsidP="007C1B16">
      <w:pPr>
        <w:ind w:left="720"/>
      </w:pPr>
      <w:r>
        <w:t>The marketing budget is</w:t>
      </w:r>
      <w:r w:rsidR="00944B63">
        <w:t xml:space="preserve"> the amount spent on all marketing efforts including advertisements and other campaigns.</w:t>
      </w:r>
      <w:r>
        <w:t xml:space="preserve"> </w:t>
      </w:r>
      <w:r w:rsidR="000D31C2">
        <w:t xml:space="preserve">According to survey done by </w:t>
      </w:r>
      <w:proofErr w:type="spellStart"/>
      <w:r w:rsidR="000D31C2">
        <w:t>WebStrategies</w:t>
      </w:r>
      <w:proofErr w:type="spellEnd"/>
      <w:r w:rsidR="000D31C2">
        <w:t>, average marketing spending percentages range from around 6.5% to 10% with outliers extending in either direction</w:t>
      </w:r>
      <w:r w:rsidR="00A70F0C">
        <w:t xml:space="preserve"> </w:t>
      </w:r>
      <w:r w:rsidR="00A70F0C">
        <w:t>(</w:t>
      </w:r>
      <w:r w:rsidR="00A70F0C">
        <w:rPr>
          <w:i/>
          <w:iCs/>
        </w:rPr>
        <w:t xml:space="preserve">How Much Should You Budget </w:t>
      </w:r>
      <w:proofErr w:type="gramStart"/>
      <w:r w:rsidR="00A70F0C">
        <w:rPr>
          <w:i/>
          <w:iCs/>
        </w:rPr>
        <w:t>For</w:t>
      </w:r>
      <w:proofErr w:type="gramEnd"/>
      <w:r w:rsidR="00A70F0C">
        <w:rPr>
          <w:i/>
          <w:iCs/>
        </w:rPr>
        <w:t xml:space="preserve"> Marketing In 2020?</w:t>
      </w:r>
      <w:r w:rsidR="00A70F0C">
        <w:t>)</w:t>
      </w:r>
      <w:r w:rsidR="000D31C2">
        <w:t xml:space="preserve">. The tech sector averages at around 9.7% of revenue for marketing, so </w:t>
      </w:r>
      <w:proofErr w:type="gramStart"/>
      <w:r w:rsidR="000D31C2">
        <w:t>we’re</w:t>
      </w:r>
      <w:proofErr w:type="gramEnd"/>
      <w:r w:rsidR="000D31C2">
        <w:t xml:space="preserve"> going to work with a slightly more conservative percentage of 9% since we’re targeting a smaller, more localized ma</w:t>
      </w:r>
      <w:r w:rsidR="00A70F0C">
        <w:t>rket. That leaves us with a total marketing budget of $62,000 with which to recoup the fixed costs of the project, and a total of $138,000 to hit the target sales volume.</w:t>
      </w:r>
    </w:p>
    <w:p w14:paraId="71F69221" w14:textId="0833938A" w:rsidR="009A0223" w:rsidRDefault="009A0223" w:rsidP="004965E4">
      <w:pPr>
        <w:pStyle w:val="Heading2"/>
      </w:pPr>
      <w:r w:rsidRPr="00583661">
        <w:t>Fixed Costs</w:t>
      </w:r>
    </w:p>
    <w:p w14:paraId="31CD6927" w14:textId="06AA83C6" w:rsidR="0033488D" w:rsidRDefault="0033488D" w:rsidP="005B2136">
      <w:pPr>
        <w:ind w:left="720"/>
        <w:rPr>
          <w:rFonts w:eastAsiaTheme="majorEastAsia"/>
          <w:i/>
          <w:iCs/>
          <w:sz w:val="20"/>
          <w:szCs w:val="20"/>
        </w:rPr>
      </w:pPr>
      <w:r>
        <w:rPr>
          <w:rFonts w:eastAsiaTheme="majorEastAsia"/>
        </w:rPr>
        <w:t>(</w:t>
      </w:r>
      <m:oMath>
        <m:r>
          <w:rPr>
            <w:rFonts w:ascii="Cambria Math" w:hAnsi="Cambria Math"/>
          </w:rPr>
          <m:t>8576.</m:t>
        </m:r>
        <m:r>
          <w:rPr>
            <w:rFonts w:ascii="Cambria Math" w:hAnsi="Cambria Math"/>
          </w:rPr>
          <m:t>9</m:t>
        </m:r>
        <m:r>
          <w:rPr>
            <w:rFonts w:ascii="Cambria Math" w:hAnsi="Cambria Math"/>
          </w:rPr>
          <m:t>2+242.31+147.69+141.92+23.08+7.38)*67.5=$616,903</m:t>
        </m:r>
      </m:oMath>
      <w:r w:rsidR="005B2136">
        <w:rPr>
          <w:rFonts w:eastAsiaTheme="majorEastAsia"/>
        </w:rPr>
        <w:br/>
      </w:r>
      <w:r w:rsidR="005B2136" w:rsidRPr="005B2136">
        <w:rPr>
          <w:rFonts w:eastAsiaTheme="majorEastAsia"/>
          <w:i/>
          <w:iCs/>
          <w:sz w:val="20"/>
          <w:szCs w:val="20"/>
        </w:rPr>
        <w:t>* full calculations in the attached spreadsheet</w:t>
      </w:r>
    </w:p>
    <w:p w14:paraId="4CAEF1CE" w14:textId="77777777" w:rsidR="006171BE" w:rsidRDefault="005B2136" w:rsidP="005B2136">
      <w:pPr>
        <w:ind w:left="720"/>
        <w:rPr>
          <w:rFonts w:eastAsiaTheme="minorEastAsia"/>
        </w:rPr>
      </w:pPr>
      <w:r>
        <w:rPr>
          <w:rFonts w:eastAsiaTheme="minorEastAsia"/>
        </w:rPr>
        <w:t>The fixed costs for the project include all expenditures that do not vary based on sales.</w:t>
      </w:r>
      <w:r w:rsidR="006171BE">
        <w:rPr>
          <w:rFonts w:eastAsiaTheme="minorEastAsia"/>
        </w:rPr>
        <w:t xml:space="preserve"> Once this value is met by the sales, all further sales become profit.</w:t>
      </w:r>
    </w:p>
    <w:p w14:paraId="568DE4CC" w14:textId="641675B8" w:rsidR="005B2136" w:rsidRPr="0033488D" w:rsidRDefault="005B2136" w:rsidP="005B2136">
      <w:pPr>
        <w:ind w:left="720"/>
        <w:rPr>
          <w:rFonts w:eastAsiaTheme="minorEastAsia"/>
        </w:rPr>
      </w:pPr>
      <w:r>
        <w:rPr>
          <w:rFonts w:eastAsiaTheme="minorEastAsia"/>
        </w:rPr>
        <w:lastRenderedPageBreak/>
        <w:t xml:space="preserve">This calculation factors in the salaries of all </w:t>
      </w:r>
      <w:r w:rsidR="006171BE">
        <w:rPr>
          <w:rFonts w:eastAsiaTheme="minorEastAsia"/>
        </w:rPr>
        <w:t>8 team members as well as the subscription costs of all the software the team uses including Unity, Adobe Creative Cloud, and others. For ease of calculation due to the semester-based project duration, monthly and yearly values have been factored out into a total weekly cost of $9,139 which was then multiplied by the average estimate of the project’s timeline based on current velocity (67.5 weeks).</w:t>
      </w:r>
    </w:p>
    <w:p w14:paraId="5D6FC58B" w14:textId="22C5F005" w:rsidR="009A0223" w:rsidRDefault="009A0223" w:rsidP="004965E4">
      <w:pPr>
        <w:pStyle w:val="Heading2"/>
      </w:pPr>
      <w:r w:rsidRPr="00583661">
        <w:t>Variable Costs</w:t>
      </w:r>
    </w:p>
    <w:p w14:paraId="1E95C802" w14:textId="253FB3A3" w:rsidR="00F707F6" w:rsidRPr="0060450D" w:rsidRDefault="00F707F6" w:rsidP="00F707F6">
      <w:pPr>
        <w:ind w:left="720"/>
        <w:rPr>
          <w:rFonts w:eastAsiaTheme="minorEastAsia"/>
        </w:rPr>
      </w:pPr>
      <m:oMathPara>
        <m:oMathParaPr>
          <m:jc m:val="left"/>
        </m:oMathParaPr>
        <m:oMath>
          <m:r>
            <w:rPr>
              <w:rFonts w:ascii="Cambria Math" w:hAnsi="Cambria Math"/>
            </w:rPr>
            <m:t>1.50+0.32=$1.82</m:t>
          </m:r>
          <m:r>
            <w:rPr>
              <w:rFonts w:ascii="Cambria Math" w:hAnsi="Cambria Math"/>
            </w:rPr>
            <m:t xml:space="preserve"> per unit</m:t>
          </m:r>
        </m:oMath>
      </m:oMathPara>
    </w:p>
    <w:p w14:paraId="17DB4032" w14:textId="78492650" w:rsidR="0060450D" w:rsidRPr="00F707F6" w:rsidRDefault="0060450D" w:rsidP="00F707F6">
      <w:pPr>
        <w:ind w:left="720"/>
      </w:pPr>
      <w:r>
        <w:rPr>
          <w:rFonts w:eastAsiaTheme="minorEastAsia"/>
        </w:rPr>
        <w:t>The variable costs for the project include all expenditures that vary based on the number of sale</w:t>
      </w:r>
      <w:r w:rsidR="00EF5076">
        <w:rPr>
          <w:rFonts w:eastAsiaTheme="minorEastAsia"/>
        </w:rPr>
        <w:t xml:space="preserve">s. As this is a per-sale/unit number, it can be cleanly removed from the sales price to determine profits. For this project since </w:t>
      </w:r>
      <w:proofErr w:type="gramStart"/>
      <w:r w:rsidR="00EF5076">
        <w:rPr>
          <w:rFonts w:eastAsiaTheme="minorEastAsia"/>
        </w:rPr>
        <w:t>we’re</w:t>
      </w:r>
      <w:proofErr w:type="gramEnd"/>
      <w:r w:rsidR="00EF5076">
        <w:rPr>
          <w:rFonts w:eastAsiaTheme="minorEastAsia"/>
        </w:rPr>
        <w:t xml:space="preserve"> deploying through a digital marketplace that takes a 30% cut from all sales, our variable costs include a $1.50 value which is 30% of the sales price of $5.00. In addition, </w:t>
      </w:r>
      <w:proofErr w:type="gramStart"/>
      <w:r w:rsidR="00EF5076">
        <w:rPr>
          <w:rFonts w:eastAsiaTheme="minorEastAsia"/>
        </w:rPr>
        <w:t>we’re</w:t>
      </w:r>
      <w:proofErr w:type="gramEnd"/>
      <w:r w:rsidR="00EF5076">
        <w:rPr>
          <w:rFonts w:eastAsiaTheme="minorEastAsia"/>
        </w:rPr>
        <w:t xml:space="preserve"> allocating a marketing budget equivalent to 9% of the per-unit profit of $3.50, which calculates out to $0.32 per unit. </w:t>
      </w:r>
    </w:p>
    <w:p w14:paraId="2E823AB1" w14:textId="3178778E" w:rsidR="009A0223" w:rsidRDefault="009A0223" w:rsidP="004965E4">
      <w:pPr>
        <w:pStyle w:val="Heading2"/>
      </w:pPr>
      <w:r w:rsidRPr="00583661">
        <w:t>Break Even Volume</w:t>
      </w:r>
    </w:p>
    <w:p w14:paraId="758F414C" w14:textId="3280C363" w:rsidR="00E50851" w:rsidRDefault="00E50851" w:rsidP="00E50851">
      <w:pPr>
        <w:rPr>
          <w:rFonts w:eastAsiaTheme="minorEastAsia"/>
        </w:rPr>
      </w:pPr>
      <w:r>
        <w:tab/>
      </w:r>
      <m:oMath>
        <m:f>
          <m:fPr>
            <m:ctrlPr>
              <w:rPr>
                <w:rFonts w:ascii="Cambria Math" w:hAnsi="Cambria Math"/>
                <w:i/>
              </w:rPr>
            </m:ctrlPr>
          </m:fPr>
          <m:num>
            <m:r>
              <w:rPr>
                <w:rFonts w:ascii="Cambria Math" w:hAnsi="Cambria Math"/>
              </w:rPr>
              <m:t>616,903</m:t>
            </m:r>
          </m:num>
          <m:den>
            <m:r>
              <w:rPr>
                <w:rFonts w:ascii="Cambria Math" w:hAnsi="Cambria Math"/>
              </w:rPr>
              <m:t>3.19</m:t>
            </m:r>
          </m:den>
        </m:f>
        <m:r>
          <w:rPr>
            <w:rFonts w:ascii="Cambria Math" w:hAnsi="Cambria Math"/>
          </w:rPr>
          <m:t>=193,690 units</m:t>
        </m:r>
      </m:oMath>
    </w:p>
    <w:p w14:paraId="10D47AE5" w14:textId="203D5A30" w:rsidR="00E50851" w:rsidRDefault="00E50851" w:rsidP="00E50851">
      <w:pPr>
        <w:ind w:left="720"/>
      </w:pPr>
      <w:r>
        <w:rPr>
          <w:noProof/>
        </w:rPr>
        <w:drawing>
          <wp:inline distT="0" distB="0" distL="0" distR="0" wp14:anchorId="5EA73603" wp14:editId="5DD06EF3">
            <wp:extent cx="5943600" cy="3735070"/>
            <wp:effectExtent l="0" t="0" r="0" b="17780"/>
            <wp:docPr id="1" name="Chart 1">
              <a:extLst xmlns:a="http://schemas.openxmlformats.org/drawingml/2006/main">
                <a:ext uri="{FF2B5EF4-FFF2-40B4-BE49-F238E27FC236}">
                  <a16:creationId xmlns:a16="http://schemas.microsoft.com/office/drawing/2014/main" id="{449F54E4-2369-4FA9-B3A9-5A4356501A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B9AB37" w14:textId="7A9C83A4" w:rsidR="00E50851" w:rsidRDefault="00E50851" w:rsidP="00E50851">
      <w:pPr>
        <w:ind w:left="720"/>
      </w:pPr>
      <w:r>
        <w:t xml:space="preserve">The break-even volume is the number of sales after which the project </w:t>
      </w:r>
      <w:r w:rsidR="00465F6C">
        <w:t>starts</w:t>
      </w:r>
      <w:r>
        <w:t xml:space="preserve"> making pure profit</w:t>
      </w:r>
      <w:r w:rsidR="00465F6C">
        <w:t xml:space="preserve"> from each sale. In other words, it is number of sales that the profits of which equal the fixed costs of the project.</w:t>
      </w:r>
    </w:p>
    <w:p w14:paraId="617328AE" w14:textId="472E3BD7" w:rsidR="00465F6C" w:rsidRPr="00E50851" w:rsidRDefault="00465F6C" w:rsidP="00E50851">
      <w:pPr>
        <w:ind w:left="720"/>
      </w:pPr>
      <w:r>
        <w:lastRenderedPageBreak/>
        <w:t>This project has a fixed cost of $616,903; based on salaries, licenses costs, and the estimated project timeline</w:t>
      </w:r>
      <w:r w:rsidR="008F426E">
        <w:t>. Including both the marketplace cut of $1.50 and the budgeted market spend of $0.32</w:t>
      </w:r>
      <w:r w:rsidR="007B5767">
        <w:t>,</w:t>
      </w:r>
      <w:r w:rsidR="008F426E">
        <w:t xml:space="preserve"> the contribution per unit</w:t>
      </w:r>
      <w:r w:rsidR="007B5767">
        <w:t xml:space="preserve">, </w:t>
      </w:r>
      <w:r w:rsidR="008F426E">
        <w:t xml:space="preserve">the amount of money </w:t>
      </w:r>
      <w:r w:rsidR="007B5767">
        <w:t xml:space="preserve">per sale </w:t>
      </w:r>
      <w:r w:rsidR="008F426E">
        <w:t xml:space="preserve">that </w:t>
      </w:r>
      <w:r w:rsidR="007B5767">
        <w:t xml:space="preserve">goes to pay back the fixed costs, is $3.19. Taking those figures into account, the project needs to make 193,690 sales </w:t>
      </w:r>
      <w:proofErr w:type="gramStart"/>
      <w:r w:rsidR="007B5767">
        <w:t>in order to</w:t>
      </w:r>
      <w:proofErr w:type="gramEnd"/>
      <w:r w:rsidR="007B5767">
        <w:t xml:space="preserve"> break even and begin making a positive pr</w:t>
      </w:r>
      <w:r w:rsidR="00AF6A07">
        <w:t>ofit.</w:t>
      </w:r>
    </w:p>
    <w:p w14:paraId="27612A58" w14:textId="294FD395" w:rsidR="005D0FCB" w:rsidRDefault="009A0223" w:rsidP="004965E4">
      <w:pPr>
        <w:pStyle w:val="Heading2"/>
      </w:pPr>
      <w:r w:rsidRPr="00583661">
        <w:t>Target Profit &amp; Volume</w:t>
      </w:r>
    </w:p>
    <w:p w14:paraId="7674D32B" w14:textId="5167A612" w:rsidR="00EF5076" w:rsidRDefault="00EF5076" w:rsidP="00EF5076">
      <w:pPr>
        <w:ind w:left="720"/>
      </w:pPr>
      <m:oMath>
        <m:d>
          <m:dPr>
            <m:ctrlPr>
              <w:rPr>
                <w:rFonts w:ascii="Cambria Math" w:hAnsi="Cambria Math"/>
                <w:i/>
              </w:rPr>
            </m:ctrlPr>
          </m:dPr>
          <m:e>
            <m:f>
              <m:fPr>
                <m:ctrlPr>
                  <w:rPr>
                    <w:rFonts w:ascii="Cambria Math" w:hAnsi="Cambria Math"/>
                    <w:i/>
                  </w:rPr>
                </m:ctrlPr>
              </m:fPr>
              <m:num>
                <m:r>
                  <w:rPr>
                    <w:rFonts w:ascii="Cambria Math" w:hAnsi="Cambria Math"/>
                  </w:rPr>
                  <m:t>1,125,000</m:t>
                </m:r>
              </m:num>
              <m:den>
                <m:r>
                  <w:rPr>
                    <w:rFonts w:ascii="Cambria Math" w:hAnsi="Cambria Math"/>
                  </w:rPr>
                  <m:t>13</m:t>
                </m:r>
              </m:den>
            </m:f>
          </m:e>
        </m:d>
        <m:r>
          <w:rPr>
            <w:rFonts w:ascii="Cambria Math" w:hAnsi="Cambria Math"/>
          </w:rPr>
          <m:t xml:space="preserve">*5=432,692 </m:t>
        </m:r>
        <m:r>
          <w:rPr>
            <w:rFonts w:ascii="Cambria Math" w:hAnsi="Cambria Math"/>
          </w:rPr>
          <m:t>target volume</m:t>
        </m:r>
      </m:oMath>
      <w:r>
        <w:t xml:space="preserve"> </w:t>
      </w:r>
    </w:p>
    <w:p w14:paraId="0841D347" w14:textId="0D0FFA16" w:rsidR="00EF5076" w:rsidRDefault="00EF5076" w:rsidP="00EF5076">
      <w:pPr>
        <w:ind w:left="720"/>
      </w:pPr>
      <m:oMath>
        <m:r>
          <w:rPr>
            <w:rFonts w:ascii="Cambria Math" w:hAnsi="Cambria Math"/>
          </w:rPr>
          <m:t xml:space="preserve">432,692*3.19=$1,378,125 </m:t>
        </m:r>
        <m:r>
          <w:rPr>
            <w:rFonts w:ascii="Cambria Math" w:hAnsi="Cambria Math"/>
          </w:rPr>
          <m:t xml:space="preserve">target </m:t>
        </m:r>
        <m:r>
          <w:rPr>
            <w:rFonts w:ascii="Cambria Math" w:hAnsi="Cambria Math"/>
          </w:rPr>
          <m:t>profit</m:t>
        </m:r>
      </m:oMath>
      <w:r>
        <w:t xml:space="preserve"> </w:t>
      </w:r>
    </w:p>
    <w:p w14:paraId="1F2D49AD" w14:textId="77777777" w:rsidR="00413076" w:rsidRDefault="004870D0" w:rsidP="00EF5076">
      <w:pPr>
        <w:ind w:left="720"/>
      </w:pPr>
      <w:r>
        <w:t xml:space="preserve">Target profits are generally high-level goals for a project that are then used to calculate the target volumes necessary to reach those goals. For this project, since </w:t>
      </w:r>
      <w:proofErr w:type="gramStart"/>
      <w:r>
        <w:t>it’s</w:t>
      </w:r>
      <w:proofErr w:type="gramEnd"/>
      <w:r>
        <w:t xml:space="preserve"> not primarily a money-making endeavor, we’ve flipped the calculation to prioritize volume over profit</w:t>
      </w:r>
      <w:r w:rsidR="00413076">
        <w:t>.</w:t>
      </w:r>
    </w:p>
    <w:p w14:paraId="737F14CE" w14:textId="53C2FA73" w:rsidR="00413076" w:rsidRPr="00EF5076" w:rsidRDefault="00413076" w:rsidP="00413076">
      <w:pPr>
        <w:ind w:left="720"/>
      </w:pPr>
      <w:r>
        <w:t>The target market for this project is school children in Arizona in the grade range of late elementary through early high school. Arizona’s student population is approximately 1,125,000 across all grades K-12</w:t>
      </w:r>
      <w:r w:rsidR="00EA438A">
        <w:t xml:space="preserve"> </w:t>
      </w:r>
      <w:r w:rsidR="00EA438A">
        <w:t>(</w:t>
      </w:r>
      <w:r w:rsidR="00EA438A">
        <w:rPr>
          <w:i/>
          <w:iCs/>
        </w:rPr>
        <w:t>AZ School Report Cards: State Reports</w:t>
      </w:r>
      <w:r w:rsidR="00EA438A">
        <w:t>)</w:t>
      </w:r>
      <w:r>
        <w:t xml:space="preserve">, and if we assume that the number of students per grade is roughly even, that leaves us approximately 83,500 students per grade. Multiplying that by grades 5-9 results in a target market, and target volume, of just over 432,000 sales. </w:t>
      </w:r>
      <w:r w:rsidR="00157704">
        <w:t>Generally,</w:t>
      </w:r>
      <w:r>
        <w:t xml:space="preserve"> target market and target volume are not the same number, but in this instance since the project’s distribution plan is to hopefully become part of the state-wide curriculum</w:t>
      </w:r>
      <w:r w:rsidR="00BE7FBF">
        <w:t>, they do overlap.</w:t>
      </w:r>
    </w:p>
    <w:p w14:paraId="7712882C" w14:textId="6B5EDE06" w:rsidR="005D0FCB" w:rsidRPr="00583661" w:rsidRDefault="005D0FCB" w:rsidP="001C5B62">
      <w:r w:rsidRPr="00583661">
        <w:br w:type="page"/>
      </w:r>
    </w:p>
    <w:p w14:paraId="6BC519DE" w14:textId="77777777" w:rsidR="005D0FCB" w:rsidRPr="001C5B62" w:rsidRDefault="005D0FCB" w:rsidP="001C5B62">
      <w:pPr>
        <w:pStyle w:val="Heading1"/>
      </w:pPr>
      <w:r w:rsidRPr="001C5B62">
        <w:lastRenderedPageBreak/>
        <w:t>Definitions &amp; Assumptions</w:t>
      </w:r>
    </w:p>
    <w:p w14:paraId="7B0074D3" w14:textId="77777777" w:rsidR="00233519" w:rsidRPr="00583661" w:rsidRDefault="005D0FCB" w:rsidP="001C5B62">
      <w:pPr>
        <w:rPr>
          <w:rStyle w:val="Heading2Char"/>
        </w:rPr>
      </w:pPr>
      <w:r w:rsidRPr="00583661">
        <w:rPr>
          <w:rStyle w:val="Heading2Char"/>
        </w:rPr>
        <w:t>Unit Sale Price</w:t>
      </w:r>
    </w:p>
    <w:p w14:paraId="037E4879" w14:textId="4BC6AA16" w:rsidR="005D0FCB" w:rsidRPr="00583661" w:rsidRDefault="005D0FCB" w:rsidP="004965E4">
      <w:pPr>
        <w:ind w:left="720"/>
      </w:pPr>
      <w:r w:rsidRPr="00583661">
        <w:t>$5.00</w:t>
      </w:r>
      <w:r w:rsidR="00233519" w:rsidRPr="00583661">
        <w:t>; based on estimation provided by project lead, factoring in games of comparable quality and content on the Steam marketplac</w:t>
      </w:r>
      <w:r w:rsidR="004C5CE1">
        <w:t>e.</w:t>
      </w:r>
    </w:p>
    <w:p w14:paraId="5FEF3ABC" w14:textId="77777777" w:rsidR="00233519" w:rsidRPr="00583661" w:rsidRDefault="005D0FCB" w:rsidP="001C5B62">
      <w:pPr>
        <w:rPr>
          <w:rStyle w:val="Heading2Char"/>
        </w:rPr>
      </w:pPr>
      <w:r w:rsidRPr="00583661">
        <w:rPr>
          <w:rStyle w:val="Heading2Char"/>
        </w:rPr>
        <w:t>Unit Retailer Cut</w:t>
      </w:r>
    </w:p>
    <w:p w14:paraId="1EAEEFF3" w14:textId="6ABEE15B" w:rsidR="005D0FCB" w:rsidRPr="00583661" w:rsidRDefault="005D0FCB" w:rsidP="004965E4">
      <w:pPr>
        <w:ind w:left="720"/>
      </w:pPr>
      <w:r w:rsidRPr="00583661">
        <w:t>30%</w:t>
      </w:r>
      <w:r w:rsidR="00233519" w:rsidRPr="00583661">
        <w:t>; based on assumption that game is distributed through Steam or some other digital marketplace instead of directly to the consumer (schools).</w:t>
      </w:r>
    </w:p>
    <w:p w14:paraId="3837F447" w14:textId="77AD25B2" w:rsidR="005D0FCB" w:rsidRPr="00583661" w:rsidRDefault="005D0FCB" w:rsidP="004965E4">
      <w:pPr>
        <w:pStyle w:val="Heading2"/>
      </w:pPr>
      <w:r w:rsidRPr="00583661">
        <w:t>Salary Costs</w:t>
      </w:r>
    </w:p>
    <w:p w14:paraId="55A307B5" w14:textId="5B784FFD" w:rsidR="005D0FCB" w:rsidRPr="00583661" w:rsidRDefault="005D0FCB" w:rsidP="004965E4">
      <w:pPr>
        <w:ind w:left="720"/>
      </w:pPr>
      <w:r w:rsidRPr="00583661">
        <w:rPr>
          <w:rStyle w:val="Heading3Char"/>
          <w:rFonts w:ascii="Arial" w:hAnsi="Arial" w:cs="Arial"/>
        </w:rPr>
        <w:t>Entry-Level Producer</w:t>
      </w:r>
      <w:r w:rsidRPr="00583661">
        <w:t>: $60,000 / year</w:t>
      </w:r>
      <w:r w:rsidR="00233519" w:rsidRPr="00583661">
        <w:t>; extrapolated down from salary data of producers at higher levels of experience.</w:t>
      </w:r>
    </w:p>
    <w:p w14:paraId="6A6B8245" w14:textId="77777777" w:rsidR="005D0FCB" w:rsidRPr="00583661" w:rsidRDefault="005D0FCB" w:rsidP="004965E4">
      <w:pPr>
        <w:ind w:left="720"/>
      </w:pPr>
      <w:r w:rsidRPr="00583661">
        <w:rPr>
          <w:rStyle w:val="Heading3Char"/>
          <w:rFonts w:ascii="Arial" w:hAnsi="Arial" w:cs="Arial"/>
        </w:rPr>
        <w:t>Entry-Level Designer</w:t>
      </w:r>
      <w:r w:rsidRPr="00583661">
        <w:t>: $53,000 / year</w:t>
      </w:r>
    </w:p>
    <w:p w14:paraId="397170E7" w14:textId="77777777" w:rsidR="005D0FCB" w:rsidRPr="00583661" w:rsidRDefault="005D0FCB" w:rsidP="004965E4">
      <w:pPr>
        <w:ind w:left="720"/>
      </w:pPr>
      <w:r w:rsidRPr="00583661">
        <w:rPr>
          <w:rStyle w:val="Heading3Char"/>
          <w:rFonts w:ascii="Arial" w:hAnsi="Arial" w:cs="Arial"/>
        </w:rPr>
        <w:t>Entry-Level Programmer</w:t>
      </w:r>
      <w:r w:rsidRPr="00583661">
        <w:t>: $70,000 / year</w:t>
      </w:r>
    </w:p>
    <w:p w14:paraId="50050D9B" w14:textId="77777777" w:rsidR="005D0FCB" w:rsidRPr="00583661" w:rsidRDefault="005D0FCB" w:rsidP="004965E4">
      <w:pPr>
        <w:ind w:left="720"/>
      </w:pPr>
      <w:r w:rsidRPr="00583661">
        <w:rPr>
          <w:rStyle w:val="Heading3Char"/>
          <w:rFonts w:ascii="Arial" w:hAnsi="Arial" w:cs="Arial"/>
        </w:rPr>
        <w:t>Entry-Level Artist</w:t>
      </w:r>
      <w:r w:rsidRPr="00583661">
        <w:t>: $50,000 / year</w:t>
      </w:r>
    </w:p>
    <w:p w14:paraId="6CE7DC48" w14:textId="12A5605A" w:rsidR="005D0FCB" w:rsidRPr="00583661" w:rsidRDefault="005D0FCB" w:rsidP="004965E4">
      <w:pPr>
        <w:ind w:left="720"/>
      </w:pPr>
      <w:r w:rsidRPr="00583661">
        <w:rPr>
          <w:rStyle w:val="Heading3Char"/>
          <w:rFonts w:ascii="Arial" w:hAnsi="Arial" w:cs="Arial"/>
        </w:rPr>
        <w:t>Entry-Level Marketer</w:t>
      </w:r>
      <w:r w:rsidRPr="00583661">
        <w:t>: $60,000 / year</w:t>
      </w:r>
      <w:r w:rsidR="00233519" w:rsidRPr="00583661">
        <w:t>; extrapolated down from salary data of marketing/PR/sales employees at higher levels of experience.</w:t>
      </w:r>
    </w:p>
    <w:p w14:paraId="15FAA25B" w14:textId="77777777" w:rsidR="005D0FCB" w:rsidRPr="00583661" w:rsidRDefault="005D0FCB" w:rsidP="004965E4">
      <w:pPr>
        <w:pStyle w:val="Heading2"/>
      </w:pPr>
      <w:r w:rsidRPr="00583661">
        <w:t>Software &amp; License Costs</w:t>
      </w:r>
    </w:p>
    <w:p w14:paraId="4B333BA0" w14:textId="3F5E7DF3" w:rsidR="005D0FCB" w:rsidRPr="00583661" w:rsidRDefault="005D0FCB" w:rsidP="004965E4">
      <w:pPr>
        <w:ind w:left="720"/>
      </w:pPr>
      <w:r w:rsidRPr="00583661">
        <w:rPr>
          <w:rStyle w:val="Heading3Char"/>
          <w:rFonts w:ascii="Arial" w:hAnsi="Arial" w:cs="Arial"/>
        </w:rPr>
        <w:t>Unit</w:t>
      </w:r>
      <w:r w:rsidR="00A912C4" w:rsidRPr="00583661">
        <w:rPr>
          <w:rStyle w:val="Heading3Char"/>
          <w:rFonts w:ascii="Arial" w:hAnsi="Arial" w:cs="Arial"/>
        </w:rPr>
        <w:t>y</w:t>
      </w:r>
      <w:r w:rsidR="004F09A8">
        <w:rPr>
          <w:rStyle w:val="Heading3Char"/>
          <w:rFonts w:ascii="Arial" w:hAnsi="Arial" w:cs="Arial"/>
        </w:rPr>
        <w:t xml:space="preserve"> P</w:t>
      </w:r>
      <w:r w:rsidR="00295E08">
        <w:rPr>
          <w:rStyle w:val="Heading3Char"/>
          <w:rFonts w:ascii="Arial" w:hAnsi="Arial" w:cs="Arial"/>
        </w:rPr>
        <w:t>ro</w:t>
      </w:r>
      <w:r w:rsidRPr="00583661">
        <w:t>: $</w:t>
      </w:r>
      <w:r w:rsidR="00295E08">
        <w:t>15</w:t>
      </w:r>
      <w:r w:rsidRPr="00583661">
        <w:t>0 / user / mo</w:t>
      </w:r>
      <w:r w:rsidR="002D321F">
        <w:t>nth</w:t>
      </w:r>
    </w:p>
    <w:p w14:paraId="0783364E" w14:textId="77777777" w:rsidR="005D0FCB" w:rsidRPr="00583661" w:rsidRDefault="005D0FCB" w:rsidP="004965E4">
      <w:pPr>
        <w:ind w:left="720"/>
      </w:pPr>
      <w:r w:rsidRPr="00583661">
        <w:rPr>
          <w:rStyle w:val="Heading3Char"/>
          <w:rFonts w:ascii="Arial" w:hAnsi="Arial" w:cs="Arial"/>
        </w:rPr>
        <w:t>Adobe CC</w:t>
      </w:r>
      <w:r w:rsidRPr="00583661">
        <w:t>: $80 / user / month</w:t>
      </w:r>
    </w:p>
    <w:p w14:paraId="4FC70542" w14:textId="77777777" w:rsidR="005D0FCB" w:rsidRPr="00583661" w:rsidRDefault="005D0FCB" w:rsidP="004965E4">
      <w:pPr>
        <w:ind w:left="720"/>
      </w:pPr>
      <w:r w:rsidRPr="00583661">
        <w:rPr>
          <w:rStyle w:val="Heading3Char"/>
          <w:rFonts w:ascii="Arial" w:hAnsi="Arial" w:cs="Arial"/>
        </w:rPr>
        <w:t>Maya</w:t>
      </w:r>
      <w:r w:rsidRPr="00583661">
        <w:t>: $205 / user / month</w:t>
      </w:r>
    </w:p>
    <w:p w14:paraId="2121944A" w14:textId="77777777" w:rsidR="005D0FCB" w:rsidRPr="00583661" w:rsidRDefault="005D0FCB" w:rsidP="004965E4">
      <w:pPr>
        <w:ind w:left="720"/>
      </w:pPr>
      <w:r w:rsidRPr="00583661">
        <w:rPr>
          <w:rStyle w:val="Heading3Char"/>
          <w:rFonts w:ascii="Arial" w:hAnsi="Arial" w:cs="Arial"/>
        </w:rPr>
        <w:t>Office 365</w:t>
      </w:r>
      <w:r w:rsidRPr="00583661">
        <w:t>: $12.50 / user / month</w:t>
      </w:r>
    </w:p>
    <w:p w14:paraId="20429029" w14:textId="77777777" w:rsidR="005D0FCB" w:rsidRPr="00583661" w:rsidRDefault="005D0FCB" w:rsidP="004965E4">
      <w:pPr>
        <w:ind w:left="720"/>
      </w:pPr>
      <w:r w:rsidRPr="00583661">
        <w:rPr>
          <w:rStyle w:val="Heading3Char"/>
          <w:rFonts w:ascii="Arial" w:hAnsi="Arial" w:cs="Arial"/>
        </w:rPr>
        <w:t>GitHub</w:t>
      </w:r>
      <w:r w:rsidRPr="00583661">
        <w:t>: $4 / user / month</w:t>
      </w:r>
    </w:p>
    <w:p w14:paraId="34A12DFE" w14:textId="57F50B21" w:rsidR="005D0FCB" w:rsidRPr="00583661" w:rsidRDefault="005D0FCB" w:rsidP="004965E4">
      <w:pPr>
        <w:ind w:left="720"/>
      </w:pPr>
      <w:r w:rsidRPr="00583661">
        <w:rPr>
          <w:rStyle w:val="Heading3Char"/>
          <w:rFonts w:ascii="Arial" w:hAnsi="Arial" w:cs="Arial"/>
        </w:rPr>
        <w:t>Trello</w:t>
      </w:r>
      <w:r w:rsidRPr="00583661">
        <w:t>: $0 / user / month</w:t>
      </w:r>
      <w:r w:rsidR="00A912C4" w:rsidRPr="00583661">
        <w:t>; based on assumption that the team does not require the advanced features of Trello, as the free version i</w:t>
      </w:r>
      <w:r w:rsidR="00BE659A">
        <w:t>s feature-rich</w:t>
      </w:r>
      <w:r w:rsidR="00A912C4" w:rsidRPr="00583661">
        <w:t>.</w:t>
      </w:r>
    </w:p>
    <w:p w14:paraId="30B4F60E" w14:textId="488C10FA" w:rsidR="00E66979" w:rsidRPr="00CA44B8" w:rsidRDefault="00E66979" w:rsidP="004965E4">
      <w:pPr>
        <w:pStyle w:val="Heading2"/>
      </w:pPr>
      <w:r w:rsidRPr="00CA44B8">
        <w:t>Target Market</w:t>
      </w:r>
    </w:p>
    <w:p w14:paraId="4C5A9FD8" w14:textId="6731D9A9" w:rsidR="00E66979" w:rsidRPr="00583661" w:rsidRDefault="00E66979" w:rsidP="004965E4">
      <w:pPr>
        <w:ind w:left="720"/>
      </w:pPr>
      <w:r w:rsidRPr="00CA44B8">
        <w:rPr>
          <w:rStyle w:val="Heading3Char"/>
          <w:rFonts w:ascii="Arial" w:hAnsi="Arial" w:cs="Arial"/>
        </w:rPr>
        <w:t>Total AZ Students</w:t>
      </w:r>
      <w:r w:rsidRPr="00583661">
        <w:t>: 1,125,000</w:t>
      </w:r>
      <w:r w:rsidR="003A18BF">
        <w:t>; value includes all grades from K-12</w:t>
      </w:r>
    </w:p>
    <w:p w14:paraId="24081550" w14:textId="636BABB9" w:rsidR="009A0223" w:rsidRPr="00583661" w:rsidRDefault="00E66979" w:rsidP="00D534F5">
      <w:pPr>
        <w:ind w:left="720"/>
      </w:pPr>
      <w:r w:rsidRPr="00583661">
        <w:rPr>
          <w:rStyle w:val="Heading3Char"/>
          <w:rFonts w:ascii="Arial" w:hAnsi="Arial" w:cs="Arial"/>
        </w:rPr>
        <w:t>Total AZ Students in Target Grade Range</w:t>
      </w:r>
      <w:r w:rsidRPr="00583661">
        <w:t xml:space="preserve">: </w:t>
      </w:r>
      <w:r w:rsidR="003A18BF">
        <w:t>432,</w:t>
      </w:r>
      <w:r w:rsidR="001C5B62">
        <w:t>700</w:t>
      </w:r>
      <w:r w:rsidR="003A18BF">
        <w:t xml:space="preserve">; </w:t>
      </w:r>
      <w:r w:rsidR="001C5B62">
        <w:t>assuming a balanced number of students in each grade (K-12), and that the content of the product is most appropriate for students grade 5-9.</w:t>
      </w:r>
      <w:r w:rsidR="001C5555" w:rsidRPr="00583661">
        <w:t xml:space="preserve"> </w:t>
      </w:r>
      <w:r w:rsidR="009A0223" w:rsidRPr="00583661">
        <w:br w:type="page"/>
      </w:r>
    </w:p>
    <w:p w14:paraId="23BF1E12" w14:textId="0DD20796" w:rsidR="009A0223" w:rsidRPr="00583661" w:rsidRDefault="009A0223" w:rsidP="001C5B62">
      <w:pPr>
        <w:pStyle w:val="Heading1"/>
      </w:pPr>
      <w:r w:rsidRPr="00583661">
        <w:lastRenderedPageBreak/>
        <w:t>Sources</w:t>
      </w:r>
    </w:p>
    <w:p w14:paraId="560B1B36" w14:textId="77777777" w:rsidR="000A0A13" w:rsidRPr="008275F1" w:rsidRDefault="000A0A13" w:rsidP="008275F1">
      <w:pPr>
        <w:pStyle w:val="ListParagraph"/>
        <w:numPr>
          <w:ilvl w:val="0"/>
          <w:numId w:val="4"/>
        </w:numPr>
        <w:rPr>
          <w:rFonts w:ascii="Arial" w:hAnsi="Arial" w:cs="Arial"/>
          <w:sz w:val="24"/>
          <w:szCs w:val="24"/>
        </w:rPr>
      </w:pPr>
      <w:r w:rsidRPr="008275F1">
        <w:rPr>
          <w:rFonts w:ascii="Arial" w:hAnsi="Arial" w:cs="Arial"/>
          <w:sz w:val="24"/>
          <w:szCs w:val="24"/>
        </w:rPr>
        <w:t>AZ School Report Cards: State Reports. (n.d.). Retrieved August 02, 2020, from https://azreportcards.azed.gov/state-reports</w:t>
      </w:r>
    </w:p>
    <w:p w14:paraId="031FDC8F" w14:textId="77777777" w:rsidR="000A0A13" w:rsidRPr="008275F1" w:rsidRDefault="000A0A13" w:rsidP="008275F1">
      <w:pPr>
        <w:pStyle w:val="ListParagraph"/>
        <w:numPr>
          <w:ilvl w:val="0"/>
          <w:numId w:val="4"/>
        </w:numPr>
        <w:rPr>
          <w:rFonts w:ascii="Arial" w:hAnsi="Arial" w:cs="Arial"/>
          <w:sz w:val="24"/>
          <w:szCs w:val="24"/>
        </w:rPr>
      </w:pPr>
      <w:r w:rsidRPr="008275F1">
        <w:rPr>
          <w:rFonts w:ascii="Arial" w:hAnsi="Arial" w:cs="Arial"/>
          <w:sz w:val="24"/>
          <w:szCs w:val="24"/>
        </w:rPr>
        <w:t>Compare All Microsoft Office Products</w:t>
      </w:r>
      <w:r w:rsidRPr="008275F1">
        <w:rPr>
          <w:rFonts w:ascii="Arial" w:hAnsi="Arial" w:cs="Arial"/>
          <w:sz w:val="24"/>
          <w:szCs w:val="24"/>
        </w:rPr>
        <w:t>: Microsoft Office. (n.d.). Retrieved August 02, 2020, from https://www.microsoft.com/en-us/microsoft-365/business/compare-all-microsoft-365-business-products-b</w:t>
      </w:r>
    </w:p>
    <w:p w14:paraId="785D09AD" w14:textId="77777777" w:rsidR="000A0A13" w:rsidRPr="008275F1" w:rsidRDefault="000A0A13" w:rsidP="008275F1">
      <w:pPr>
        <w:pStyle w:val="ListParagraph"/>
        <w:numPr>
          <w:ilvl w:val="0"/>
          <w:numId w:val="4"/>
        </w:numPr>
        <w:rPr>
          <w:rFonts w:ascii="Arial" w:hAnsi="Arial" w:cs="Arial"/>
          <w:sz w:val="24"/>
          <w:szCs w:val="24"/>
        </w:rPr>
      </w:pPr>
      <w:r w:rsidRPr="008275F1">
        <w:rPr>
          <w:rFonts w:ascii="Arial" w:hAnsi="Arial" w:cs="Arial"/>
          <w:sz w:val="24"/>
          <w:szCs w:val="24"/>
        </w:rPr>
        <w:t>Creative Cloud Plans &amp; Pricing. (n.d.). Retrieved August 02, 2020, from https://www.adobe.com/creativecloud/plans.html?plan=team</w:t>
      </w:r>
    </w:p>
    <w:p w14:paraId="255FF901" w14:textId="00F7E354" w:rsidR="000A0A13" w:rsidRPr="008275F1" w:rsidRDefault="000A0A13" w:rsidP="008275F1">
      <w:pPr>
        <w:pStyle w:val="ListParagraph"/>
        <w:numPr>
          <w:ilvl w:val="0"/>
          <w:numId w:val="4"/>
        </w:numPr>
        <w:rPr>
          <w:rFonts w:ascii="Arial" w:hAnsi="Arial" w:cs="Arial"/>
          <w:sz w:val="24"/>
          <w:szCs w:val="24"/>
        </w:rPr>
      </w:pPr>
      <w:proofErr w:type="spellStart"/>
      <w:r w:rsidRPr="008275F1">
        <w:rPr>
          <w:rFonts w:ascii="Arial" w:hAnsi="Arial" w:cs="Arial"/>
          <w:i/>
          <w:iCs/>
          <w:sz w:val="24"/>
          <w:szCs w:val="24"/>
        </w:rPr>
        <w:t>Gamasutra</w:t>
      </w:r>
      <w:proofErr w:type="spellEnd"/>
      <w:r w:rsidRPr="008275F1">
        <w:rPr>
          <w:rFonts w:ascii="Arial" w:hAnsi="Arial" w:cs="Arial"/>
          <w:i/>
          <w:iCs/>
          <w:sz w:val="24"/>
          <w:szCs w:val="24"/>
        </w:rPr>
        <w:t xml:space="preserve"> Salary Survey 2014</w:t>
      </w:r>
      <w:r w:rsidRPr="008275F1">
        <w:rPr>
          <w:rFonts w:ascii="Arial" w:hAnsi="Arial" w:cs="Arial"/>
          <w:sz w:val="24"/>
          <w:szCs w:val="24"/>
        </w:rPr>
        <w:t xml:space="preserve"> [PDF]. (n.d.). </w:t>
      </w:r>
      <w:proofErr w:type="spellStart"/>
      <w:r w:rsidRPr="008275F1">
        <w:rPr>
          <w:rFonts w:ascii="Arial" w:hAnsi="Arial" w:cs="Arial"/>
          <w:sz w:val="24"/>
          <w:szCs w:val="24"/>
        </w:rPr>
        <w:t>Gamasutra</w:t>
      </w:r>
      <w:proofErr w:type="spellEnd"/>
      <w:r w:rsidRPr="008275F1">
        <w:rPr>
          <w:rFonts w:ascii="Arial" w:hAnsi="Arial" w:cs="Arial"/>
          <w:sz w:val="24"/>
          <w:szCs w:val="24"/>
        </w:rPr>
        <w:t xml:space="preserve">. </w:t>
      </w:r>
      <w:r w:rsidR="005D0FCB" w:rsidRPr="008275F1">
        <w:rPr>
          <w:rFonts w:ascii="Arial" w:hAnsi="Arial" w:cs="Arial"/>
          <w:sz w:val="24"/>
          <w:szCs w:val="24"/>
        </w:rPr>
        <w:t xml:space="preserve">Retrieved August 02, 2020, from </w:t>
      </w:r>
      <w:r w:rsidRPr="008275F1">
        <w:rPr>
          <w:rFonts w:ascii="Arial" w:hAnsi="Arial" w:cs="Arial"/>
          <w:sz w:val="24"/>
          <w:szCs w:val="24"/>
        </w:rPr>
        <w:t>http://www.gamesetwatch.com/2014/09/05/GAMA14_ACG_SalarySurvey_F.pdf</w:t>
      </w:r>
    </w:p>
    <w:p w14:paraId="6DE054C2" w14:textId="77777777" w:rsidR="000A0A13" w:rsidRPr="008275F1" w:rsidRDefault="000A0A13" w:rsidP="008275F1">
      <w:pPr>
        <w:pStyle w:val="ListParagraph"/>
        <w:numPr>
          <w:ilvl w:val="0"/>
          <w:numId w:val="4"/>
        </w:numPr>
        <w:rPr>
          <w:rFonts w:ascii="Arial" w:hAnsi="Arial" w:cs="Arial"/>
          <w:sz w:val="24"/>
          <w:szCs w:val="24"/>
        </w:rPr>
      </w:pPr>
      <w:r w:rsidRPr="008275F1">
        <w:rPr>
          <w:rFonts w:ascii="Arial" w:hAnsi="Arial" w:cs="Arial"/>
          <w:sz w:val="24"/>
          <w:szCs w:val="24"/>
        </w:rPr>
        <w:t xml:space="preserve">How Much Should You Budget </w:t>
      </w:r>
      <w:proofErr w:type="gramStart"/>
      <w:r w:rsidRPr="008275F1">
        <w:rPr>
          <w:rFonts w:ascii="Arial" w:hAnsi="Arial" w:cs="Arial"/>
          <w:sz w:val="24"/>
          <w:szCs w:val="24"/>
        </w:rPr>
        <w:t>For</w:t>
      </w:r>
      <w:proofErr w:type="gramEnd"/>
      <w:r w:rsidRPr="008275F1">
        <w:rPr>
          <w:rFonts w:ascii="Arial" w:hAnsi="Arial" w:cs="Arial"/>
          <w:sz w:val="24"/>
          <w:szCs w:val="24"/>
        </w:rPr>
        <w:t xml:space="preserve"> Marketing In 2020? (n.d.). Retrieved August 02, 2020, from https://www.webstrategiesinc.com/blog/how-much-budget-for-online-marketing-in-2014</w:t>
      </w:r>
    </w:p>
    <w:p w14:paraId="5220758F" w14:textId="77777777" w:rsidR="000A0A13" w:rsidRPr="008275F1" w:rsidRDefault="000A0A13" w:rsidP="008275F1">
      <w:pPr>
        <w:pStyle w:val="ListParagraph"/>
        <w:numPr>
          <w:ilvl w:val="0"/>
          <w:numId w:val="4"/>
        </w:numPr>
        <w:rPr>
          <w:rFonts w:ascii="Arial" w:hAnsi="Arial" w:cs="Arial"/>
          <w:sz w:val="24"/>
          <w:szCs w:val="24"/>
        </w:rPr>
      </w:pPr>
      <w:r w:rsidRPr="008275F1">
        <w:rPr>
          <w:rFonts w:ascii="Arial" w:hAnsi="Arial" w:cs="Arial"/>
          <w:sz w:val="24"/>
          <w:szCs w:val="24"/>
        </w:rPr>
        <w:t>Maya Subscription: Buy or Download Maya 2020 Software. (n.d.). Retrieved August 02, 2020, from https://www.autodesk.com/products/maya/subscribe</w:t>
      </w:r>
    </w:p>
    <w:p w14:paraId="424ADC1F" w14:textId="77777777" w:rsidR="000A0A13" w:rsidRPr="008275F1" w:rsidRDefault="000A0A13" w:rsidP="008275F1">
      <w:pPr>
        <w:pStyle w:val="ListParagraph"/>
        <w:numPr>
          <w:ilvl w:val="0"/>
          <w:numId w:val="4"/>
        </w:numPr>
        <w:rPr>
          <w:rFonts w:ascii="Arial" w:hAnsi="Arial" w:cs="Arial"/>
          <w:sz w:val="24"/>
          <w:szCs w:val="24"/>
        </w:rPr>
      </w:pPr>
      <w:r w:rsidRPr="008275F1">
        <w:rPr>
          <w:rFonts w:ascii="Arial" w:hAnsi="Arial" w:cs="Arial"/>
          <w:sz w:val="24"/>
          <w:szCs w:val="24"/>
        </w:rPr>
        <w:t>Pricing · Plans for every developer. (n.d.). Retrieved August 02, 2020, from https://github.com/pricing</w:t>
      </w:r>
    </w:p>
    <w:p w14:paraId="4CEB5DB0" w14:textId="77777777" w:rsidR="000A0A13" w:rsidRPr="008275F1" w:rsidRDefault="000A0A13" w:rsidP="008275F1">
      <w:pPr>
        <w:pStyle w:val="ListParagraph"/>
        <w:numPr>
          <w:ilvl w:val="0"/>
          <w:numId w:val="4"/>
        </w:numPr>
        <w:rPr>
          <w:rFonts w:ascii="Arial" w:hAnsi="Arial" w:cs="Arial"/>
          <w:sz w:val="24"/>
          <w:szCs w:val="24"/>
        </w:rPr>
      </w:pPr>
      <w:r w:rsidRPr="008275F1">
        <w:rPr>
          <w:rFonts w:ascii="Arial" w:hAnsi="Arial" w:cs="Arial"/>
          <w:sz w:val="24"/>
          <w:szCs w:val="24"/>
        </w:rPr>
        <w:t>Technologies, U. (n.d.). Compare Unity plans: Pro vs Plus vs Free. Choose the best 2D - 3D engine for your project! Retrieved August 02, 2020, from https://store.unity.com/compare-plans</w:t>
      </w:r>
    </w:p>
    <w:p w14:paraId="4D79C7E1" w14:textId="40D8ABA3" w:rsidR="00F92BA5" w:rsidRPr="008275F1" w:rsidRDefault="000A0A13" w:rsidP="008275F1">
      <w:pPr>
        <w:pStyle w:val="ListParagraph"/>
        <w:numPr>
          <w:ilvl w:val="0"/>
          <w:numId w:val="4"/>
        </w:numPr>
        <w:rPr>
          <w:rFonts w:ascii="Arial" w:hAnsi="Arial" w:cs="Arial"/>
          <w:sz w:val="24"/>
          <w:szCs w:val="24"/>
        </w:rPr>
      </w:pPr>
      <w:r w:rsidRPr="008275F1">
        <w:rPr>
          <w:rFonts w:ascii="Arial" w:hAnsi="Arial" w:cs="Arial"/>
          <w:sz w:val="24"/>
          <w:szCs w:val="24"/>
        </w:rPr>
        <w:t>Trello Your Way. (n.d.). Retrieved August 02, 2020, from https://trello.com/pricing</w:t>
      </w:r>
    </w:p>
    <w:sectPr w:rsidR="00F92BA5" w:rsidRPr="008275F1" w:rsidSect="00D534F5">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530D4" w14:textId="77777777" w:rsidR="003D0145" w:rsidRDefault="003D0145" w:rsidP="001C5B62">
      <w:r>
        <w:separator/>
      </w:r>
    </w:p>
  </w:endnote>
  <w:endnote w:type="continuationSeparator" w:id="0">
    <w:p w14:paraId="5E9F59C4" w14:textId="77777777" w:rsidR="003D0145" w:rsidRDefault="003D0145" w:rsidP="001C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Book">
    <w:panose1 w:val="02070303000000060000"/>
    <w:charset w:val="00"/>
    <w:family w:val="roman"/>
    <w:notTrueType/>
    <w:pitch w:val="variable"/>
    <w:sig w:usb0="A00000AF" w:usb1="00000008"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AB1B2" w14:textId="77777777" w:rsidR="003D0145" w:rsidRDefault="003D0145" w:rsidP="001C5B62">
      <w:r>
        <w:separator/>
      </w:r>
    </w:p>
  </w:footnote>
  <w:footnote w:type="continuationSeparator" w:id="0">
    <w:p w14:paraId="31045773" w14:textId="77777777" w:rsidR="003D0145" w:rsidRDefault="003D0145" w:rsidP="001C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5D70E" w14:textId="5697EADC" w:rsidR="009A0223" w:rsidRDefault="009A0223" w:rsidP="001C5B62">
    <w:pPr>
      <w:pStyle w:val="Header"/>
    </w:pPr>
    <w:r>
      <w:t>O’Connor, Jake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27AC8"/>
    <w:multiLevelType w:val="hybridMultilevel"/>
    <w:tmpl w:val="4B2C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00293"/>
    <w:multiLevelType w:val="hybridMultilevel"/>
    <w:tmpl w:val="D71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A0420"/>
    <w:multiLevelType w:val="hybridMultilevel"/>
    <w:tmpl w:val="E0B2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958BD"/>
    <w:multiLevelType w:val="hybridMultilevel"/>
    <w:tmpl w:val="27845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23"/>
    <w:rsid w:val="000A0A13"/>
    <w:rsid w:val="000D31C2"/>
    <w:rsid w:val="00157704"/>
    <w:rsid w:val="001C5555"/>
    <w:rsid w:val="001C5B62"/>
    <w:rsid w:val="00232783"/>
    <w:rsid w:val="00233519"/>
    <w:rsid w:val="00295E08"/>
    <w:rsid w:val="002D321F"/>
    <w:rsid w:val="00316095"/>
    <w:rsid w:val="0033488D"/>
    <w:rsid w:val="003A18BF"/>
    <w:rsid w:val="003C13DF"/>
    <w:rsid w:val="003D0145"/>
    <w:rsid w:val="00413076"/>
    <w:rsid w:val="00465F6C"/>
    <w:rsid w:val="004870D0"/>
    <w:rsid w:val="004965E4"/>
    <w:rsid w:val="004C5CE1"/>
    <w:rsid w:val="004F09A8"/>
    <w:rsid w:val="00583661"/>
    <w:rsid w:val="005B2136"/>
    <w:rsid w:val="005D0FCB"/>
    <w:rsid w:val="005D26B9"/>
    <w:rsid w:val="005E60CB"/>
    <w:rsid w:val="0060450D"/>
    <w:rsid w:val="006171BE"/>
    <w:rsid w:val="006201ED"/>
    <w:rsid w:val="00624B90"/>
    <w:rsid w:val="0074771E"/>
    <w:rsid w:val="00762BFF"/>
    <w:rsid w:val="007B5767"/>
    <w:rsid w:val="007C1B16"/>
    <w:rsid w:val="008275F1"/>
    <w:rsid w:val="00831BC7"/>
    <w:rsid w:val="008D1CA7"/>
    <w:rsid w:val="008F1BD4"/>
    <w:rsid w:val="008F426E"/>
    <w:rsid w:val="00922BFE"/>
    <w:rsid w:val="00944B63"/>
    <w:rsid w:val="0097355A"/>
    <w:rsid w:val="009A0223"/>
    <w:rsid w:val="00A70F0C"/>
    <w:rsid w:val="00A912C4"/>
    <w:rsid w:val="00AA2270"/>
    <w:rsid w:val="00AF6A07"/>
    <w:rsid w:val="00BE659A"/>
    <w:rsid w:val="00BE7FBF"/>
    <w:rsid w:val="00CA44B8"/>
    <w:rsid w:val="00D534F5"/>
    <w:rsid w:val="00DD1153"/>
    <w:rsid w:val="00E50851"/>
    <w:rsid w:val="00E66979"/>
    <w:rsid w:val="00EA438A"/>
    <w:rsid w:val="00EF5076"/>
    <w:rsid w:val="00F707F6"/>
    <w:rsid w:val="00F92BA5"/>
    <w:rsid w:val="00FD0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5A19"/>
  <w15:chartTrackingRefBased/>
  <w15:docId w15:val="{DBF30049-80BA-477E-9FC1-9DCFBFB7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62"/>
    <w:rPr>
      <w:rFonts w:ascii="Arial" w:hAnsi="Arial" w:cs="Arial"/>
      <w:sz w:val="24"/>
      <w:szCs w:val="24"/>
    </w:rPr>
  </w:style>
  <w:style w:type="paragraph" w:styleId="Heading1">
    <w:name w:val="heading 1"/>
    <w:basedOn w:val="Normal"/>
    <w:next w:val="Normal"/>
    <w:link w:val="Heading1Char"/>
    <w:uiPriority w:val="9"/>
    <w:qFormat/>
    <w:rsid w:val="001C5B62"/>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965E4"/>
    <w:pPr>
      <w:keepNext/>
      <w:keepLines/>
      <w:spacing w:before="40" w:after="0"/>
      <w:outlineLvl w:val="1"/>
    </w:pPr>
    <w:rPr>
      <w:rFonts w:eastAsiaTheme="majorEastAsia"/>
      <w:color w:val="2F5496" w:themeColor="accent1" w:themeShade="BF"/>
    </w:rPr>
  </w:style>
  <w:style w:type="paragraph" w:styleId="Heading3">
    <w:name w:val="heading 3"/>
    <w:basedOn w:val="Normal"/>
    <w:next w:val="Normal"/>
    <w:link w:val="Heading3Char"/>
    <w:uiPriority w:val="9"/>
    <w:unhideWhenUsed/>
    <w:qFormat/>
    <w:rsid w:val="0023351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33519"/>
    <w:pPr>
      <w:keepNext/>
      <w:keepLines/>
      <w:spacing w:before="40" w:after="0"/>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223"/>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9A0223"/>
  </w:style>
  <w:style w:type="paragraph" w:styleId="Footer">
    <w:name w:val="footer"/>
    <w:basedOn w:val="Normal"/>
    <w:link w:val="FooterChar"/>
    <w:uiPriority w:val="99"/>
    <w:unhideWhenUsed/>
    <w:rsid w:val="009A0223"/>
    <w:pPr>
      <w:tabs>
        <w:tab w:val="center" w:pos="4680"/>
        <w:tab w:val="right" w:pos="9360"/>
      </w:tabs>
      <w:spacing w:after="0" w:line="240" w:lineRule="auto"/>
    </w:pPr>
    <w:rPr>
      <w:rFonts w:asciiTheme="minorHAnsi" w:hAnsiTheme="minorHAnsi" w:cstheme="minorBidi"/>
      <w:sz w:val="22"/>
      <w:szCs w:val="22"/>
    </w:rPr>
  </w:style>
  <w:style w:type="character" w:customStyle="1" w:styleId="FooterChar">
    <w:name w:val="Footer Char"/>
    <w:basedOn w:val="DefaultParagraphFont"/>
    <w:link w:val="Footer"/>
    <w:uiPriority w:val="99"/>
    <w:rsid w:val="009A0223"/>
  </w:style>
  <w:style w:type="paragraph" w:styleId="NormalWeb">
    <w:name w:val="Normal (Web)"/>
    <w:basedOn w:val="Normal"/>
    <w:uiPriority w:val="99"/>
    <w:semiHidden/>
    <w:unhideWhenUsed/>
    <w:rsid w:val="00F92BA5"/>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F92BA5"/>
    <w:pPr>
      <w:ind w:left="720"/>
      <w:contextualSpacing/>
    </w:pPr>
    <w:rPr>
      <w:rFonts w:asciiTheme="minorHAnsi" w:hAnsiTheme="minorHAnsi" w:cstheme="minorBidi"/>
      <w:sz w:val="22"/>
      <w:szCs w:val="22"/>
    </w:rPr>
  </w:style>
  <w:style w:type="character" w:customStyle="1" w:styleId="Heading2Char">
    <w:name w:val="Heading 2 Char"/>
    <w:basedOn w:val="DefaultParagraphFont"/>
    <w:link w:val="Heading2"/>
    <w:uiPriority w:val="9"/>
    <w:rsid w:val="004965E4"/>
    <w:rPr>
      <w:rFonts w:ascii="Arial" w:eastAsiaTheme="majorEastAsia" w:hAnsi="Arial" w:cs="Arial"/>
      <w:color w:val="2F5496" w:themeColor="accent1" w:themeShade="BF"/>
      <w:sz w:val="24"/>
      <w:szCs w:val="24"/>
    </w:rPr>
  </w:style>
  <w:style w:type="paragraph" w:styleId="Subtitle">
    <w:name w:val="Subtitle"/>
    <w:basedOn w:val="Normal"/>
    <w:next w:val="Normal"/>
    <w:link w:val="SubtitleChar"/>
    <w:uiPriority w:val="11"/>
    <w:qFormat/>
    <w:rsid w:val="00E66979"/>
    <w:pPr>
      <w:numPr>
        <w:ilvl w:val="1"/>
      </w:numPr>
      <w:jc w:val="center"/>
    </w:pPr>
    <w:rPr>
      <w:rFonts w:ascii="Quicksand Book" w:eastAsiaTheme="minorEastAsia" w:hAnsi="Quicksand Book" w:cstheme="minorBidi"/>
      <w:color w:val="5A5A5A" w:themeColor="text1" w:themeTint="A5"/>
      <w:spacing w:val="15"/>
    </w:rPr>
  </w:style>
  <w:style w:type="character" w:customStyle="1" w:styleId="SubtitleChar">
    <w:name w:val="Subtitle Char"/>
    <w:basedOn w:val="DefaultParagraphFont"/>
    <w:link w:val="Subtitle"/>
    <w:uiPriority w:val="11"/>
    <w:rsid w:val="00E66979"/>
    <w:rPr>
      <w:rFonts w:ascii="Quicksand Book" w:eastAsiaTheme="minorEastAsia" w:hAnsi="Quicksand Book"/>
      <w:color w:val="5A5A5A" w:themeColor="text1" w:themeTint="A5"/>
      <w:spacing w:val="15"/>
      <w:sz w:val="24"/>
      <w:szCs w:val="24"/>
    </w:rPr>
  </w:style>
  <w:style w:type="paragraph" w:styleId="Title">
    <w:name w:val="Title"/>
    <w:basedOn w:val="Normal"/>
    <w:next w:val="Normal"/>
    <w:link w:val="TitleChar"/>
    <w:uiPriority w:val="10"/>
    <w:qFormat/>
    <w:rsid w:val="00E66979"/>
    <w:pPr>
      <w:spacing w:after="0" w:line="240" w:lineRule="auto"/>
      <w:contextualSpacing/>
      <w:jc w:val="center"/>
    </w:pPr>
    <w:rPr>
      <w:rFonts w:ascii="Quicksand Book" w:eastAsiaTheme="majorEastAsia" w:hAnsi="Quicksand Book" w:cstheme="majorBidi"/>
      <w:spacing w:val="-10"/>
      <w:kern w:val="28"/>
      <w:sz w:val="56"/>
      <w:szCs w:val="56"/>
    </w:rPr>
  </w:style>
  <w:style w:type="character" w:customStyle="1" w:styleId="TitleChar">
    <w:name w:val="Title Char"/>
    <w:basedOn w:val="DefaultParagraphFont"/>
    <w:link w:val="Title"/>
    <w:uiPriority w:val="10"/>
    <w:rsid w:val="00E66979"/>
    <w:rPr>
      <w:rFonts w:ascii="Quicksand Book" w:eastAsiaTheme="majorEastAsia" w:hAnsi="Quicksand Book" w:cstheme="majorBidi"/>
      <w:spacing w:val="-10"/>
      <w:kern w:val="28"/>
      <w:sz w:val="56"/>
      <w:szCs w:val="56"/>
    </w:rPr>
  </w:style>
  <w:style w:type="paragraph" w:styleId="NoSpacing">
    <w:name w:val="No Spacing"/>
    <w:link w:val="NoSpacingChar"/>
    <w:uiPriority w:val="1"/>
    <w:qFormat/>
    <w:rsid w:val="00E66979"/>
    <w:pPr>
      <w:spacing w:after="0" w:line="240" w:lineRule="auto"/>
    </w:pPr>
    <w:rPr>
      <w:rFonts w:eastAsiaTheme="minorEastAsia"/>
    </w:rPr>
  </w:style>
  <w:style w:type="character" w:customStyle="1" w:styleId="NoSpacingChar">
    <w:name w:val="No Spacing Char"/>
    <w:basedOn w:val="DefaultParagraphFont"/>
    <w:link w:val="NoSpacing"/>
    <w:uiPriority w:val="1"/>
    <w:rsid w:val="00E66979"/>
    <w:rPr>
      <w:rFonts w:eastAsiaTheme="minorEastAsia"/>
    </w:rPr>
  </w:style>
  <w:style w:type="character" w:customStyle="1" w:styleId="Heading1Char">
    <w:name w:val="Heading 1 Char"/>
    <w:basedOn w:val="DefaultParagraphFont"/>
    <w:link w:val="Heading1"/>
    <w:uiPriority w:val="9"/>
    <w:rsid w:val="001C5B62"/>
    <w:rPr>
      <w:rFonts w:ascii="Arial" w:eastAsiaTheme="majorEastAsia" w:hAnsi="Arial" w:cs="Arial"/>
      <w:color w:val="2F5496" w:themeColor="accent1" w:themeShade="BF"/>
      <w:sz w:val="32"/>
      <w:szCs w:val="32"/>
    </w:rPr>
  </w:style>
  <w:style w:type="character" w:customStyle="1" w:styleId="Heading3Char">
    <w:name w:val="Heading 3 Char"/>
    <w:basedOn w:val="DefaultParagraphFont"/>
    <w:link w:val="Heading3"/>
    <w:uiPriority w:val="9"/>
    <w:rsid w:val="002335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3351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0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780524">
      <w:bodyDiv w:val="1"/>
      <w:marLeft w:val="0"/>
      <w:marRight w:val="0"/>
      <w:marTop w:val="0"/>
      <w:marBottom w:val="0"/>
      <w:divBdr>
        <w:top w:val="none" w:sz="0" w:space="0" w:color="auto"/>
        <w:left w:val="none" w:sz="0" w:space="0" w:color="auto"/>
        <w:bottom w:val="none" w:sz="0" w:space="0" w:color="auto"/>
        <w:right w:val="none" w:sz="0" w:space="0" w:color="auto"/>
      </w:divBdr>
    </w:div>
    <w:div w:id="1371030787">
      <w:bodyDiv w:val="1"/>
      <w:marLeft w:val="0"/>
      <w:marRight w:val="0"/>
      <w:marTop w:val="0"/>
      <w:marBottom w:val="0"/>
      <w:divBdr>
        <w:top w:val="none" w:sz="0" w:space="0" w:color="auto"/>
        <w:left w:val="none" w:sz="0" w:space="0" w:color="auto"/>
        <w:bottom w:val="none" w:sz="0" w:space="0" w:color="auto"/>
        <w:right w:val="none" w:sz="0" w:space="0" w:color="auto"/>
      </w:divBdr>
      <w:divsChild>
        <w:div w:id="1762946745">
          <w:marLeft w:val="0"/>
          <w:marRight w:val="0"/>
          <w:marTop w:val="0"/>
          <w:marBottom w:val="0"/>
          <w:divBdr>
            <w:top w:val="none" w:sz="0" w:space="0" w:color="auto"/>
            <w:left w:val="none" w:sz="0" w:space="0" w:color="auto"/>
            <w:bottom w:val="none" w:sz="0" w:space="0" w:color="auto"/>
            <w:right w:val="none" w:sz="0" w:space="0" w:color="auto"/>
          </w:divBdr>
        </w:div>
      </w:divsChild>
    </w:div>
    <w:div w:id="1378820632">
      <w:bodyDiv w:val="1"/>
      <w:marLeft w:val="0"/>
      <w:marRight w:val="0"/>
      <w:marTop w:val="0"/>
      <w:marBottom w:val="0"/>
      <w:divBdr>
        <w:top w:val="none" w:sz="0" w:space="0" w:color="auto"/>
        <w:left w:val="none" w:sz="0" w:space="0" w:color="auto"/>
        <w:bottom w:val="none" w:sz="0" w:space="0" w:color="auto"/>
        <w:right w:val="none" w:sz="0" w:space="0" w:color="auto"/>
      </w:divBdr>
      <w:divsChild>
        <w:div w:id="192826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taku\Documents\SchoolProjects\MS503\Assignment_Metric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Break-Even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Graph!$B$1</c:f>
              <c:strCache>
                <c:ptCount val="1"/>
                <c:pt idx="0">
                  <c:v>Gross</c:v>
                </c:pt>
              </c:strCache>
            </c:strRef>
          </c:tx>
          <c:spPr>
            <a:ln w="28575" cap="rnd">
              <a:solidFill>
                <a:schemeClr val="tx1"/>
              </a:solidFill>
              <a:prstDash val="dash"/>
              <a:round/>
            </a:ln>
            <a:effectLst/>
          </c:spPr>
          <c:marker>
            <c:symbol val="none"/>
          </c:marker>
          <c:cat>
            <c:numRef>
              <c:f>Graph!$A$2:$A$70</c:f>
              <c:numCache>
                <c:formatCode>_(* #,##0_);_(* \(#,##0\);_(* "-"??_);_(@_)</c:formatCode>
                <c:ptCount val="6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numCache>
            </c:numRef>
          </c:cat>
          <c:val>
            <c:numRef>
              <c:f>Graph!$B$2:$B$70</c:f>
              <c:numCache>
                <c:formatCode>_("$"* #,##0_);_("$"* \(#,##0\);_("$"* "-"??_);_(@_)</c:formatCode>
                <c:ptCount val="69"/>
                <c:pt idx="0">
                  <c:v>50000</c:v>
                </c:pt>
                <c:pt idx="1">
                  <c:v>100000</c:v>
                </c:pt>
                <c:pt idx="2">
                  <c:v>150000</c:v>
                </c:pt>
                <c:pt idx="3">
                  <c:v>200000</c:v>
                </c:pt>
                <c:pt idx="4">
                  <c:v>250000</c:v>
                </c:pt>
                <c:pt idx="5">
                  <c:v>300000</c:v>
                </c:pt>
                <c:pt idx="6">
                  <c:v>350000</c:v>
                </c:pt>
                <c:pt idx="7">
                  <c:v>400000</c:v>
                </c:pt>
                <c:pt idx="8">
                  <c:v>450000</c:v>
                </c:pt>
                <c:pt idx="9">
                  <c:v>500000</c:v>
                </c:pt>
                <c:pt idx="10">
                  <c:v>550000</c:v>
                </c:pt>
                <c:pt idx="11">
                  <c:v>600000</c:v>
                </c:pt>
                <c:pt idx="12">
                  <c:v>650000</c:v>
                </c:pt>
                <c:pt idx="13">
                  <c:v>700000</c:v>
                </c:pt>
                <c:pt idx="14">
                  <c:v>750000</c:v>
                </c:pt>
                <c:pt idx="15">
                  <c:v>800000</c:v>
                </c:pt>
                <c:pt idx="16">
                  <c:v>850000</c:v>
                </c:pt>
                <c:pt idx="17">
                  <c:v>900000</c:v>
                </c:pt>
                <c:pt idx="18">
                  <c:v>950000</c:v>
                </c:pt>
                <c:pt idx="19">
                  <c:v>1000000</c:v>
                </c:pt>
                <c:pt idx="20">
                  <c:v>1050000</c:v>
                </c:pt>
                <c:pt idx="21">
                  <c:v>1100000</c:v>
                </c:pt>
                <c:pt idx="22">
                  <c:v>1150000</c:v>
                </c:pt>
                <c:pt idx="23">
                  <c:v>1200000</c:v>
                </c:pt>
                <c:pt idx="24">
                  <c:v>1250000</c:v>
                </c:pt>
                <c:pt idx="25">
                  <c:v>1300000</c:v>
                </c:pt>
                <c:pt idx="26">
                  <c:v>1350000</c:v>
                </c:pt>
                <c:pt idx="27">
                  <c:v>1400000</c:v>
                </c:pt>
                <c:pt idx="28">
                  <c:v>1450000</c:v>
                </c:pt>
                <c:pt idx="29">
                  <c:v>1500000</c:v>
                </c:pt>
                <c:pt idx="30">
                  <c:v>1550000</c:v>
                </c:pt>
                <c:pt idx="31">
                  <c:v>1600000</c:v>
                </c:pt>
                <c:pt idx="32">
                  <c:v>1650000</c:v>
                </c:pt>
                <c:pt idx="33">
                  <c:v>1700000</c:v>
                </c:pt>
                <c:pt idx="34">
                  <c:v>1750000</c:v>
                </c:pt>
                <c:pt idx="35">
                  <c:v>1800000</c:v>
                </c:pt>
                <c:pt idx="36">
                  <c:v>1850000</c:v>
                </c:pt>
                <c:pt idx="37">
                  <c:v>1900000</c:v>
                </c:pt>
                <c:pt idx="38">
                  <c:v>1950000</c:v>
                </c:pt>
                <c:pt idx="39">
                  <c:v>2000000</c:v>
                </c:pt>
                <c:pt idx="40">
                  <c:v>2050000</c:v>
                </c:pt>
                <c:pt idx="41">
                  <c:v>2100000</c:v>
                </c:pt>
                <c:pt idx="42">
                  <c:v>2150000</c:v>
                </c:pt>
                <c:pt idx="43">
                  <c:v>2200000</c:v>
                </c:pt>
                <c:pt idx="44">
                  <c:v>2250000</c:v>
                </c:pt>
                <c:pt idx="45">
                  <c:v>2300000</c:v>
                </c:pt>
                <c:pt idx="46">
                  <c:v>2350000</c:v>
                </c:pt>
                <c:pt idx="47">
                  <c:v>2400000</c:v>
                </c:pt>
                <c:pt idx="48">
                  <c:v>2450000</c:v>
                </c:pt>
                <c:pt idx="49">
                  <c:v>2500000</c:v>
                </c:pt>
                <c:pt idx="50">
                  <c:v>2550000</c:v>
                </c:pt>
                <c:pt idx="51">
                  <c:v>2600000</c:v>
                </c:pt>
                <c:pt idx="52">
                  <c:v>2650000</c:v>
                </c:pt>
                <c:pt idx="53">
                  <c:v>2700000</c:v>
                </c:pt>
                <c:pt idx="54">
                  <c:v>2750000</c:v>
                </c:pt>
                <c:pt idx="55">
                  <c:v>2800000</c:v>
                </c:pt>
                <c:pt idx="56">
                  <c:v>2850000</c:v>
                </c:pt>
                <c:pt idx="57">
                  <c:v>2900000</c:v>
                </c:pt>
                <c:pt idx="58">
                  <c:v>2950000</c:v>
                </c:pt>
                <c:pt idx="59">
                  <c:v>3000000</c:v>
                </c:pt>
                <c:pt idx="60">
                  <c:v>3050000</c:v>
                </c:pt>
                <c:pt idx="61">
                  <c:v>3100000</c:v>
                </c:pt>
                <c:pt idx="62">
                  <c:v>3150000</c:v>
                </c:pt>
              </c:numCache>
            </c:numRef>
          </c:val>
          <c:smooth val="0"/>
          <c:extLst>
            <c:ext xmlns:c16="http://schemas.microsoft.com/office/drawing/2014/chart" uri="{C3380CC4-5D6E-409C-BE32-E72D297353CC}">
              <c16:uniqueId val="{00000000-E1FA-4314-913D-1FAD454A2B61}"/>
            </c:ext>
          </c:extLst>
        </c:ser>
        <c:ser>
          <c:idx val="4"/>
          <c:order val="1"/>
          <c:tx>
            <c:strRef>
              <c:f>Graph!$F$1</c:f>
              <c:strCache>
                <c:ptCount val="1"/>
                <c:pt idx="0">
                  <c:v>Costs</c:v>
                </c:pt>
              </c:strCache>
            </c:strRef>
          </c:tx>
          <c:spPr>
            <a:ln w="28575" cap="rnd">
              <a:solidFill>
                <a:srgbClr val="C00000"/>
              </a:solidFill>
              <a:round/>
            </a:ln>
            <a:effectLst/>
          </c:spPr>
          <c:marker>
            <c:symbol val="none"/>
          </c:marker>
          <c:cat>
            <c:numRef>
              <c:f>Graph!$A$2:$A$70</c:f>
              <c:numCache>
                <c:formatCode>_(* #,##0_);_(* \(#,##0\);_(* "-"??_);_(@_)</c:formatCode>
                <c:ptCount val="6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numCache>
            </c:numRef>
          </c:cat>
          <c:val>
            <c:numRef>
              <c:f>Graph!$F$2:$F$70</c:f>
              <c:numCache>
                <c:formatCode>_("$"* #,##0_);_("$"* \(#,##0\);_("$"* "-"??_);_(@_)</c:formatCode>
                <c:ptCount val="69"/>
                <c:pt idx="0">
                  <c:v>635053.26923076925</c:v>
                </c:pt>
                <c:pt idx="1">
                  <c:v>653203.26923076925</c:v>
                </c:pt>
                <c:pt idx="2">
                  <c:v>671353.26923076925</c:v>
                </c:pt>
                <c:pt idx="3">
                  <c:v>689503.26923076925</c:v>
                </c:pt>
                <c:pt idx="4">
                  <c:v>707653.26923076925</c:v>
                </c:pt>
                <c:pt idx="5">
                  <c:v>725803.26923076925</c:v>
                </c:pt>
                <c:pt idx="6">
                  <c:v>743953.26923076925</c:v>
                </c:pt>
                <c:pt idx="7">
                  <c:v>762103.26923076925</c:v>
                </c:pt>
                <c:pt idx="8">
                  <c:v>780253.26923076925</c:v>
                </c:pt>
                <c:pt idx="9">
                  <c:v>798403.26923076925</c:v>
                </c:pt>
                <c:pt idx="10">
                  <c:v>816553.26923076925</c:v>
                </c:pt>
                <c:pt idx="11">
                  <c:v>834703.26923076925</c:v>
                </c:pt>
                <c:pt idx="12">
                  <c:v>852853.26923076925</c:v>
                </c:pt>
                <c:pt idx="13">
                  <c:v>871003.26923076925</c:v>
                </c:pt>
                <c:pt idx="14">
                  <c:v>889153.26923076925</c:v>
                </c:pt>
                <c:pt idx="15">
                  <c:v>907303.26923076925</c:v>
                </c:pt>
                <c:pt idx="16">
                  <c:v>925453.26923076925</c:v>
                </c:pt>
                <c:pt idx="17">
                  <c:v>943603.26923076925</c:v>
                </c:pt>
                <c:pt idx="18">
                  <c:v>961753.26923076925</c:v>
                </c:pt>
                <c:pt idx="19">
                  <c:v>979903.26923076925</c:v>
                </c:pt>
                <c:pt idx="20">
                  <c:v>998053.26923076925</c:v>
                </c:pt>
                <c:pt idx="21">
                  <c:v>1016203.2692307692</c:v>
                </c:pt>
                <c:pt idx="22">
                  <c:v>1034353.2692307692</c:v>
                </c:pt>
                <c:pt idx="23">
                  <c:v>1052503.2692307692</c:v>
                </c:pt>
                <c:pt idx="24">
                  <c:v>1070653.2692307692</c:v>
                </c:pt>
                <c:pt idx="25">
                  <c:v>1088803.2692307692</c:v>
                </c:pt>
                <c:pt idx="26">
                  <c:v>1106953.2692307692</c:v>
                </c:pt>
                <c:pt idx="27">
                  <c:v>1125103.2692307692</c:v>
                </c:pt>
                <c:pt idx="28">
                  <c:v>1143253.2692307692</c:v>
                </c:pt>
                <c:pt idx="29">
                  <c:v>1161403.2692307692</c:v>
                </c:pt>
                <c:pt idx="30">
                  <c:v>1179553.2692307692</c:v>
                </c:pt>
                <c:pt idx="31">
                  <c:v>1197703.2692307692</c:v>
                </c:pt>
                <c:pt idx="32">
                  <c:v>1215853.2692307692</c:v>
                </c:pt>
                <c:pt idx="33">
                  <c:v>1234003.2692307692</c:v>
                </c:pt>
                <c:pt idx="34">
                  <c:v>1252153.2692307692</c:v>
                </c:pt>
                <c:pt idx="35">
                  <c:v>1270303.2692307692</c:v>
                </c:pt>
                <c:pt idx="36">
                  <c:v>1288453.2692307692</c:v>
                </c:pt>
                <c:pt idx="37">
                  <c:v>1306603.2692307692</c:v>
                </c:pt>
                <c:pt idx="38">
                  <c:v>1324753.2692307692</c:v>
                </c:pt>
                <c:pt idx="39">
                  <c:v>1342903.2692307692</c:v>
                </c:pt>
                <c:pt idx="40">
                  <c:v>1361053.2692307692</c:v>
                </c:pt>
                <c:pt idx="41">
                  <c:v>1379203.2692307692</c:v>
                </c:pt>
                <c:pt idx="42">
                  <c:v>1397353.2692307692</c:v>
                </c:pt>
                <c:pt idx="43">
                  <c:v>1415503.2692307692</c:v>
                </c:pt>
                <c:pt idx="44">
                  <c:v>1433653.2692307692</c:v>
                </c:pt>
                <c:pt idx="45">
                  <c:v>1451803.2692307692</c:v>
                </c:pt>
                <c:pt idx="46">
                  <c:v>1469953.2692307692</c:v>
                </c:pt>
                <c:pt idx="47">
                  <c:v>1488103.2692307692</c:v>
                </c:pt>
                <c:pt idx="48">
                  <c:v>1506253.2692307692</c:v>
                </c:pt>
                <c:pt idx="49">
                  <c:v>1524403.2692307692</c:v>
                </c:pt>
                <c:pt idx="50">
                  <c:v>1542553.2692307692</c:v>
                </c:pt>
                <c:pt idx="51">
                  <c:v>1560703.2692307692</c:v>
                </c:pt>
                <c:pt idx="52">
                  <c:v>1578853.2692307692</c:v>
                </c:pt>
                <c:pt idx="53">
                  <c:v>1597003.2692307692</c:v>
                </c:pt>
                <c:pt idx="54">
                  <c:v>1615153.2692307692</c:v>
                </c:pt>
                <c:pt idx="55">
                  <c:v>1633303.2692307692</c:v>
                </c:pt>
                <c:pt idx="56">
                  <c:v>1651453.2692307692</c:v>
                </c:pt>
                <c:pt idx="57">
                  <c:v>1669603.2692307692</c:v>
                </c:pt>
                <c:pt idx="58">
                  <c:v>1687753.2692307692</c:v>
                </c:pt>
                <c:pt idx="59">
                  <c:v>1705903.2692307692</c:v>
                </c:pt>
                <c:pt idx="60">
                  <c:v>1724053.2692307692</c:v>
                </c:pt>
                <c:pt idx="61">
                  <c:v>1742203.2692307692</c:v>
                </c:pt>
                <c:pt idx="62">
                  <c:v>1760353.2692307692</c:v>
                </c:pt>
              </c:numCache>
            </c:numRef>
          </c:val>
          <c:smooth val="0"/>
          <c:extLst>
            <c:ext xmlns:c16="http://schemas.microsoft.com/office/drawing/2014/chart" uri="{C3380CC4-5D6E-409C-BE32-E72D297353CC}">
              <c16:uniqueId val="{00000001-E1FA-4314-913D-1FAD454A2B61}"/>
            </c:ext>
          </c:extLst>
        </c:ser>
        <c:ser>
          <c:idx val="2"/>
          <c:order val="3"/>
          <c:tx>
            <c:strRef>
              <c:f>Graph!$D$1</c:f>
              <c:strCache>
                <c:ptCount val="1"/>
                <c:pt idx="0">
                  <c:v>Fixed Costs</c:v>
                </c:pt>
              </c:strCache>
            </c:strRef>
          </c:tx>
          <c:spPr>
            <a:ln w="28575" cap="rnd">
              <a:solidFill>
                <a:schemeClr val="accent1">
                  <a:lumMod val="60000"/>
                  <a:lumOff val="40000"/>
                </a:schemeClr>
              </a:solidFill>
              <a:prstDash val="lgDash"/>
              <a:round/>
            </a:ln>
            <a:effectLst/>
          </c:spPr>
          <c:marker>
            <c:symbol val="none"/>
          </c:marker>
          <c:cat>
            <c:numRef>
              <c:f>Graph!$A$2:$A$70</c:f>
              <c:numCache>
                <c:formatCode>_(* #,##0_);_(* \(#,##0\);_(* "-"??_);_(@_)</c:formatCode>
                <c:ptCount val="6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numCache>
            </c:numRef>
          </c:cat>
          <c:val>
            <c:numRef>
              <c:f>Graph!$D$2:$D$70</c:f>
              <c:numCache>
                <c:formatCode>_("$"* #,##0_);_("$"* \(#,##0\);_("$"* "-"??_);_(@_)</c:formatCode>
                <c:ptCount val="69"/>
                <c:pt idx="0">
                  <c:v>616903.26923076925</c:v>
                </c:pt>
                <c:pt idx="1">
                  <c:v>616903.26923076925</c:v>
                </c:pt>
                <c:pt idx="2">
                  <c:v>616903.26923076925</c:v>
                </c:pt>
                <c:pt idx="3">
                  <c:v>616903.26923076925</c:v>
                </c:pt>
                <c:pt idx="4">
                  <c:v>616903.26923076925</c:v>
                </c:pt>
                <c:pt idx="5">
                  <c:v>616903.26923076925</c:v>
                </c:pt>
                <c:pt idx="6">
                  <c:v>616903.26923076925</c:v>
                </c:pt>
                <c:pt idx="7">
                  <c:v>616903.26923076925</c:v>
                </c:pt>
                <c:pt idx="8">
                  <c:v>616903.26923076925</c:v>
                </c:pt>
                <c:pt idx="9">
                  <c:v>616903.26923076925</c:v>
                </c:pt>
                <c:pt idx="10">
                  <c:v>616903.26923076925</c:v>
                </c:pt>
                <c:pt idx="11">
                  <c:v>616903.26923076925</c:v>
                </c:pt>
                <c:pt idx="12">
                  <c:v>616903.26923076925</c:v>
                </c:pt>
                <c:pt idx="13">
                  <c:v>616903.26923076925</c:v>
                </c:pt>
                <c:pt idx="14">
                  <c:v>616903.26923076925</c:v>
                </c:pt>
                <c:pt idx="15">
                  <c:v>616903.26923076925</c:v>
                </c:pt>
                <c:pt idx="16">
                  <c:v>616903.26923076925</c:v>
                </c:pt>
                <c:pt idx="17">
                  <c:v>616903.26923076925</c:v>
                </c:pt>
                <c:pt idx="18">
                  <c:v>616903.26923076925</c:v>
                </c:pt>
                <c:pt idx="19">
                  <c:v>616903.26923076925</c:v>
                </c:pt>
                <c:pt idx="20">
                  <c:v>616903.26923076925</c:v>
                </c:pt>
                <c:pt idx="21">
                  <c:v>616903.26923076925</c:v>
                </c:pt>
                <c:pt idx="22">
                  <c:v>616903.26923076925</c:v>
                </c:pt>
                <c:pt idx="23">
                  <c:v>616903.26923076925</c:v>
                </c:pt>
                <c:pt idx="24">
                  <c:v>616903.26923076925</c:v>
                </c:pt>
                <c:pt idx="25">
                  <c:v>616903.26923076925</c:v>
                </c:pt>
                <c:pt idx="26">
                  <c:v>616903.26923076925</c:v>
                </c:pt>
                <c:pt idx="27">
                  <c:v>616903.26923076925</c:v>
                </c:pt>
                <c:pt idx="28">
                  <c:v>616903.26923076925</c:v>
                </c:pt>
                <c:pt idx="29">
                  <c:v>616903.26923076925</c:v>
                </c:pt>
                <c:pt idx="30">
                  <c:v>616903.26923076925</c:v>
                </c:pt>
                <c:pt idx="31">
                  <c:v>616903.26923076925</c:v>
                </c:pt>
                <c:pt idx="32">
                  <c:v>616903.26923076925</c:v>
                </c:pt>
                <c:pt idx="33">
                  <c:v>616903.26923076925</c:v>
                </c:pt>
                <c:pt idx="34">
                  <c:v>616903.26923076925</c:v>
                </c:pt>
                <c:pt idx="35">
                  <c:v>616903.26923076925</c:v>
                </c:pt>
                <c:pt idx="36">
                  <c:v>616903.26923076925</c:v>
                </c:pt>
                <c:pt idx="37">
                  <c:v>616903.26923076925</c:v>
                </c:pt>
                <c:pt idx="38">
                  <c:v>616903.26923076925</c:v>
                </c:pt>
                <c:pt idx="39">
                  <c:v>616903.26923076925</c:v>
                </c:pt>
                <c:pt idx="40">
                  <c:v>616903.26923076925</c:v>
                </c:pt>
                <c:pt idx="41">
                  <c:v>616903.26923076925</c:v>
                </c:pt>
                <c:pt idx="42">
                  <c:v>616903.26923076925</c:v>
                </c:pt>
                <c:pt idx="43">
                  <c:v>616903.26923076925</c:v>
                </c:pt>
                <c:pt idx="44">
                  <c:v>616903.26923076925</c:v>
                </c:pt>
                <c:pt idx="45">
                  <c:v>616903.26923076925</c:v>
                </c:pt>
                <c:pt idx="46">
                  <c:v>616903.26923076925</c:v>
                </c:pt>
                <c:pt idx="47">
                  <c:v>616903.26923076925</c:v>
                </c:pt>
                <c:pt idx="48">
                  <c:v>616903.26923076925</c:v>
                </c:pt>
                <c:pt idx="49">
                  <c:v>616903.26923076925</c:v>
                </c:pt>
                <c:pt idx="50">
                  <c:v>616903.26923076925</c:v>
                </c:pt>
                <c:pt idx="51">
                  <c:v>616903.26923076925</c:v>
                </c:pt>
                <c:pt idx="52">
                  <c:v>616903.26923076925</c:v>
                </c:pt>
                <c:pt idx="53">
                  <c:v>616903.26923076925</c:v>
                </c:pt>
                <c:pt idx="54">
                  <c:v>616903.26923076925</c:v>
                </c:pt>
                <c:pt idx="55">
                  <c:v>616903.26923076925</c:v>
                </c:pt>
                <c:pt idx="56">
                  <c:v>616903.26923076925</c:v>
                </c:pt>
                <c:pt idx="57">
                  <c:v>616903.26923076925</c:v>
                </c:pt>
                <c:pt idx="58">
                  <c:v>616903.26923076925</c:v>
                </c:pt>
                <c:pt idx="59">
                  <c:v>616903.26923076925</c:v>
                </c:pt>
                <c:pt idx="60">
                  <c:v>616903.26923076925</c:v>
                </c:pt>
                <c:pt idx="61">
                  <c:v>616903.26923076925</c:v>
                </c:pt>
                <c:pt idx="62">
                  <c:v>616903.26923076925</c:v>
                </c:pt>
              </c:numCache>
            </c:numRef>
          </c:val>
          <c:smooth val="0"/>
          <c:extLst>
            <c:ext xmlns:c16="http://schemas.microsoft.com/office/drawing/2014/chart" uri="{C3380CC4-5D6E-409C-BE32-E72D297353CC}">
              <c16:uniqueId val="{00000002-E1FA-4314-913D-1FAD454A2B61}"/>
            </c:ext>
          </c:extLst>
        </c:ser>
        <c:ser>
          <c:idx val="3"/>
          <c:order val="4"/>
          <c:tx>
            <c:strRef>
              <c:f>Graph!$E$1</c:f>
              <c:strCache>
                <c:ptCount val="1"/>
                <c:pt idx="0">
                  <c:v>Variable Costs</c:v>
                </c:pt>
              </c:strCache>
            </c:strRef>
          </c:tx>
          <c:spPr>
            <a:ln w="28575" cap="rnd">
              <a:solidFill>
                <a:schemeClr val="accent1">
                  <a:lumMod val="60000"/>
                  <a:lumOff val="40000"/>
                </a:schemeClr>
              </a:solidFill>
              <a:round/>
            </a:ln>
            <a:effectLst/>
          </c:spPr>
          <c:marker>
            <c:symbol val="none"/>
          </c:marker>
          <c:cat>
            <c:numRef>
              <c:f>Graph!$A$2:$A$70</c:f>
              <c:numCache>
                <c:formatCode>_(* #,##0_);_(* \(#,##0\);_(* "-"??_);_(@_)</c:formatCode>
                <c:ptCount val="6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numCache>
            </c:numRef>
          </c:cat>
          <c:val>
            <c:numRef>
              <c:f>Graph!$E$2:$E$70</c:f>
              <c:numCache>
                <c:formatCode>_("$"* #,##0_);_("$"* \(#,##0\);_("$"* "-"??_);_(@_)</c:formatCode>
                <c:ptCount val="69"/>
                <c:pt idx="0">
                  <c:v>18150</c:v>
                </c:pt>
                <c:pt idx="1">
                  <c:v>36300</c:v>
                </c:pt>
                <c:pt idx="2">
                  <c:v>54450</c:v>
                </c:pt>
                <c:pt idx="3">
                  <c:v>72600</c:v>
                </c:pt>
                <c:pt idx="4">
                  <c:v>90750</c:v>
                </c:pt>
                <c:pt idx="5">
                  <c:v>108900</c:v>
                </c:pt>
                <c:pt idx="6">
                  <c:v>127050</c:v>
                </c:pt>
                <c:pt idx="7">
                  <c:v>145200</c:v>
                </c:pt>
                <c:pt idx="8">
                  <c:v>163350</c:v>
                </c:pt>
                <c:pt idx="9">
                  <c:v>181500</c:v>
                </c:pt>
                <c:pt idx="10">
                  <c:v>199650</c:v>
                </c:pt>
                <c:pt idx="11">
                  <c:v>217800</c:v>
                </c:pt>
                <c:pt idx="12">
                  <c:v>235950</c:v>
                </c:pt>
                <c:pt idx="13">
                  <c:v>254100</c:v>
                </c:pt>
                <c:pt idx="14">
                  <c:v>272250</c:v>
                </c:pt>
                <c:pt idx="15">
                  <c:v>290400</c:v>
                </c:pt>
                <c:pt idx="16">
                  <c:v>308550</c:v>
                </c:pt>
                <c:pt idx="17">
                  <c:v>326700</c:v>
                </c:pt>
                <c:pt idx="18">
                  <c:v>344850</c:v>
                </c:pt>
                <c:pt idx="19">
                  <c:v>363000</c:v>
                </c:pt>
                <c:pt idx="20">
                  <c:v>381150</c:v>
                </c:pt>
                <c:pt idx="21">
                  <c:v>399300</c:v>
                </c:pt>
                <c:pt idx="22">
                  <c:v>417450</c:v>
                </c:pt>
                <c:pt idx="23">
                  <c:v>435600</c:v>
                </c:pt>
                <c:pt idx="24">
                  <c:v>453750</c:v>
                </c:pt>
                <c:pt idx="25">
                  <c:v>471900</c:v>
                </c:pt>
                <c:pt idx="26">
                  <c:v>490050</c:v>
                </c:pt>
                <c:pt idx="27">
                  <c:v>508200</c:v>
                </c:pt>
                <c:pt idx="28">
                  <c:v>526350</c:v>
                </c:pt>
                <c:pt idx="29">
                  <c:v>544500</c:v>
                </c:pt>
                <c:pt idx="30">
                  <c:v>562650</c:v>
                </c:pt>
                <c:pt idx="31">
                  <c:v>580800</c:v>
                </c:pt>
                <c:pt idx="32">
                  <c:v>598950</c:v>
                </c:pt>
                <c:pt idx="33">
                  <c:v>617100</c:v>
                </c:pt>
                <c:pt idx="34">
                  <c:v>635250</c:v>
                </c:pt>
                <c:pt idx="35">
                  <c:v>653400</c:v>
                </c:pt>
                <c:pt idx="36">
                  <c:v>671550</c:v>
                </c:pt>
                <c:pt idx="37">
                  <c:v>689700</c:v>
                </c:pt>
                <c:pt idx="38">
                  <c:v>707850</c:v>
                </c:pt>
                <c:pt idx="39">
                  <c:v>726000</c:v>
                </c:pt>
                <c:pt idx="40">
                  <c:v>744150</c:v>
                </c:pt>
                <c:pt idx="41">
                  <c:v>762300</c:v>
                </c:pt>
                <c:pt idx="42">
                  <c:v>780450</c:v>
                </c:pt>
                <c:pt idx="43">
                  <c:v>798600</c:v>
                </c:pt>
                <c:pt idx="44">
                  <c:v>816750</c:v>
                </c:pt>
                <c:pt idx="45">
                  <c:v>834900</c:v>
                </c:pt>
                <c:pt idx="46">
                  <c:v>853050</c:v>
                </c:pt>
                <c:pt idx="47">
                  <c:v>871200</c:v>
                </c:pt>
                <c:pt idx="48">
                  <c:v>889350</c:v>
                </c:pt>
                <c:pt idx="49">
                  <c:v>907500</c:v>
                </c:pt>
                <c:pt idx="50">
                  <c:v>925650</c:v>
                </c:pt>
                <c:pt idx="51">
                  <c:v>943800</c:v>
                </c:pt>
                <c:pt idx="52">
                  <c:v>961950</c:v>
                </c:pt>
                <c:pt idx="53">
                  <c:v>980100</c:v>
                </c:pt>
                <c:pt idx="54">
                  <c:v>998250</c:v>
                </c:pt>
                <c:pt idx="55">
                  <c:v>1016400</c:v>
                </c:pt>
                <c:pt idx="56">
                  <c:v>1034550</c:v>
                </c:pt>
                <c:pt idx="57">
                  <c:v>1052700</c:v>
                </c:pt>
                <c:pt idx="58">
                  <c:v>1070850</c:v>
                </c:pt>
                <c:pt idx="59">
                  <c:v>1089000</c:v>
                </c:pt>
                <c:pt idx="60">
                  <c:v>1107150</c:v>
                </c:pt>
                <c:pt idx="61">
                  <c:v>1125300</c:v>
                </c:pt>
                <c:pt idx="62">
                  <c:v>1143450</c:v>
                </c:pt>
              </c:numCache>
            </c:numRef>
          </c:val>
          <c:smooth val="0"/>
          <c:extLst>
            <c:ext xmlns:c16="http://schemas.microsoft.com/office/drawing/2014/chart" uri="{C3380CC4-5D6E-409C-BE32-E72D297353CC}">
              <c16:uniqueId val="{00000003-E1FA-4314-913D-1FAD454A2B61}"/>
            </c:ext>
          </c:extLst>
        </c:ser>
        <c:dLbls>
          <c:showLegendKey val="0"/>
          <c:showVal val="0"/>
          <c:showCatName val="0"/>
          <c:showSerName val="0"/>
          <c:showPercent val="0"/>
          <c:showBubbleSize val="0"/>
        </c:dLbls>
        <c:smooth val="0"/>
        <c:axId val="795656296"/>
        <c:axId val="795652360"/>
        <c:extLst>
          <c:ext xmlns:c15="http://schemas.microsoft.com/office/drawing/2012/chart" uri="{02D57815-91ED-43cb-92C2-25804820EDAC}">
            <c15:filteredLineSeries>
              <c15:ser>
                <c:idx val="1"/>
                <c:order val="2"/>
                <c:tx>
                  <c:strRef>
                    <c:extLst>
                      <c:ext uri="{02D57815-91ED-43cb-92C2-25804820EDAC}">
                        <c15:formulaRef>
                          <c15:sqref>Graph!$C$1</c15:sqref>
                        </c15:formulaRef>
                      </c:ext>
                    </c:extLst>
                    <c:strCache>
                      <c:ptCount val="1"/>
                      <c:pt idx="0">
                        <c:v>Profit</c:v>
                      </c:pt>
                    </c:strCache>
                  </c:strRef>
                </c:tx>
                <c:spPr>
                  <a:ln w="28575" cap="rnd">
                    <a:solidFill>
                      <a:schemeClr val="accent2"/>
                    </a:solidFill>
                    <a:round/>
                  </a:ln>
                  <a:effectLst/>
                </c:spPr>
                <c:marker>
                  <c:symbol val="none"/>
                </c:marker>
                <c:cat>
                  <c:numRef>
                    <c:extLst>
                      <c:ext uri="{02D57815-91ED-43cb-92C2-25804820EDAC}">
                        <c15:formulaRef>
                          <c15:sqref>Graph!$A$2:$A$70</c15:sqref>
                        </c15:formulaRef>
                      </c:ext>
                    </c:extLst>
                    <c:numCache>
                      <c:formatCode>_(* #,##0_);_(* \(#,##0\);_(* "-"??_);_(@_)</c:formatCode>
                      <c:ptCount val="6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numCache>
                  </c:numRef>
                </c:cat>
                <c:val>
                  <c:numRef>
                    <c:extLst>
                      <c:ext uri="{02D57815-91ED-43cb-92C2-25804820EDAC}">
                        <c15:formulaRef>
                          <c15:sqref>Graph!$C$2:$C$70</c15:sqref>
                        </c15:formulaRef>
                      </c:ext>
                    </c:extLst>
                    <c:numCache>
                      <c:formatCode>_("$"* #,##0_);_("$"* \(#,##0\);_("$"* "-"??_);_(@_)</c:formatCode>
                      <c:ptCount val="69"/>
                      <c:pt idx="0">
                        <c:v>-585053.26923076925</c:v>
                      </c:pt>
                      <c:pt idx="1">
                        <c:v>-553203.26923076925</c:v>
                      </c:pt>
                      <c:pt idx="2">
                        <c:v>-521353.26923076925</c:v>
                      </c:pt>
                      <c:pt idx="3">
                        <c:v>-489503.26923076925</c:v>
                      </c:pt>
                      <c:pt idx="4">
                        <c:v>-457653.26923076925</c:v>
                      </c:pt>
                      <c:pt idx="5">
                        <c:v>-425803.26923076925</c:v>
                      </c:pt>
                      <c:pt idx="6">
                        <c:v>-393953.26923076925</c:v>
                      </c:pt>
                      <c:pt idx="7">
                        <c:v>-362103.26923076925</c:v>
                      </c:pt>
                      <c:pt idx="8">
                        <c:v>-330253.26923076925</c:v>
                      </c:pt>
                      <c:pt idx="9">
                        <c:v>-298403.26923076925</c:v>
                      </c:pt>
                      <c:pt idx="10">
                        <c:v>-266553.26923076925</c:v>
                      </c:pt>
                      <c:pt idx="11">
                        <c:v>-234703.26923076925</c:v>
                      </c:pt>
                      <c:pt idx="12">
                        <c:v>-202853.26923076925</c:v>
                      </c:pt>
                      <c:pt idx="13">
                        <c:v>-171003.26923076925</c:v>
                      </c:pt>
                      <c:pt idx="14">
                        <c:v>-139153.26923076925</c:v>
                      </c:pt>
                      <c:pt idx="15">
                        <c:v>-107303.26923076925</c:v>
                      </c:pt>
                      <c:pt idx="16">
                        <c:v>-75453.269230769249</c:v>
                      </c:pt>
                      <c:pt idx="17">
                        <c:v>-43603.269230769249</c:v>
                      </c:pt>
                      <c:pt idx="18">
                        <c:v>-11753.269230769249</c:v>
                      </c:pt>
                      <c:pt idx="19">
                        <c:v>20096.730769230751</c:v>
                      </c:pt>
                      <c:pt idx="20">
                        <c:v>51946.730769230751</c:v>
                      </c:pt>
                      <c:pt idx="21">
                        <c:v>83796.730769230751</c:v>
                      </c:pt>
                      <c:pt idx="22">
                        <c:v>115646.73076923075</c:v>
                      </c:pt>
                      <c:pt idx="23">
                        <c:v>147496.73076923075</c:v>
                      </c:pt>
                      <c:pt idx="24">
                        <c:v>179346.73076923075</c:v>
                      </c:pt>
                      <c:pt idx="25">
                        <c:v>211196.73076923075</c:v>
                      </c:pt>
                      <c:pt idx="26">
                        <c:v>243046.73076923075</c:v>
                      </c:pt>
                      <c:pt idx="27">
                        <c:v>274896.73076923075</c:v>
                      </c:pt>
                      <c:pt idx="28">
                        <c:v>306746.73076923075</c:v>
                      </c:pt>
                      <c:pt idx="29">
                        <c:v>338596.73076923075</c:v>
                      </c:pt>
                      <c:pt idx="30">
                        <c:v>370446.73076923075</c:v>
                      </c:pt>
                      <c:pt idx="31">
                        <c:v>402296.73076923075</c:v>
                      </c:pt>
                      <c:pt idx="32">
                        <c:v>434146.73076923075</c:v>
                      </c:pt>
                      <c:pt idx="33">
                        <c:v>465996.73076923075</c:v>
                      </c:pt>
                      <c:pt idx="34">
                        <c:v>497846.73076923075</c:v>
                      </c:pt>
                      <c:pt idx="35">
                        <c:v>529696.73076923075</c:v>
                      </c:pt>
                      <c:pt idx="36">
                        <c:v>561546.73076923075</c:v>
                      </c:pt>
                      <c:pt idx="37">
                        <c:v>593396.73076923075</c:v>
                      </c:pt>
                      <c:pt idx="38">
                        <c:v>625246.73076923075</c:v>
                      </c:pt>
                      <c:pt idx="39">
                        <c:v>657096.73076923075</c:v>
                      </c:pt>
                      <c:pt idx="40">
                        <c:v>688946.73076923075</c:v>
                      </c:pt>
                      <c:pt idx="41">
                        <c:v>720796.73076923075</c:v>
                      </c:pt>
                      <c:pt idx="42">
                        <c:v>752646.73076923075</c:v>
                      </c:pt>
                      <c:pt idx="43">
                        <c:v>784496.73076923075</c:v>
                      </c:pt>
                      <c:pt idx="44">
                        <c:v>816346.73076923075</c:v>
                      </c:pt>
                      <c:pt idx="45">
                        <c:v>848196.73076923075</c:v>
                      </c:pt>
                      <c:pt idx="46">
                        <c:v>880046.73076923075</c:v>
                      </c:pt>
                      <c:pt idx="47">
                        <c:v>911896.73076923075</c:v>
                      </c:pt>
                      <c:pt idx="48">
                        <c:v>943746.73076923075</c:v>
                      </c:pt>
                      <c:pt idx="49">
                        <c:v>975596.73076923075</c:v>
                      </c:pt>
                      <c:pt idx="50">
                        <c:v>1007446.7307692308</c:v>
                      </c:pt>
                      <c:pt idx="51">
                        <c:v>1039296.7307692308</c:v>
                      </c:pt>
                      <c:pt idx="52">
                        <c:v>1071146.7307692308</c:v>
                      </c:pt>
                      <c:pt idx="53">
                        <c:v>1102996.7307692308</c:v>
                      </c:pt>
                      <c:pt idx="54">
                        <c:v>1134846.7307692308</c:v>
                      </c:pt>
                      <c:pt idx="55">
                        <c:v>1166696.7307692308</c:v>
                      </c:pt>
                      <c:pt idx="56">
                        <c:v>1198546.7307692308</c:v>
                      </c:pt>
                      <c:pt idx="57">
                        <c:v>1230396.7307692308</c:v>
                      </c:pt>
                      <c:pt idx="58">
                        <c:v>1262246.7307692308</c:v>
                      </c:pt>
                      <c:pt idx="59">
                        <c:v>1294096.7307692308</c:v>
                      </c:pt>
                      <c:pt idx="60">
                        <c:v>1325946.7307692308</c:v>
                      </c:pt>
                      <c:pt idx="61">
                        <c:v>1357796.7307692308</c:v>
                      </c:pt>
                      <c:pt idx="62">
                        <c:v>1389646.7307692308</c:v>
                      </c:pt>
                    </c:numCache>
                  </c:numRef>
                </c:val>
                <c:smooth val="0"/>
                <c:extLst>
                  <c:ext xmlns:c16="http://schemas.microsoft.com/office/drawing/2014/chart" uri="{C3380CC4-5D6E-409C-BE32-E72D297353CC}">
                    <c16:uniqueId val="{00000004-E1FA-4314-913D-1FAD454A2B61}"/>
                  </c:ext>
                </c:extLst>
              </c15:ser>
            </c15:filteredLineSeries>
          </c:ext>
        </c:extLst>
      </c:lineChart>
      <c:catAx>
        <c:axId val="795656296"/>
        <c:scaling>
          <c:orientation val="minMax"/>
        </c:scaling>
        <c:delete val="0"/>
        <c:axPos val="b"/>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652360"/>
        <c:crosses val="autoZero"/>
        <c:auto val="1"/>
        <c:lblAlgn val="ctr"/>
        <c:lblOffset val="100"/>
        <c:noMultiLvlLbl val="0"/>
      </c:catAx>
      <c:valAx>
        <c:axId val="79565236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65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0.35301</cdr:x>
      <cdr:y>0.52036</cdr:y>
    </cdr:from>
    <cdr:to>
      <cdr:x>0.36455</cdr:x>
      <cdr:y>0.59199</cdr:y>
    </cdr:to>
    <cdr:sp macro="" textlink="">
      <cdr:nvSpPr>
        <cdr:cNvPr id="2" name="Isosceles Triangle 1">
          <a:extLst xmlns:a="http://schemas.openxmlformats.org/drawingml/2006/main">
            <a:ext uri="{FF2B5EF4-FFF2-40B4-BE49-F238E27FC236}">
              <a16:creationId xmlns:a16="http://schemas.microsoft.com/office/drawing/2014/main" id="{66B3FA7E-56A1-4EA1-919B-DBC3E350464B}"/>
            </a:ext>
          </a:extLst>
        </cdr:cNvPr>
        <cdr:cNvSpPr/>
      </cdr:nvSpPr>
      <cdr:spPr>
        <a:xfrm xmlns:a="http://schemas.openxmlformats.org/drawingml/2006/main" rot="10800000">
          <a:off x="2098143" y="1943574"/>
          <a:ext cx="68589" cy="267543"/>
        </a:xfrm>
        <a:prstGeom xmlns:a="http://schemas.openxmlformats.org/drawingml/2006/main" prst="triangl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0.30454</cdr:x>
      <cdr:y>0.47996</cdr:y>
    </cdr:from>
    <cdr:to>
      <cdr:x>0.41533</cdr:x>
      <cdr:y>0.5222</cdr:y>
    </cdr:to>
    <cdr:sp macro="" textlink="">
      <cdr:nvSpPr>
        <cdr:cNvPr id="3" name="TextBox 2">
          <a:extLst xmlns:a="http://schemas.openxmlformats.org/drawingml/2006/main">
            <a:ext uri="{FF2B5EF4-FFF2-40B4-BE49-F238E27FC236}">
              <a16:creationId xmlns:a16="http://schemas.microsoft.com/office/drawing/2014/main" id="{D2E112BB-84F3-4D98-BAD8-FB842B8FC160}"/>
            </a:ext>
          </a:extLst>
        </cdr:cNvPr>
        <cdr:cNvSpPr txBox="1"/>
      </cdr:nvSpPr>
      <cdr:spPr>
        <a:xfrm xmlns:a="http://schemas.openxmlformats.org/drawingml/2006/main">
          <a:off x="1810056" y="1792677"/>
          <a:ext cx="658492" cy="15777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sz="1200" b="1">
              <a:latin typeface="Arial" panose="020B0604020202020204" pitchFamily="34" charset="0"/>
              <a:cs typeface="Arial" panose="020B0604020202020204" pitchFamily="34" charset="0"/>
            </a:rPr>
            <a:t>193,690</a:t>
          </a:r>
        </a:p>
      </cdr:txBody>
    </cdr:sp>
  </cdr:relSizeAnchor>
  <cdr:relSizeAnchor xmlns:cdr="http://schemas.openxmlformats.org/drawingml/2006/chartDrawing">
    <cdr:from>
      <cdr:x>0.65346</cdr:x>
      <cdr:y>0.74932</cdr:y>
    </cdr:from>
    <cdr:to>
      <cdr:x>0.66385</cdr:x>
      <cdr:y>0.80809</cdr:y>
    </cdr:to>
    <cdr:sp macro="" textlink="">
      <cdr:nvSpPr>
        <cdr:cNvPr id="4" name="Isosceles Triangle 3">
          <a:extLst xmlns:a="http://schemas.openxmlformats.org/drawingml/2006/main">
            <a:ext uri="{FF2B5EF4-FFF2-40B4-BE49-F238E27FC236}">
              <a16:creationId xmlns:a16="http://schemas.microsoft.com/office/drawing/2014/main" id="{E7E45B5D-D8E3-48F1-82EB-9CC55015472F}"/>
            </a:ext>
          </a:extLst>
        </cdr:cNvPr>
        <cdr:cNvSpPr/>
      </cdr:nvSpPr>
      <cdr:spPr>
        <a:xfrm xmlns:a="http://schemas.openxmlformats.org/drawingml/2006/main" rot="10800000">
          <a:off x="3883893" y="2798752"/>
          <a:ext cx="61754" cy="219510"/>
        </a:xfrm>
        <a:prstGeom xmlns:a="http://schemas.openxmlformats.org/drawingml/2006/main" prst="triangl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0.5669</cdr:x>
      <cdr:y>0.71076</cdr:y>
    </cdr:from>
    <cdr:to>
      <cdr:x>0.75271</cdr:x>
      <cdr:y>0.75116</cdr:y>
    </cdr:to>
    <cdr:sp macro="" textlink="">
      <cdr:nvSpPr>
        <cdr:cNvPr id="5" name="TextBox 4">
          <a:extLst xmlns:a="http://schemas.openxmlformats.org/drawingml/2006/main">
            <a:ext uri="{FF2B5EF4-FFF2-40B4-BE49-F238E27FC236}">
              <a16:creationId xmlns:a16="http://schemas.microsoft.com/office/drawing/2014/main" id="{8FF4300A-A38B-4B97-ABC2-15E0583D84B0}"/>
            </a:ext>
          </a:extLst>
        </cdr:cNvPr>
        <cdr:cNvSpPr txBox="1"/>
      </cdr:nvSpPr>
      <cdr:spPr>
        <a:xfrm xmlns:a="http://schemas.openxmlformats.org/drawingml/2006/main">
          <a:off x="3369415" y="2654728"/>
          <a:ext cx="1104380" cy="150897"/>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en-US" sz="1200">
              <a:latin typeface="Arial" panose="020B0604020202020204" pitchFamily="34" charset="0"/>
              <a:cs typeface="Arial" panose="020B0604020202020204" pitchFamily="34" charset="0"/>
            </a:rPr>
            <a:t>Target Volume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Metrics Report</dc:title>
  <dc:subject>Project Elephants</dc:subject>
  <dc:creator>JAKE OCONNOR</dc:creator>
  <cp:keywords/>
  <dc:description/>
  <cp:lastModifiedBy>JAKE OCONNOR</cp:lastModifiedBy>
  <cp:revision>42</cp:revision>
  <dcterms:created xsi:type="dcterms:W3CDTF">2020-08-02T02:03:00Z</dcterms:created>
  <dcterms:modified xsi:type="dcterms:W3CDTF">2020-08-02T19:57:00Z</dcterms:modified>
</cp:coreProperties>
</file>