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942D8F" w:rsidR="00942D8F" w:rsidRDefault="00942D8F" w14:paraId="18F49A10" wp14:textId="77777777">
      <w:pPr>
        <w:rPr>
          <w:rFonts w:ascii="Arial" w:hAnsi="Arial" w:cs="Arial"/>
          <w:b/>
          <w:sz w:val="22"/>
          <w:szCs w:val="22"/>
        </w:rPr>
      </w:pPr>
      <w:r w:rsidRPr="00942D8F">
        <w:rPr>
          <w:rFonts w:ascii="Arial" w:hAnsi="Arial" w:cs="Arial"/>
          <w:b/>
          <w:sz w:val="22"/>
          <w:szCs w:val="22"/>
        </w:rPr>
        <w:t>Innovation and the Market</w:t>
      </w:r>
    </w:p>
    <w:p xmlns:wp14="http://schemas.microsoft.com/office/word/2010/wordml" w:rsidRPr="00942D8F" w:rsidR="00095F4F" w:rsidP="24B86C09" w:rsidRDefault="00095F4F" w14:paraId="5DAB6C7B" wp14:textId="16C82C32">
      <w:pPr>
        <w:rPr>
          <w:rFonts w:ascii="Arial" w:hAnsi="Arial" w:cs="Arial"/>
          <w:sz w:val="22"/>
          <w:szCs w:val="22"/>
        </w:rPr>
      </w:pPr>
      <w:r w:rsidRPr="24B86C09" w:rsidR="001658A9">
        <w:rPr>
          <w:rFonts w:ascii="Arial" w:hAnsi="Arial" w:cs="Arial"/>
          <w:b w:val="1"/>
          <w:bCs w:val="1"/>
          <w:sz w:val="22"/>
          <w:szCs w:val="22"/>
        </w:rPr>
        <w:t xml:space="preserve">Environmental </w:t>
      </w:r>
      <w:r w:rsidRPr="24B86C09" w:rsidR="00942D8F">
        <w:rPr>
          <w:rFonts w:ascii="Arial" w:hAnsi="Arial" w:cs="Arial"/>
          <w:b w:val="1"/>
          <w:bCs w:val="1"/>
          <w:sz w:val="22"/>
          <w:szCs w:val="22"/>
        </w:rPr>
        <w:t>Scanning F</w:t>
      </w:r>
      <w:r w:rsidRPr="24B86C09" w:rsidR="00095F4F">
        <w:rPr>
          <w:rFonts w:ascii="Arial" w:hAnsi="Arial" w:cs="Arial"/>
          <w:b w:val="1"/>
          <w:bCs w:val="1"/>
          <w:sz w:val="22"/>
          <w:szCs w:val="22"/>
        </w:rPr>
        <w:t xml:space="preserve">orm </w:t>
      </w:r>
      <w:r w:rsidRPr="24B86C09" w:rsidR="39D17803">
        <w:rPr>
          <w:rFonts w:ascii="Arial" w:hAnsi="Arial" w:cs="Arial"/>
          <w:b w:val="1"/>
          <w:bCs w:val="1"/>
          <w:sz w:val="22"/>
          <w:szCs w:val="22"/>
        </w:rPr>
        <w:t>#3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310"/>
        <w:gridCol w:w="1350"/>
        <w:gridCol w:w="360"/>
        <w:gridCol w:w="1260"/>
        <w:gridCol w:w="1350"/>
        <w:gridCol w:w="1080"/>
        <w:gridCol w:w="1530"/>
      </w:tblGrid>
      <w:tr xmlns:wp14="http://schemas.microsoft.com/office/word/2010/wordml" w:rsidRPr="00942D8F" w:rsidR="00095F4F" w:rsidTr="24B86C09" w14:paraId="55378C08" wp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908" w:type="dxa"/>
            <w:tcBorders>
              <w:bottom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59AD10AE" wp14:textId="77777777">
            <w:pPr>
              <w:pStyle w:val="Heading1"/>
              <w:spacing w:before="120" w:after="0"/>
              <w:jc w:val="center"/>
              <w:rPr>
                <w:rFonts w:cs="Arial"/>
                <w:sz w:val="20"/>
              </w:rPr>
            </w:pPr>
            <w:r w:rsidRPr="001658A9">
              <w:rPr>
                <w:rFonts w:cs="Arial"/>
                <w:sz w:val="20"/>
              </w:rPr>
              <w:t>Title</w:t>
            </w:r>
          </w:p>
        </w:tc>
        <w:tc>
          <w:tcPr>
            <w:tcW w:w="5310" w:type="dxa"/>
            <w:tcBorders>
              <w:bottom w:val="single" w:color="auto" w:sz="4" w:space="0"/>
            </w:tcBorders>
            <w:tcMar/>
          </w:tcPr>
          <w:p w:rsidRPr="00942D8F" w:rsidR="00095F4F" w:rsidP="24B86C09" w:rsidRDefault="00095F4F" w14:paraId="02EB378F" wp14:textId="4EF0818D">
            <w:pPr>
              <w:spacing w:before="12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4B86C09" w:rsidR="2DDB777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Activision Blizzard's sexual harassment scandal is not a one-off for the gaming industry</w:t>
            </w:r>
          </w:p>
        </w:tc>
        <w:tc>
          <w:tcPr>
            <w:tcW w:w="1350" w:type="dxa"/>
            <w:shd w:val="clear" w:color="auto" w:fill="C0C0C0"/>
            <w:tcMar/>
          </w:tcPr>
          <w:p w:rsidRPr="00942D8F" w:rsidR="00095F4F" w:rsidP="00942D8F" w:rsidRDefault="00095F4F" w14:paraId="1C7DF0E4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5580" w:type="dxa"/>
            <w:gridSpan w:val="5"/>
            <w:tcMar/>
          </w:tcPr>
          <w:p w:rsidRPr="00942D8F" w:rsidR="00095F4F" w:rsidP="00942D8F" w:rsidRDefault="00095F4F" w14:paraId="6A05A809" wp14:textId="499C630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24B86C09" w:rsidR="59830406">
              <w:rPr>
                <w:rFonts w:ascii="Arial" w:hAnsi="Arial" w:cs="Arial"/>
                <w:sz w:val="20"/>
                <w:szCs w:val="20"/>
              </w:rPr>
              <w:t>Johanna Weststar</w:t>
            </w:r>
          </w:p>
        </w:tc>
      </w:tr>
      <w:tr xmlns:wp14="http://schemas.microsoft.com/office/word/2010/wordml" w:rsidRPr="00942D8F" w:rsidR="00095F4F" w:rsidTr="24B86C09" w14:paraId="545AE44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2C5B9749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Brief source</w:t>
            </w:r>
          </w:p>
        </w:tc>
        <w:tc>
          <w:tcPr>
            <w:tcW w:w="53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942D8F" w:rsidR="00095F4F" w:rsidP="24B86C09" w:rsidRDefault="00095F4F" w14:paraId="5A39BBE3" wp14:textId="3C48F4D1">
            <w:pPr>
              <w:pStyle w:val="Normal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24B86C09" w:rsidR="4E8904E0">
              <w:rPr>
                <w:rFonts w:ascii="Arial" w:hAnsi="Arial" w:cs="Arial"/>
                <w:sz w:val="20"/>
                <w:szCs w:val="20"/>
              </w:rPr>
              <w:t>The Conversation</w:t>
            </w:r>
          </w:p>
        </w:tc>
        <w:tc>
          <w:tcPr>
            <w:tcW w:w="1350" w:type="dxa"/>
            <w:tcBorders>
              <w:left w:val="single" w:color="auto" w:sz="4" w:space="0"/>
            </w:tcBorders>
            <w:shd w:val="clear" w:color="auto" w:fill="C0C0C0"/>
            <w:tcMar/>
          </w:tcPr>
          <w:p w:rsidRPr="00942D8F" w:rsidR="00095F4F" w:rsidP="00942D8F" w:rsidRDefault="00095F4F" w14:paraId="491072FA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580" w:type="dxa"/>
            <w:gridSpan w:val="5"/>
            <w:tcMar/>
          </w:tcPr>
          <w:p w:rsidRPr="00942D8F" w:rsidR="00095F4F" w:rsidP="00942D8F" w:rsidRDefault="00095F4F" w14:paraId="41C8F396" wp14:textId="0EE2602D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24B86C09" w:rsidR="1700230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September 8, 2021</w:t>
            </w:r>
          </w:p>
        </w:tc>
      </w:tr>
      <w:tr xmlns:wp14="http://schemas.microsoft.com/office/word/2010/wordml" w:rsidRPr="00942D8F" w:rsidR="00095F4F" w:rsidTr="24B86C09" w14:paraId="43CAC14A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bottom w:val="single" w:color="auto" w:sz="4" w:space="0"/>
            </w:tcBorders>
            <w:shd w:val="clear" w:color="auto" w:fill="C0C0C0"/>
            <w:tcMar/>
          </w:tcPr>
          <w:p w:rsidR="006D5558" w:rsidP="00942D8F" w:rsidRDefault="00095F4F" w14:paraId="3397D89E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 xml:space="preserve">STEEP </w:t>
            </w:r>
          </w:p>
          <w:p w:rsidRPr="001658A9" w:rsidR="00095F4F" w:rsidP="24B86C09" w:rsidRDefault="006D5558" w14:paraId="39B95EA3" wp14:textId="3F41D5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24B86C09" w:rsidR="006D5558">
              <w:rPr>
                <w:rFonts w:ascii="Arial" w:hAnsi="Arial" w:cs="Arial"/>
                <w:sz w:val="18"/>
                <w:szCs w:val="18"/>
              </w:rPr>
              <w:t xml:space="preserve">Scientific, Technological, Environmental, Economic, </w:t>
            </w:r>
            <w:proofErr w:type="spellEnd"/>
            <w:proofErr w:type="spellStart"/>
            <w:proofErr w:type="spellEnd"/>
          </w:p>
          <w:p w:rsidRPr="001658A9" w:rsidR="00095F4F" w:rsidP="24B86C09" w:rsidRDefault="006D5558" w14:paraId="077DA1FD" wp14:textId="0AF456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24B86C09" w:rsidR="006D5558">
              <w:rPr>
                <w:rFonts w:ascii="Arial" w:hAnsi="Arial" w:cs="Arial"/>
                <w:sz w:val="18"/>
                <w:szCs w:val="18"/>
              </w:rPr>
              <w:t>Political</w:t>
            </w:r>
          </w:p>
        </w:tc>
        <w:tc>
          <w:tcPr>
            <w:tcW w:w="531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942D8F" w:rsidR="00095F4F" w:rsidP="00942D8F" w:rsidRDefault="00095F4F" w14:paraId="72A3D3EC" wp14:textId="3C900DA8">
            <w:pPr>
              <w:pStyle w:val="CommentText"/>
              <w:spacing w:before="120"/>
              <w:rPr>
                <w:rFonts w:ascii="Arial" w:hAnsi="Arial" w:cs="Arial"/>
              </w:rPr>
            </w:pPr>
            <w:r w:rsidRPr="24B86C09" w:rsidR="164AB613">
              <w:rPr>
                <w:rFonts w:ascii="Arial" w:hAnsi="Arial" w:cs="Arial"/>
              </w:rPr>
              <w:t>Environmental, Economic, Political</w:t>
            </w:r>
          </w:p>
        </w:tc>
        <w:tc>
          <w:tcPr>
            <w:tcW w:w="1350" w:type="dxa"/>
            <w:tcBorders>
              <w:bottom w:val="single" w:color="auto" w:sz="4" w:space="0"/>
            </w:tcBorders>
            <w:shd w:val="clear" w:color="auto" w:fill="C0C0C0"/>
            <w:tcMar/>
          </w:tcPr>
          <w:p w:rsidRPr="00942D8F" w:rsidR="00095F4F" w:rsidP="00942D8F" w:rsidRDefault="00095F4F" w14:paraId="15D59032" wp14:textId="77777777">
            <w:pPr>
              <w:spacing w:before="120"/>
              <w:ind w:right="-9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Keywords</w:t>
            </w:r>
          </w:p>
        </w:tc>
        <w:tc>
          <w:tcPr>
            <w:tcW w:w="5580" w:type="dxa"/>
            <w:gridSpan w:val="5"/>
            <w:tcBorders>
              <w:bottom w:val="single" w:color="auto" w:sz="4" w:space="0"/>
            </w:tcBorders>
            <w:tcMar/>
          </w:tcPr>
          <w:p w:rsidRPr="00942D8F" w:rsidR="00095F4F" w:rsidP="00942D8F" w:rsidRDefault="00095F4F" w14:paraId="0D0B940D" wp14:textId="5962F1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24B86C09" w:rsidR="3CF63E1C">
              <w:rPr>
                <w:rFonts w:ascii="Arial" w:hAnsi="Arial" w:cs="Arial"/>
                <w:sz w:val="20"/>
                <w:szCs w:val="20"/>
              </w:rPr>
              <w:t xml:space="preserve">discrimination, sexual harassment, call of duty, video games, league of legends, riot games, world of warcraft, assassin's creed, </w:t>
            </w:r>
            <w:proofErr w:type="spellStart"/>
            <w:r w:rsidRPr="24B86C09" w:rsidR="3CF63E1C">
              <w:rPr>
                <w:rFonts w:ascii="Arial" w:hAnsi="Arial" w:cs="Arial"/>
                <w:sz w:val="20"/>
                <w:szCs w:val="20"/>
              </w:rPr>
              <w:t>activision</w:t>
            </w:r>
            <w:proofErr w:type="spellEnd"/>
            <w:r w:rsidRPr="24B86C09" w:rsidR="3CF63E1C">
              <w:rPr>
                <w:rFonts w:ascii="Arial" w:hAnsi="Arial" w:cs="Arial"/>
                <w:sz w:val="20"/>
                <w:szCs w:val="20"/>
              </w:rPr>
              <w:t xml:space="preserve"> blizzard, gaming industry, #metoo, workplace harassment</w:t>
            </w:r>
          </w:p>
        </w:tc>
      </w:tr>
      <w:tr xmlns:wp14="http://schemas.microsoft.com/office/word/2010/wordml" w:rsidRPr="00942D8F" w:rsidR="00095F4F" w:rsidTr="24B86C09" w14:paraId="4121142D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2A67AD67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Full Citation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Pr="00942D8F" w:rsidR="00095F4F" w:rsidP="24B86C09" w:rsidRDefault="00095F4F" w14:paraId="0E27B00A" wp14:textId="19A8955C">
            <w:pPr>
              <w:pStyle w:val="Normal"/>
              <w:spacing w:before="120"/>
            </w:pPr>
            <w:hyperlink r:id="R1e81220571ff47a0">
              <w:r w:rsidRPr="24B86C09" w:rsidR="2646B6CB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en-US"/>
                </w:rPr>
                <w:t>https://theconversation.com/activision-blizzards-sexual-harassment-scandal-is-not-a-one-off-for-the-gaming-industry-166729</w:t>
              </w:r>
            </w:hyperlink>
          </w:p>
        </w:tc>
      </w:tr>
      <w:tr xmlns:wp14="http://schemas.microsoft.com/office/word/2010/wordml" w:rsidRPr="00942D8F" w:rsidR="00095F4F" w:rsidTr="24B86C09" w14:paraId="60061E4C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1658A9" w:rsidR="00095F4F" w:rsidP="00942D8F" w:rsidRDefault="00095F4F" w14:paraId="44EAFD9C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942D8F" w:rsidR="00095F4F" w:rsidP="00942D8F" w:rsidRDefault="00095F4F" w14:paraId="4B94D5A5" wp14:textId="7777777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942D8F" w:rsidR="00095F4F" w:rsidTr="24B86C09" w14:paraId="1D27B2A8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</w:tcBorders>
            <w:shd w:val="clear" w:color="auto" w:fill="C0C0C0"/>
            <w:tcMar/>
          </w:tcPr>
          <w:p w:rsidRPr="001658A9" w:rsidR="00095F4F" w:rsidP="24B86C09" w:rsidRDefault="00095F4F" w14:paraId="113993EF" wp14:textId="59FEFF6E">
            <w:pPr>
              <w:pStyle w:val="NormalWeb"/>
              <w:spacing w:before="12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4B86C09" w:rsidR="00095F4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Type</w:t>
            </w:r>
          </w:p>
          <w:p w:rsidRPr="001658A9" w:rsidR="001658A9" w:rsidP="001658A9" w:rsidRDefault="001658A9" w14:paraId="320AC412" wp14:textId="7777777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General overview of </w:t>
            </w:r>
            <w:r w:rsidRPr="001658A9">
              <w:rPr>
                <w:rFonts w:ascii="Arial" w:hAnsi="Arial" w:cs="Arial"/>
                <w:b/>
                <w:sz w:val="20"/>
              </w:rPr>
              <w:t xml:space="preserve"> topic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</w:tcBorders>
            <w:tcMar/>
          </w:tcPr>
          <w:p w:rsidRPr="00942D8F" w:rsidR="00095F4F" w:rsidP="24B86C09" w:rsidRDefault="00095F4F" w14:paraId="1ECB98CC" wp14:textId="77777777" wp14:noSpellErr="1">
            <w:pPr>
              <w:pStyle w:val="Heading4"/>
              <w:spacing w:before="120" w:after="0"/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24B86C09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Actual event</w:t>
            </w:r>
            <w:r>
              <w:tab/>
            </w:r>
            <w:r w:rsidRPr="24B86C09" w:rsidR="00095F4F">
              <w:rPr>
                <w:rFonts w:cs="Arial"/>
                <w:b w:val="1"/>
                <w:bCs w:val="1"/>
                <w:sz w:val="20"/>
                <w:szCs w:val="20"/>
              </w:rPr>
              <w:t>New trend</w:t>
            </w:r>
            <w:r>
              <w:tab/>
            </w:r>
            <w:r w:rsidRPr="24B86C09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cycle</w:t>
            </w:r>
            <w:r>
              <w:tab/>
            </w:r>
            <w:r w:rsidRPr="24B86C09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plan</w:t>
            </w:r>
            <w:r>
              <w:tab/>
            </w:r>
            <w:r w:rsidRPr="24B86C09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Potential event</w:t>
            </w:r>
            <w:r>
              <w:tab/>
            </w:r>
            <w:r>
              <w:tab/>
            </w:r>
            <w:r w:rsidRPr="24B86C09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information</w:t>
            </w:r>
            <w:r>
              <w:tab/>
            </w:r>
            <w:r w:rsidRPr="24B86C09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issue</w:t>
            </w:r>
          </w:p>
          <w:p w:rsidRPr="00942D8F" w:rsidR="00095F4F" w:rsidP="00942D8F" w:rsidRDefault="00095F4F" w14:paraId="3DEEC669" wp14:textId="77777777">
            <w:pPr>
              <w:pStyle w:val="Heading4"/>
              <w:spacing w:before="120" w:after="0"/>
              <w:jc w:val="center"/>
              <w:rPr>
                <w:rFonts w:cs="Arial"/>
                <w:b w:val="0"/>
                <w:sz w:val="20"/>
              </w:rPr>
            </w:pPr>
          </w:p>
        </w:tc>
      </w:tr>
      <w:tr xmlns:wp14="http://schemas.microsoft.com/office/word/2010/wordml" w:rsidRPr="00942D8F" w:rsidR="00095F4F" w:rsidTr="24B86C09" w14:paraId="1F34A8E6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54603A1B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Brief description of the item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</w:tcBorders>
            <w:tcMar/>
          </w:tcPr>
          <w:p w:rsidRPr="00942D8F" w:rsidR="00095F4F" w:rsidP="001658A9" w:rsidRDefault="00095F4F" w14:paraId="3656B9AB" wp14:textId="5C95298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24B86C09" w:rsidR="792ACEAB">
              <w:rPr>
                <w:rFonts w:ascii="Arial" w:hAnsi="Arial" w:cs="Arial"/>
                <w:sz w:val="20"/>
                <w:szCs w:val="20"/>
              </w:rPr>
              <w:t>More and more game developers are speaking out about toxic workplace cultures.</w:t>
            </w:r>
          </w:p>
        </w:tc>
      </w:tr>
      <w:tr xmlns:wp14="http://schemas.microsoft.com/office/word/2010/wordml" w:rsidRPr="00942D8F" w:rsidR="00095F4F" w:rsidTr="24B86C09" w14:paraId="2383E84C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shd w:val="clear" w:color="auto" w:fill="C0C0C0"/>
            <w:tcMar/>
          </w:tcPr>
          <w:p w:rsidRPr="001658A9" w:rsidR="00095F4F" w:rsidP="00942D8F" w:rsidRDefault="00095F4F" w14:paraId="4F70479E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How could the future be different as a result?</w:t>
            </w:r>
          </w:p>
        </w:tc>
        <w:tc>
          <w:tcPr>
            <w:tcW w:w="12240" w:type="dxa"/>
            <w:gridSpan w:val="7"/>
            <w:tcMar/>
          </w:tcPr>
          <w:p w:rsidRPr="00942D8F" w:rsidR="00095F4F" w:rsidP="24B86C09" w:rsidRDefault="00095F4F" w14:paraId="45FB0818" wp14:textId="7929295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24B86C09" w:rsidR="3DC05139">
              <w:rPr>
                <w:rFonts w:ascii="Arial" w:hAnsi="Arial" w:cs="Arial"/>
                <w:sz w:val="20"/>
                <w:szCs w:val="20"/>
              </w:rPr>
              <w:t>Game developers could unionize on a larger scale than they ever previously have. This could lead to a lot of changes in workplace culture and how employees are treated by their employers, especially massive corporations like EA, Activision, etc.</w:t>
            </w:r>
          </w:p>
        </w:tc>
      </w:tr>
      <w:tr xmlns:wp14="http://schemas.microsoft.com/office/word/2010/wordml" w:rsidRPr="00942D8F" w:rsidR="00095F4F" w:rsidTr="24B86C09" w14:paraId="4A2CD7E7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color="auto" w:sz="4" w:space="0"/>
            </w:tcBorders>
            <w:shd w:val="clear" w:color="auto" w:fill="C0C0C0"/>
            <w:tcMar/>
          </w:tcPr>
          <w:p w:rsidRPr="001658A9" w:rsidR="00095F4F" w:rsidP="24B86C09" w:rsidRDefault="00095F4F" w14:paraId="68844753" wp14:textId="2FCBFEC1">
            <w:pPr>
              <w:spacing w:before="120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4B86C09" w:rsidR="00095F4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What are the potential implications for</w:t>
            </w:r>
            <w:r w:rsidRPr="24B86C09" w:rsidR="0B64523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SPG?</w:t>
            </w:r>
          </w:p>
        </w:tc>
        <w:tc>
          <w:tcPr>
            <w:tcW w:w="12240" w:type="dxa"/>
            <w:gridSpan w:val="7"/>
            <w:tcMar/>
          </w:tcPr>
          <w:p w:rsidRPr="00942D8F" w:rsidR="00095F4F" w:rsidP="001658A9" w:rsidRDefault="00095F4F" w14:paraId="049F31CB" wp14:textId="7E2F98B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24B86C09" w:rsidR="6A39D782">
              <w:rPr>
                <w:rFonts w:ascii="Arial" w:hAnsi="Arial" w:cs="Arial"/>
                <w:sz w:val="20"/>
                <w:szCs w:val="20"/>
              </w:rPr>
              <w:t xml:space="preserve">One of the core tenets of Sad Pumpkin Games is sustainable development, both at a product level and at an employee culture level. This push towards better workplace conditions for game developers could potentially </w:t>
            </w:r>
            <w:r w:rsidRPr="24B86C09" w:rsidR="37DDECF7">
              <w:rPr>
                <w:rFonts w:ascii="Arial" w:hAnsi="Arial" w:cs="Arial"/>
                <w:sz w:val="20"/>
                <w:szCs w:val="20"/>
              </w:rPr>
              <w:t>result in a larger number of skilled workers looking for a role in a company like SPG.</w:t>
            </w:r>
          </w:p>
        </w:tc>
      </w:tr>
      <w:tr xmlns:wp14="http://schemas.microsoft.com/office/word/2010/wordml" w:rsidRPr="00942D8F" w:rsidR="00095F4F" w:rsidTr="24B86C09" w14:paraId="3A9F8DD3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Pr="00942D8F" w:rsidR="00095F4F" w:rsidP="00942D8F" w:rsidRDefault="001658A9" w14:paraId="46E9AAF0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Impact and Novelty</w:t>
            </w: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58A9" w:rsidR="00095F4F" w:rsidP="00942D8F" w:rsidRDefault="001658A9" w14:paraId="712D9F97" wp14:textId="77777777">
            <w:pPr>
              <w:spacing w:before="120"/>
              <w:rPr>
                <w:rFonts w:ascii="Arial" w:hAnsi="Arial" w:cs="Arial"/>
                <w:bCs/>
                <w:sz w:val="20"/>
                <w:szCs w:val="20"/>
              </w:rPr>
            </w:pPr>
            <w:r w:rsidRPr="001658A9">
              <w:rPr>
                <w:rFonts w:ascii="Arial" w:hAnsi="Arial" w:cs="Arial"/>
                <w:bCs/>
                <w:sz w:val="20"/>
                <w:szCs w:val="20"/>
              </w:rPr>
              <w:t>What is its impact on your innovation or the fie</w:t>
            </w:r>
            <w:r>
              <w:rPr>
                <w:rFonts w:ascii="Arial" w:hAnsi="Arial" w:cs="Arial"/>
                <w:bCs/>
                <w:sz w:val="20"/>
                <w:szCs w:val="20"/>
              </w:rPr>
              <w:t>ld in which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1658A9">
              <w:rPr>
                <w:rFonts w:ascii="Arial" w:hAnsi="Arial" w:cs="Arial"/>
                <w:bCs/>
                <w:sz w:val="20"/>
                <w:szCs w:val="20"/>
              </w:rPr>
              <w:t>your innovation is located?</w:t>
            </w:r>
          </w:p>
          <w:p w:rsidRPr="00942D8F" w:rsidR="001658A9" w:rsidP="00942D8F" w:rsidRDefault="001658A9" w14:paraId="737BC660" wp14:textId="77777777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58A9">
              <w:rPr>
                <w:rFonts w:ascii="Arial" w:hAnsi="Arial" w:cs="Arial"/>
                <w:bCs/>
                <w:sz w:val="20"/>
                <w:szCs w:val="20"/>
              </w:rPr>
              <w:t>What is the novelty of the topic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(event/trend/cycle/plan/information/issue)</w:t>
            </w:r>
            <w:r w:rsidRPr="001658A9">
              <w:rPr>
                <w:rFonts w:ascii="Arial" w:hAnsi="Arial" w:cs="Arial"/>
                <w:bCs/>
                <w:sz w:val="20"/>
                <w:szCs w:val="20"/>
              </w:rPr>
              <w:t>?</w:t>
            </w:r>
          </w:p>
        </w:tc>
        <w:tc>
          <w:tcPr>
            <w:tcW w:w="1260" w:type="dxa"/>
            <w:shd w:val="clear" w:color="auto" w:fill="C0C0C0"/>
            <w:tcMar/>
          </w:tcPr>
          <w:p w:rsidRPr="00942D8F" w:rsidR="00095F4F" w:rsidP="00942D8F" w:rsidRDefault="00095F4F" w14:paraId="0590C468" wp14:textId="77777777">
            <w:pPr>
              <w:pStyle w:val="Heading1"/>
              <w:spacing w:before="120" w:after="0"/>
              <w:jc w:val="center"/>
              <w:rPr>
                <w:rFonts w:cs="Arial"/>
                <w:sz w:val="20"/>
              </w:rPr>
            </w:pPr>
            <w:r w:rsidRPr="00942D8F">
              <w:rPr>
                <w:rFonts w:cs="Arial"/>
                <w:sz w:val="20"/>
              </w:rPr>
              <w:t>Impact</w:t>
            </w:r>
          </w:p>
          <w:p w:rsidRPr="00942D8F" w:rsidR="00095F4F" w:rsidP="00942D8F" w:rsidRDefault="00095F4F" w14:paraId="64488FAE" wp14:textId="77777777">
            <w:pPr>
              <w:spacing w:before="12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42D8F">
              <w:rPr>
                <w:rFonts w:ascii="Arial" w:hAnsi="Arial" w:cs="Arial"/>
                <w:i/>
                <w:iCs/>
                <w:sz w:val="20"/>
                <w:szCs w:val="20"/>
              </w:rPr>
              <w:t>(0-5)</w:t>
            </w:r>
          </w:p>
        </w:tc>
        <w:tc>
          <w:tcPr>
            <w:tcW w:w="1350" w:type="dxa"/>
            <w:tcMar/>
            <w:vAlign w:val="center"/>
          </w:tcPr>
          <w:p w:rsidRPr="00942D8F" w:rsidR="00095F4F" w:rsidP="00942D8F" w:rsidRDefault="001658A9" w14:paraId="29D6B04F" wp14:textId="2D6933A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4B86C09" w:rsidR="001658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4B86C09" w:rsidR="39D52AD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C0C0C0"/>
            <w:tcMar/>
          </w:tcPr>
          <w:p w:rsidRPr="00942D8F" w:rsidR="00095F4F" w:rsidP="00942D8F" w:rsidRDefault="00095F4F" w14:paraId="540A367B" wp14:textId="77777777">
            <w:pPr>
              <w:pStyle w:val="Heading1"/>
              <w:spacing w:before="120" w:after="0"/>
              <w:jc w:val="center"/>
              <w:rPr>
                <w:rFonts w:cs="Arial"/>
                <w:sz w:val="20"/>
              </w:rPr>
            </w:pPr>
            <w:r w:rsidRPr="00942D8F">
              <w:rPr>
                <w:rFonts w:cs="Arial"/>
                <w:sz w:val="20"/>
              </w:rPr>
              <w:t>Novelty</w:t>
            </w:r>
          </w:p>
          <w:p w:rsidRPr="00942D8F" w:rsidR="00095F4F" w:rsidP="00942D8F" w:rsidRDefault="00095F4F" w14:paraId="6087B1DD" wp14:textId="77777777">
            <w:pPr>
              <w:spacing w:before="12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42D8F">
              <w:rPr>
                <w:rFonts w:ascii="Arial" w:hAnsi="Arial" w:cs="Arial"/>
                <w:i/>
                <w:iCs/>
                <w:sz w:val="20"/>
                <w:szCs w:val="20"/>
              </w:rPr>
              <w:t>(0-5)</w:t>
            </w:r>
          </w:p>
        </w:tc>
        <w:tc>
          <w:tcPr>
            <w:tcW w:w="1530" w:type="dxa"/>
            <w:tcMar/>
            <w:vAlign w:val="center"/>
          </w:tcPr>
          <w:p w:rsidRPr="00942D8F" w:rsidR="00095F4F" w:rsidP="24B86C09" w:rsidRDefault="00095F4F" w14:paraId="53128261" wp14:textId="1FE04A41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24B86C09" w:rsidR="037822C8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xmlns:wp14="http://schemas.microsoft.com/office/word/2010/wordml" w:rsidRPr="00942D8F" w:rsidR="00095F4F" w:rsidTr="24B86C09" w14:paraId="6098F7A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942D8F" w:rsidR="001658A9" w:rsidP="24B86C09" w:rsidRDefault="001658A9" w14:paraId="37365883" wp14:textId="7DC1D8B5">
            <w:pPr>
              <w:spacing w:before="120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4B86C09" w:rsidR="00095F4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Scanner</w:t>
            </w: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42D8F" w:rsidR="00095F4F" w:rsidP="00942D8F" w:rsidRDefault="00095F4F" w14:paraId="62486C05" wp14:textId="30965749">
            <w:pPr>
              <w:spacing w:before="120"/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24B86C09" w:rsidR="3974A894">
              <w:rPr>
                <w:rFonts w:ascii="Arial" w:hAnsi="Arial" w:cs="Arial"/>
                <w:sz w:val="20"/>
                <w:szCs w:val="20"/>
              </w:rPr>
              <w:t>Jake O’Connor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942D8F" w:rsidR="00095F4F" w:rsidP="00942D8F" w:rsidRDefault="00095F4F" w14:paraId="23F383F4" wp14:textId="77777777">
            <w:pPr>
              <w:spacing w:before="120"/>
              <w:ind w:hanging="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Date Submitted</w:t>
            </w:r>
          </w:p>
        </w:tc>
        <w:tc>
          <w:tcPr>
            <w:tcW w:w="39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42D8F" w:rsidR="00095F4F" w:rsidP="24B86C09" w:rsidRDefault="00095F4F" w14:paraId="4101652C" wp14:textId="06916B5A">
            <w:pPr>
              <w:pStyle w:val="Paragrah"/>
              <w:spacing w:before="120" w:after="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24B86C09" w:rsidR="49976CCC">
              <w:rPr>
                <w:rFonts w:ascii="Arial" w:hAnsi="Arial" w:cs="Arial"/>
                <w:sz w:val="20"/>
                <w:szCs w:val="20"/>
              </w:rPr>
              <w:t>09/11/2021</w:t>
            </w:r>
          </w:p>
        </w:tc>
      </w:tr>
    </w:tbl>
    <w:p xmlns:wp14="http://schemas.microsoft.com/office/word/2010/wordml" w:rsidRPr="00942D8F" w:rsidR="00095F4F" w:rsidRDefault="00095F4F" w14:paraId="4B99056E" wp14:textId="77777777">
      <w:pPr>
        <w:rPr>
          <w:rFonts w:ascii="Arial" w:hAnsi="Arial" w:cs="Arial"/>
          <w:sz w:val="20"/>
          <w:szCs w:val="20"/>
        </w:rPr>
      </w:pPr>
    </w:p>
    <w:sectPr w:rsidRPr="00942D8F" w:rsidR="00095F4F">
      <w:pgSz w:w="15840" w:h="12240" w:orient="landscape" w:code="1"/>
      <w:pgMar w:top="720" w:right="792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24E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6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8F"/>
    <w:rsid w:val="00095F4F"/>
    <w:rsid w:val="001658A9"/>
    <w:rsid w:val="006D5558"/>
    <w:rsid w:val="0089C233"/>
    <w:rsid w:val="00942D8F"/>
    <w:rsid w:val="037822C8"/>
    <w:rsid w:val="07061B41"/>
    <w:rsid w:val="0B645235"/>
    <w:rsid w:val="164AB613"/>
    <w:rsid w:val="1700230F"/>
    <w:rsid w:val="24B86C09"/>
    <w:rsid w:val="258F3D61"/>
    <w:rsid w:val="2646B6CB"/>
    <w:rsid w:val="2DDB7779"/>
    <w:rsid w:val="37DDECF7"/>
    <w:rsid w:val="3974A894"/>
    <w:rsid w:val="39D17803"/>
    <w:rsid w:val="39D52ADC"/>
    <w:rsid w:val="3B2A8817"/>
    <w:rsid w:val="3CF63E1C"/>
    <w:rsid w:val="3DC05139"/>
    <w:rsid w:val="4026DE07"/>
    <w:rsid w:val="44FECC86"/>
    <w:rsid w:val="47992517"/>
    <w:rsid w:val="49976CCC"/>
    <w:rsid w:val="4AB79D7C"/>
    <w:rsid w:val="4C536DDD"/>
    <w:rsid w:val="4E8904E0"/>
    <w:rsid w:val="56B8AE37"/>
    <w:rsid w:val="59830406"/>
    <w:rsid w:val="647C9112"/>
    <w:rsid w:val="64B9CB93"/>
    <w:rsid w:val="688CFA4A"/>
    <w:rsid w:val="6A39D782"/>
    <w:rsid w:val="6FB00120"/>
    <w:rsid w:val="7141EBBD"/>
    <w:rsid w:val="714BD181"/>
    <w:rsid w:val="71504EDD"/>
    <w:rsid w:val="76BE8313"/>
    <w:rsid w:val="792AC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4F5A51"/>
  <w15:chartTrackingRefBased/>
  <w15:docId w15:val="{3019EC6E-3C65-4CDD-87A7-7AE21A266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h" w:customStyle="1">
    <w:name w:val="Paragrah"/>
    <w:basedOn w:val="Normal"/>
    <w:pPr>
      <w:spacing w:after="240"/>
      <w:ind w:firstLine="720"/>
    </w:pPr>
    <w:rPr>
      <w:szCs w:val="20"/>
    </w:rPr>
  </w:style>
  <w:style w:type="paragraph" w:styleId="CommentText">
    <w:name w:val="annotation text"/>
    <w:basedOn w:val="Normal"/>
    <w:semiHidden/>
    <w:rPr>
      <w:rFonts w:ascii="Times" w:hAnsi="Times" w:eastAsia="Times"/>
      <w:sz w:val="20"/>
      <w:szCs w:val="20"/>
    </w:rPr>
  </w:style>
  <w:style w:type="paragraph" w:styleId="ListBullet">
    <w:name w:val="List Bullet"/>
    <w:basedOn w:val="Normal"/>
    <w:semiHidden/>
    <w:pPr>
      <w:ind w:left="216" w:hanging="216"/>
    </w:pPr>
    <w:rPr>
      <w:szCs w:val="20"/>
    </w:rPr>
  </w:style>
  <w:style w:type="character" w:styleId="Hyperlink">
    <w:name w:val="Hyperlink"/>
    <w:semiHidden/>
    <w:rPr>
      <w:color w:val="0000C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articleheadtext1" w:customStyle="1">
    <w:name w:val="articleheadtext1"/>
    <w:rPr>
      <w:rFonts w:hint="default" w:ascii="Arial" w:hAnsi="Arial" w:cs="Arial"/>
      <w:b/>
      <w:bCs/>
      <w:strike w:val="0"/>
      <w:dstrike w:val="0"/>
      <w:color w:val="000000"/>
      <w:sz w:val="31"/>
      <w:szCs w:val="31"/>
      <w:u w:val="none"/>
      <w:effect w:val="none"/>
    </w:rPr>
  </w:style>
  <w:style w:type="character" w:styleId="articlebodytext1" w:customStyle="1">
    <w:name w:val="articlebodytext1"/>
    <w:rPr>
      <w:rFonts w:hint="default" w:ascii="Arial" w:hAnsi="Arial" w:cs="Arial"/>
      <w:strike w:val="0"/>
      <w:dstrike w:val="0"/>
      <w:color w:val="000000"/>
      <w:sz w:val="21"/>
      <w:szCs w:val="21"/>
      <w:u w:val="none"/>
      <w:effect w:val="none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theconversation.com/activision-blizzards-sexual-harassment-scandal-is-not-a-one-off-for-the-gaming-industry-166729" TargetMode="External" Id="R1e81220571ff47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Natasha Vita-More</dc:title>
  <dc:subject/>
  <dc:creator>Natasha Vita-More</dc:creator>
  <keywords/>
  <lastModifiedBy>JAKE OCONNOR</lastModifiedBy>
  <revision>4</revision>
  <dcterms:created xsi:type="dcterms:W3CDTF">2021-09-11T22:23:00.0000000Z</dcterms:created>
  <dcterms:modified xsi:type="dcterms:W3CDTF">2021-09-12T00:18:51.7208879Z</dcterms:modified>
</coreProperties>
</file>