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pPr>
      <w:r>
        <w:rPr>
          <w:rFonts w:ascii="Courier New" w:cs="Courier New" w:eastAsia="Courier New" w:hAnsi="Courier New"/>
          <w:color w:val="C8A96E"/>
          <w:sz w:val="20"/>
          <w:szCs w:val="20"/>
        </w:rPr>
        <w:t xml:space="preserve">// daily structure tracker</w:t>
      </w:r>
    </w:p>
    <w:p>
      <w:pPr>
        <w:spacing w:before="0" w:after="160"/>
      </w:pPr>
      <w:r>
        <w:rPr>
          <w:rFonts w:ascii="Arial" w:cs="Arial" w:eastAsia="Arial" w:hAnsi="Arial"/>
          <w:b/>
          <w:bCs/>
          <w:color w:val="0C0C0C"/>
          <w:sz w:val="56"/>
          <w:szCs w:val="56"/>
        </w:rPr>
        <w:t xml:space="preserve">Security Architecture</w:t>
      </w:r>
    </w:p>
    <w:p>
      <w:pPr>
        <w:spacing w:after="80"/>
      </w:pPr>
      <w:r>
        <w:rPr>
          <w:rFonts w:ascii="Arial" w:cs="Arial" w:eastAsia="Arial" w:hAnsi="Arial"/>
          <w:color w:val="888888"/>
          <w:sz w:val="24"/>
          <w:szCs w:val="24"/>
        </w:rPr>
        <w:t xml:space="preserve">At-rest encryption · WebAuthn PRF · Zero-knowledge design</w:t>
      </w:r>
    </w:p>
    <w:p>
      <w:pPr>
        <w:pBdr>
          <w:bottom w:val="single" w:color="C8A96E" w:sz="6" w:space="1"/>
        </w:pBdr>
        <w:spacing w:after="240"/>
      </w:pPr>
    </w:p>
    <w:p>
      <w:pPr>
        <w:spacing w:after="80"/>
      </w:pPr>
      <w:r>
        <w:rPr>
          <w:rFonts w:ascii="Arial" w:cs="Arial" w:eastAsia="Arial" w:hAnsi="Arial"/>
          <w:color w:val="2C2C2C"/>
          <w:sz w:val="22"/>
          <w:szCs w:val="22"/>
        </w:rPr>
        <w:t xml:space="preserve">Author: </w:t>
      </w:r>
      <w:r>
        <w:rPr>
          <w:rFonts w:ascii="Arial" w:cs="Arial" w:eastAsia="Arial" w:hAnsi="Arial"/>
          <w:b/>
          <w:bCs/>
          <w:color w:val="2C2C2C"/>
          <w:sz w:val="22"/>
          <w:szCs w:val="22"/>
        </w:rPr>
        <w:t xml:space="preserve">Jake Bingham</w:t>
      </w:r>
      <w:r>
        <w:rPr>
          <w:rFonts w:ascii="Arial" w:cs="Arial" w:eastAsia="Arial" w:hAnsi="Arial"/>
          <w:color w:val="2C2C2C"/>
          <w:sz w:val="22"/>
          <w:szCs w:val="22"/>
        </w:rPr>
        <w:t xml:space="preserve">   ·   </w:t>
      </w:r>
      <w:r>
        <w:rPr>
          <w:rFonts w:ascii="Arial" w:cs="Arial" w:eastAsia="Arial" w:hAnsi="Arial"/>
          <w:color w:val="2C2C2C"/>
          <w:sz w:val="22"/>
          <w:szCs w:val="22"/>
        </w:rPr>
        <w:t xml:space="preserve">Stack: </w:t>
      </w:r>
      <w:r>
        <w:rPr>
          <w:rFonts w:ascii="Arial" w:cs="Arial" w:eastAsia="Arial" w:hAnsi="Arial"/>
          <w:b/>
          <w:bCs/>
          <w:color w:val="2C2C2C"/>
          <w:sz w:val="22"/>
          <w:szCs w:val="22"/>
        </w:rPr>
        <w:t xml:space="preserve">Vanilla JS · Web Crypto API · WebAuthn Level 3 · IndexedDB</w:t>
      </w:r>
    </w:p>
    <w:p>
      <w:pPr>
        <w:spacing w:after="800"/>
      </w:pPr>
      <w:r>
        <w:rPr>
          <w:rFonts w:ascii="Arial" w:cs="Arial" w:eastAsia="Arial" w:hAnsi="Arial"/>
          <w:color w:val="2C2C2C"/>
          <w:sz w:val="22"/>
          <w:szCs w:val="22"/>
        </w:rPr>
        <w:t xml:space="preserve">Purpose: </w:t>
      </w:r>
      <w:r>
        <w:rPr>
          <w:rFonts w:ascii="Arial" w:cs="Arial" w:eastAsia="Arial" w:hAnsi="Arial"/>
          <w:color w:val="2C2C2C"/>
          <w:sz w:val="22"/>
          <w:szCs w:val="22"/>
        </w:rPr>
        <w:t xml:space="preserve">Portfolio project and personal daily use — AuDHD / bipolar symptom,
task, budget, and journal tracker for neurodivergent users and their care teams.</w:t>
      </w:r>
    </w:p>
    <w:p>
      <w:pPr>
        <w:pStyle w:val="Heading1"/>
        <w:spacing w:before="480" w:after="120"/>
      </w:pPr>
      <w:r>
        <w:rPr>
          <w:rFonts w:ascii="Arial" w:cs="Arial" w:eastAsia="Arial" w:hAnsi="Arial"/>
          <w:b/>
          <w:bCs/>
          <w:color w:val="0C0C0C"/>
          <w:sz w:val="36"/>
          <w:szCs w:val="36"/>
        </w:rPr>
        <w:t xml:space="preserve">Executive Summary</w:t>
      </w:r>
    </w:p>
    <w:p>
      <w:pPr>
        <w:pBdr>
          <w:bottom w:val="single" w:color="C8A96E" w:sz="6" w:space="1"/>
        </w:pBdr>
        <w:spacing w:after="240"/>
      </w:pPr>
    </w:p>
    <w:p>
      <w:pPr>
        <w:spacing w:after="160" w:line="276"/>
      </w:pPr>
      <w:r>
        <w:rPr>
          <w:rFonts w:ascii="Arial" w:cs="Arial" w:eastAsia="Arial" w:hAnsi="Arial"/>
          <w:color w:val="2C2C2C"/>
          <w:sz w:val="22"/>
          <w:szCs w:val="22"/>
        </w:rPr>
        <w:t xml:space="preserve">This document describes the security architecture of a Progressive Web App that handles sensitive health data — medication tracking, mood states, symptom flags, financial information, and personal journal entries — for users with AuDHD, bipolar disorder, and related conditions. The people using this app are vulnerable. That shaped every security decision.</w:t>
      </w:r>
    </w:p>
    <w:p>
      <w:pPr>
        <w:spacing w:after="80"/>
      </w:pPr>
    </w:p>
    <w:p>
      <w:pPr>
        <w:spacing w:after="160" w:line="276"/>
      </w:pPr>
      <w:r>
        <w:rPr>
          <w:rFonts w:ascii="Arial" w:cs="Arial" w:eastAsia="Arial" w:hAnsi="Arial"/>
          <w:color w:val="2C2C2C"/>
          <w:sz w:val="22"/>
          <w:szCs w:val="22"/>
        </w:rPr>
        <w:t xml:space="preserve">The core threat model is </w:t>
      </w:r>
      <w:r>
        <w:rPr>
          <w:rFonts w:ascii="Arial" w:cs="Arial" w:eastAsia="Arial" w:hAnsi="Arial"/>
          <w:b/>
          <w:bCs/>
          <w:color w:val="2C2C2C"/>
          <w:sz w:val="22"/>
          <w:szCs w:val="22"/>
        </w:rPr>
        <w:t xml:space="preserve">physical device access</w:t>
      </w:r>
      <w:r>
        <w:rPr>
          <w:rFonts w:ascii="Arial" w:cs="Arial" w:eastAsia="Arial" w:hAnsi="Arial"/>
          <w:color w:val="2C2C2C"/>
          <w:sz w:val="22"/>
          <w:szCs w:val="22"/>
        </w:rPr>
        <w:t xml:space="preserve"> — someone picking up an unlocked phone, or a more sophisticated attacker extracting app data from an Android device. The most common approach to "solving" this — localStorage with no encryption — leaves all data readable in under five seconds by anyone with DevTools access.</w:t>
      </w:r>
    </w:p>
    <w:p>
      <w:pPr>
        <w:spacing w:after="80"/>
      </w:pPr>
    </w:p>
    <w:p>
      <w:pPr>
        <w:spacing w:after="160" w:line="276"/>
      </w:pPr>
      <w:r>
        <w:rPr>
          <w:rFonts w:ascii="Arial" w:cs="Arial" w:eastAsia="Arial" w:hAnsi="Arial"/>
          <w:color w:val="2C2C2C"/>
          <w:sz w:val="22"/>
          <w:szCs w:val="22"/>
        </w:rPr>
        <w:t xml:space="preserve">The approach taken here is a </w:t>
      </w:r>
      <w:r>
        <w:rPr>
          <w:rFonts w:ascii="Arial" w:cs="Arial" w:eastAsia="Arial" w:hAnsi="Arial"/>
          <w:b/>
          <w:bCs/>
          <w:color w:val="2C2C2C"/>
          <w:sz w:val="22"/>
          <w:szCs w:val="22"/>
        </w:rPr>
        <w:t xml:space="preserve">zero-knowledge at-rest encryption layer</w:t>
      </w:r>
      <w:r>
        <w:rPr>
          <w:rFonts w:ascii="Arial" w:cs="Arial" w:eastAsia="Arial" w:hAnsi="Arial"/>
          <w:color w:val="2C2C2C"/>
          <w:sz w:val="22"/>
          <w:szCs w:val="22"/>
        </w:rPr>
        <w:t xml:space="preserve"> using the Web Crypto API. All application data is encrypted with AES-256-GCM before it touches storage. The encryption key exists in memory only, is never persisted anywhere, and is derived fresh on every unlock via either a PIN (PBKDF2) or the device biometric sensor (WebAuthn PRF extension). Without the correct fingerprint or PIN, the stored data is ciphertext with no attack surface.</w:t>
      </w:r>
    </w:p>
    <w:p>
      <w:pPr>
        <w:spacing w:after="80"/>
      </w:pPr>
    </w:p>
    <w:p>
      <w:pPr>
        <w:pStyle w:val="Heading1"/>
        <w:spacing w:before="480" w:after="120"/>
      </w:pPr>
      <w:r>
        <w:rPr>
          <w:rFonts w:ascii="Arial" w:cs="Arial" w:eastAsia="Arial" w:hAnsi="Arial"/>
          <w:b/>
          <w:bCs/>
          <w:color w:val="0C0C0C"/>
          <w:sz w:val="36"/>
          <w:szCs w:val="36"/>
        </w:rPr>
        <w:t xml:space="preserve">Threat Model</w:t>
      </w:r>
    </w:p>
    <w:p>
      <w:pPr>
        <w:pBdr>
          <w:bottom w:val="single" w:color="C8A96E" w:sz="6" w:space="1"/>
        </w:pBdr>
        <w:spacing w:after="240"/>
      </w:pPr>
    </w:p>
    <w:p>
      <w:pPr>
        <w:pStyle w:val="Heading2"/>
        <w:spacing w:before="360" w:after="120"/>
      </w:pPr>
      <w:r>
        <w:rPr>
          <w:rFonts w:ascii="Arial" w:cs="Arial" w:eastAsia="Arial" w:hAnsi="Arial"/>
          <w:b/>
          <w:bCs/>
          <w:color w:val="2C2C2C"/>
          <w:sz w:val="28"/>
          <w:szCs w:val="28"/>
        </w:rPr>
        <w:t xml:space="preserve">Primary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Threat</w:t>
            </w:r>
          </w:p>
        </w:tc>
        <w:tc>
          <w:tcPr>
            <w:tcW w:type="dxa" w:w="208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Severity</w:t>
            </w:r>
          </w:p>
        </w:tc>
        <w:tc>
          <w:tcPr>
            <w:tcW w:type="dxa" w:w="408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Mitigation</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Physical device access — unlocked phone</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C0392B"/>
              <w:sz w:val="20"/>
              <w:szCs w:val="20"/>
            </w:rPr>
            <w:t xml:space="preserve">Critical</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AES-256-GCM at-rest encryption. Ciphertext only in storage.</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DevTools / localStorage inspection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C0392B"/>
              <w:sz w:val="20"/>
              <w:szCs w:val="20"/>
            </w:rPr>
            <w:t xml:space="preserve">Critical</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All data in encrypted IndexedDB. localStorage cleared on migration.</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Rooted Android — SQLite extraction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E67E22"/>
              <w:sz w:val="20"/>
              <w:szCs w:val="20"/>
            </w:rPr>
            <w:t xml:space="preserve">High</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IDB stores only ciphertext. Key never on disk.</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XSS injection via user input</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E67E22"/>
              <w:sz w:val="20"/>
              <w:szCs w:val="20"/>
            </w:rPr>
            <w:t xml:space="preserve">High</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escHtml() on all renders. sanitiseInput() before all writes. CSP meta.</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CDN supply chain compromise</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E67E22"/>
              <w:sz w:val="20"/>
              <w:szCs w:val="20"/>
            </w:rPr>
            <w:t xml:space="preserve">High</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crossorigin=anonymous on all CDNs. SRI hashes pending network access.</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API key theft (Anthropic)</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555555"/>
              <w:sz w:val="20"/>
              <w:szCs w:val="20"/>
            </w:rPr>
            <w:t xml:space="preserve">Medium</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sessionStorage only — cleared on tab close.</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Brute force PIN attack</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555555"/>
              <w:sz w:val="20"/>
              <w:szCs w:val="20"/>
            </w:rPr>
            <w:t xml:space="preserve">Medium</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5-attempt lockout with 30-second delay. Max 6-digit PIN.</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Passphrase interception on import</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555555"/>
              <w:sz w:val="20"/>
              <w:szCs w:val="20"/>
            </w:rPr>
            <w:t xml:space="preserve">Medium</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Custom modal replaces browser prompt(). No native dialog exposure.</w:t>
          </w:r>
          <w:p/>
        </w:tc>
      </w:tr>
    </w:tbl>
    <w:p>
      <w:pPr>
        <w:spacing w:after="80"/>
      </w:pPr>
    </w:p>
    <w:p>
      <w:pPr>
        <w:spacing w:after="80"/>
      </w:pPr>
    </w:p>
    <w:p>
      <w:pPr>
        <w:pStyle w:val="Heading2"/>
        <w:spacing w:before="360" w:after="120"/>
      </w:pPr>
      <w:r>
        <w:rPr>
          <w:rFonts w:ascii="Arial" w:cs="Arial" w:eastAsia="Arial" w:hAnsi="Arial"/>
          <w:b/>
          <w:bCs/>
          <w:color w:val="2C2C2C"/>
          <w:sz w:val="28"/>
          <w:szCs w:val="28"/>
        </w:rPr>
        <w:t xml:space="preserve">Out of Scope for v1</w:t>
      </w:r>
    </w:p>
    <w:p>
      <w:pPr>
        <w:pStyle w:val="ListParagraph"/>
        <w:numPr>
          <w:ilvl w:val="0"/>
          <w:numId w:val="2"/>
        </w:numPr>
        <w:spacing w:after="100" w:line="276"/>
      </w:pPr>
      <w:r>
        <w:rPr>
          <w:rFonts w:ascii="Arial" w:cs="Arial" w:eastAsia="Arial" w:hAnsi="Arial"/>
          <w:color w:val="2C2C2C"/>
          <w:sz w:val="22"/>
          <w:szCs w:val="22"/>
        </w:rPr>
        <w:t xml:space="preserve">Server-side attacks — app is fully client-side, no backend</w:t>
      </w:r>
    </w:p>
    <w:p>
      <w:pPr>
        <w:pStyle w:val="ListParagraph"/>
        <w:numPr>
          <w:ilvl w:val="0"/>
          <w:numId w:val="2"/>
        </w:numPr>
        <w:spacing w:after="100" w:line="276"/>
      </w:pPr>
      <w:r>
        <w:rPr>
          <w:rFonts w:ascii="Arial" w:cs="Arial" w:eastAsia="Arial" w:hAnsi="Arial"/>
          <w:color w:val="2C2C2C"/>
          <w:sz w:val="22"/>
          <w:szCs w:val="22"/>
        </w:rPr>
        <w:t xml:space="preserve">OS-level compromise — if Android is fully rooted with key extraction, no JS app is safe</w:t>
      </w:r>
    </w:p>
    <w:p>
      <w:pPr>
        <w:pStyle w:val="ListParagraph"/>
        <w:numPr>
          <w:ilvl w:val="0"/>
          <w:numId w:val="2"/>
        </w:numPr>
        <w:spacing w:after="100" w:line="276"/>
      </w:pPr>
      <w:r>
        <w:rPr>
          <w:rFonts w:ascii="Arial" w:cs="Arial" w:eastAsia="Arial" w:hAnsi="Arial"/>
          <w:color w:val="2C2C2C"/>
          <w:sz w:val="22"/>
          <w:szCs w:val="22"/>
        </w:rPr>
        <w:t xml:space="preserve">Coercion — if someone forces you to unlock the app, that's outside the threat model</w:t>
      </w:r>
    </w:p>
    <w:p>
      <w:pPr>
        <w:pStyle w:val="ListParagraph"/>
        <w:numPr>
          <w:ilvl w:val="0"/>
          <w:numId w:val="2"/>
        </w:numPr>
        <w:spacing w:after="100" w:line="276"/>
      </w:pPr>
      <w:r>
        <w:rPr>
          <w:rFonts w:ascii="Arial" w:cs="Arial" w:eastAsia="Arial" w:hAnsi="Arial"/>
          <w:color w:val="2C2C2C"/>
          <w:sz w:val="22"/>
          <w:szCs w:val="22"/>
        </w:rPr>
        <w:t xml:space="preserve">Quantum cryptography — AES-256 is considered quantum-resistant; RSA-2048 is not used</w:t>
      </w:r>
    </w:p>
    <w:p>
      <w:pPr>
        <w:spacing w:after="80"/>
      </w:pPr>
    </w:p>
    <w:p>
      <w:pPr>
        <w:spacing w:after="80"/>
      </w:pPr>
    </w:p>
    <w:p>
      <w:pPr>
        <w:pStyle w:val="Heading1"/>
        <w:spacing w:before="480" w:after="120"/>
      </w:pPr>
      <w:r>
        <w:rPr>
          <w:rFonts w:ascii="Arial" w:cs="Arial" w:eastAsia="Arial" w:hAnsi="Arial"/>
          <w:b/>
          <w:bCs/>
          <w:color w:val="0C0C0C"/>
          <w:sz w:val="36"/>
          <w:szCs w:val="36"/>
        </w:rPr>
        <w:t xml:space="preserve">Encryption Architecture</w:t>
      </w:r>
    </w:p>
    <w:p>
      <w:pPr>
        <w:pBdr>
          <w:bottom w:val="single" w:color="C8A96E" w:sz="6" w:space="1"/>
        </w:pBdr>
        <w:spacing w:after="240"/>
      </w:pPr>
    </w:p>
    <w:p>
      <w:pPr>
        <w:pStyle w:val="Heading2"/>
        <w:spacing w:before="360" w:after="120"/>
      </w:pPr>
      <w:r>
        <w:rPr>
          <w:rFonts w:ascii="Arial" w:cs="Arial" w:eastAsia="Arial" w:hAnsi="Arial"/>
          <w:b/>
          <w:bCs/>
          <w:color w:val="2C2C2C"/>
          <w:sz w:val="28"/>
          <w:szCs w:val="28"/>
        </w:rPr>
        <w:t xml:space="preserve">Algorithm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Component</w:t>
            </w:r>
          </w:p>
        </w:tc>
        <w:tc>
          <w:tcPr>
            <w:tcW w:type="dxa" w:w="240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Algorithm</w:t>
            </w:r>
          </w:p>
        </w:tc>
        <w:tc>
          <w:tcPr>
            <w:tcW w:type="dxa" w:w="456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Rationale</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Symmetric encryption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AES-256-GCM</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NIST standard. Authenticated encryption — detects tampering. 256-bit key.</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Key derivation (PIN)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PBKDF2-SHA256</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OWASP 2023: 310,000 iterations. Salt per device. Resistant to GPU attacks.</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Key derivation (biometric)</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PBKDF2-SHA256 from PRF output</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PRF secret is 32 bytes of authenticator-generated entropy. Stronger than PIN.</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IV generation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crypto.getRandomValues (12 bytes)</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Fresh IV per encryption operation. Prevents ciphertext pattern analysis.</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Salt storage</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IndexedDB meta store (plaintext)</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Salt is not secret — it prevents rainbow table attacks. Stored separately from data.</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PIN verification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PBKDF2-derived hash comparison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Verify PIN before key derivation attempt. No decryption on wrong PIN.</w:t>
          </w:r>
          <w:p/>
        </w:tc>
      </w:tr>
    </w:tbl>
    <w:p>
      <w:pPr>
        <w:spacing w:after="80"/>
      </w:pPr>
    </w:p>
    <w:p>
      <w:pPr>
        <w:spacing w:after="80"/>
      </w:pPr>
    </w:p>
    <w:p>
      <w:pPr>
        <w:pStyle w:val="Heading2"/>
        <w:spacing w:before="360" w:after="120"/>
      </w:pPr>
      <w:r>
        <w:rPr>
          <w:rFonts w:ascii="Arial" w:cs="Arial" w:eastAsia="Arial" w:hAnsi="Arial"/>
          <w:b/>
          <w:bCs/>
          <w:color w:val="2C2C2C"/>
          <w:sz w:val="28"/>
          <w:szCs w:val="28"/>
        </w:rPr>
        <w:t xml:space="preserve">Key Lifecycle</w:t>
      </w:r>
    </w:p>
    <w:p>
      <w:pPr>
        <w:spacing w:after="160" w:line="276"/>
      </w:pPr>
      <w:r>
        <w:rPr>
          <w:rFonts w:ascii="Arial" w:cs="Arial" w:eastAsia="Arial" w:hAnsi="Arial"/>
          <w:color w:val="2C2C2C"/>
          <w:sz w:val="22"/>
          <w:szCs w:val="22"/>
        </w:rPr>
        <w:t xml:space="preserve">The encryption key is derived on every unlock and held in a </w:t>
      </w:r>
      <w:r>
        <w:rPr>
          <w:rFonts w:ascii="Courier New" w:cs="Courier New" w:eastAsia="Courier New" w:hAnsi="Courier New"/>
          <w:color w:val="2C2C2C"/>
          <w:sz w:val="18"/>
          <w:szCs w:val="18"/>
        </w:rPr>
        <w:t xml:space="preserve">CryptoKey</w:t>
      </w:r>
      <w:r>
        <w:rPr>
          <w:rFonts w:ascii="Arial" w:cs="Arial" w:eastAsia="Arial" w:hAnsi="Arial"/>
          <w:color w:val="2C2C2C"/>
          <w:sz w:val="22"/>
          <w:szCs w:val="22"/>
        </w:rPr>
        <w:t xml:space="preserve"> object in memory. It is never serialised, never written to disk, never logged. When the tab closes, the JS heap is garbage collected and the key ceases to exist.</w:t>
      </w:r>
    </w:p>
    <w:p>
      <w:pPr>
        <w:spacing w:after="80"/>
      </w:pP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User unlocks (PIN or biometric)</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 key derived via PBKDF2 or PRF</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 CryptoKey object in memory only</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 all reads/writes go through encrypt/decrypt</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 tab closes → GC → key gone</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 data on disk: ciphertext only</w:t>
      </w:r>
    </w:p>
    <w:p>
      <w:pPr>
        <w:spacing w:after="80"/>
      </w:pPr>
    </w:p>
    <w:p>
      <w:pPr>
        <w:spacing w:after="80"/>
      </w:pPr>
    </w:p>
    <w:p>
      <w:pPr>
        <w:pStyle w:val="Heading2"/>
        <w:spacing w:before="360" w:after="120"/>
      </w:pPr>
      <w:r>
        <w:rPr>
          <w:rFonts w:ascii="Arial" w:cs="Arial" w:eastAsia="Arial" w:hAnsi="Arial"/>
          <w:b/>
          <w:bCs/>
          <w:color w:val="2C2C2C"/>
          <w:sz w:val="28"/>
          <w:szCs w:val="28"/>
        </w:rPr>
        <w:t xml:space="preserve">Data Format</w:t>
      </w:r>
    </w:p>
    <w:p>
      <w:pPr>
        <w:spacing w:after="160" w:line="276"/>
      </w:pPr>
      <w:r>
        <w:rPr>
          <w:rFonts w:ascii="Arial" w:cs="Arial" w:eastAsia="Arial" w:hAnsi="Arial"/>
          <w:color w:val="2C2C2C"/>
          <w:sz w:val="22"/>
          <w:szCs w:val="22"/>
        </w:rPr>
        <w:t xml:space="preserve">Each stored value is a </w:t>
      </w:r>
      <w:r>
        <w:rPr>
          <w:rFonts w:ascii="Courier New" w:cs="Courier New" w:eastAsia="Courier New" w:hAnsi="Courier New"/>
          <w:color w:val="2C2C2C"/>
          <w:sz w:val="18"/>
          <w:szCs w:val="18"/>
        </w:rPr>
        <w:t xml:space="preserve">Uint8Array</w:t>
      </w:r>
      <w:r>
        <w:rPr>
          <w:rFonts w:ascii="Arial" w:cs="Arial" w:eastAsia="Arial" w:hAnsi="Arial"/>
          <w:color w:val="2C2C2C"/>
          <w:sz w:val="22"/>
          <w:szCs w:val="22"/>
        </w:rPr>
        <w:t xml:space="preserve"> with the following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Bytes</w:t>
            </w:r>
          </w:p>
        </w:tc>
        <w:tc>
          <w:tcPr>
            <w:tcW w:type="dxa" w:w="144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Field</w:t>
            </w:r>
          </w:p>
        </w:tc>
        <w:tc>
          <w:tcPr>
            <w:tcW w:type="dxa" w:w="648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Notes</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0 – 11</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IV (12 bytes)</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Random per encryption. AES-GCM standard nonce length.</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12 – end</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8"/>
              <w:szCs w:val="18"/>
            </w:rPr>
            <w:t xml:space="preserve">Ciphertext</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AES-256-GCM output including 16-byte auth tag at end.</w:t>
          </w:r>
          <w:p/>
        </w:tc>
      </w:tr>
    </w:tbl>
    <w:p>
      <w:pPr>
        <w:spacing w:after="80"/>
      </w:pPr>
    </w:p>
    <w:p>
      <w:pPr>
        <w:spacing w:after="160" w:line="276"/>
      </w:pPr>
      <w:r>
        <w:rPr>
          <w:rFonts w:ascii="Arial" w:cs="Arial" w:eastAsia="Arial" w:hAnsi="Arial"/>
          <w:color w:val="2C2C2C"/>
          <w:sz w:val="22"/>
          <w:szCs w:val="22"/>
        </w:rPr>
        <w:t xml:space="preserve">The authentication tag in GCM mode means any tampering with the ciphertext — even a single bit flip — causes decryption to fail with a </w:t>
      </w:r>
      <w:r>
        <w:rPr>
          <w:rFonts w:ascii="Courier New" w:cs="Courier New" w:eastAsia="Courier New" w:hAnsi="Courier New"/>
          <w:color w:val="2C2C2C"/>
          <w:sz w:val="18"/>
          <w:szCs w:val="18"/>
        </w:rPr>
        <w:t xml:space="preserve">DOMException</w:t>
      </w:r>
      <w:r>
        <w:rPr>
          <w:rFonts w:ascii="Arial" w:cs="Arial" w:eastAsia="Arial" w:hAnsi="Arial"/>
          <w:color w:val="2C2C2C"/>
          <w:sz w:val="22"/>
          <w:szCs w:val="22"/>
        </w:rPr>
        <w:t xml:space="preserve">. Data cannot be modified without detection.</w:t>
      </w:r>
    </w:p>
    <w:p>
      <w:pPr>
        <w:spacing w:after="80"/>
      </w:pPr>
    </w:p>
    <w:p>
      <w:pPr>
        <w:spacing w:after="80"/>
      </w:pPr>
    </w:p>
    <w:p>
      <w:pPr>
        <w:pStyle w:val="Heading1"/>
        <w:spacing w:before="480" w:after="120"/>
      </w:pPr>
      <w:r>
        <w:rPr>
          <w:rFonts w:ascii="Arial" w:cs="Arial" w:eastAsia="Arial" w:hAnsi="Arial"/>
          <w:b/>
          <w:bCs/>
          <w:color w:val="0C0C0C"/>
          <w:sz w:val="36"/>
          <w:szCs w:val="36"/>
        </w:rPr>
        <w:t xml:space="preserve">WebAuthn PRF Extension</w:t>
      </w:r>
    </w:p>
    <w:p>
      <w:pPr>
        <w:pBdr>
          <w:bottom w:val="single" w:color="C8A96E" w:sz="6" w:space="1"/>
        </w:pBdr>
        <w:spacing w:after="240"/>
      </w:pPr>
    </w:p>
    <w:p>
      <w:pPr>
        <w:spacing w:after="160" w:line="276"/>
      </w:pPr>
      <w:r>
        <w:rPr>
          <w:rFonts w:ascii="Arial" w:cs="Arial" w:eastAsia="Arial" w:hAnsi="Arial"/>
          <w:color w:val="2C2C2C"/>
          <w:sz w:val="22"/>
          <w:szCs w:val="22"/>
        </w:rPr>
        <w:t xml:space="preserve">Most WebAuthn implementations use the credential for </w:t>
      </w:r>
      <w:r>
        <w:rPr>
          <w:rFonts w:ascii="Arial" w:cs="Arial" w:eastAsia="Arial" w:hAnsi="Arial"/>
          <w:b/>
          <w:bCs/>
          <w:color w:val="2C2C2C"/>
          <w:sz w:val="22"/>
          <w:szCs w:val="22"/>
        </w:rPr>
        <w:t xml:space="preserve">authentication only</w:t>
      </w:r>
      <w:r>
        <w:rPr>
          <w:rFonts w:ascii="Arial" w:cs="Arial" w:eastAsia="Arial" w:hAnsi="Arial"/>
          <w:color w:val="2C2C2C"/>
          <w:sz w:val="22"/>
          <w:szCs w:val="22"/>
        </w:rPr>
        <w:t xml:space="preserve"> — proving identity. This implementation uses the </w:t>
      </w:r>
      <w:r>
        <w:rPr>
          <w:rFonts w:ascii="Arial" w:cs="Arial" w:eastAsia="Arial" w:hAnsi="Arial"/>
          <w:b/>
          <w:bCs/>
          <w:color w:val="2C2C2C"/>
          <w:sz w:val="22"/>
          <w:szCs w:val="22"/>
        </w:rPr>
        <w:t xml:space="preserve">PRF (Pseudo-Random Function) extension</w:t>
      </w:r>
      <w:r>
        <w:rPr>
          <w:rFonts w:ascii="Arial" w:cs="Arial" w:eastAsia="Arial" w:hAnsi="Arial"/>
          <w:color w:val="2C2C2C"/>
          <w:sz w:val="22"/>
          <w:szCs w:val="22"/>
        </w:rPr>
        <w:t xml:space="preserve"> introduced in WebAuthn Level 3 to derive the encryption key directly from the biometric authenticator. The distinction is significant.</w:t>
      </w:r>
    </w:p>
    <w:p>
      <w:pPr>
        <w:spacing w:after="80"/>
      </w:pPr>
    </w:p>
    <w:p>
      <w:pPr>
        <w:pStyle w:val="Heading2"/>
        <w:spacing w:before="360" w:after="120"/>
      </w:pPr>
      <w:r>
        <w:rPr>
          <w:rFonts w:ascii="Arial" w:cs="Arial" w:eastAsia="Arial" w:hAnsi="Arial"/>
          <w:b/>
          <w:bCs/>
          <w:color w:val="2C2C2C"/>
          <w:sz w:val="28"/>
          <w:szCs w:val="28"/>
        </w:rPr>
        <w:t xml:space="preserve">Standard WebAuthn vs PRF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Standard WebAuthn (authentication)</w:t>
            </w:r>
          </w:p>
        </w:tc>
        <w:tc>
          <w:tcPr>
            <w:tcW w:type="dxa" w:w="468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WebAuthn PRF (this implementation)</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Fingerprint proves you are who you say you are</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Fingerprint derives the encryption key directly</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Key still derived from PIN or stored separately</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No PIN needed on unlock — fingerprint IS the key</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If PIN is compromised, data is compromised</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Fingerprint cannot be exfiltrated as plaintext</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Common approach — used by most password managers</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Advanced approach — used by hardware security keys</w:t>
          </w:r>
          <w:p/>
        </w:tc>
      </w:tr>
    </w:tbl>
    <w:p>
      <w:pPr>
        <w:spacing w:after="80"/>
      </w:pPr>
    </w:p>
    <w:p>
      <w:pPr>
        <w:spacing w:after="80"/>
      </w:pPr>
    </w:p>
    <w:p>
      <w:pPr>
        <w:pStyle w:val="Heading2"/>
        <w:spacing w:before="360" w:after="120"/>
      </w:pPr>
      <w:r>
        <w:rPr>
          <w:rFonts w:ascii="Arial" w:cs="Arial" w:eastAsia="Arial" w:hAnsi="Arial"/>
          <w:b/>
          <w:bCs/>
          <w:color w:val="2C2C2C"/>
          <w:sz w:val="28"/>
          <w:szCs w:val="28"/>
        </w:rPr>
        <w:t xml:space="preserve">How PRF Works</w:t>
      </w:r>
    </w:p>
    <w:p>
      <w:pPr>
        <w:spacing w:after="160" w:line="276"/>
      </w:pPr>
      <w:r>
        <w:rPr>
          <w:rFonts w:ascii="Arial" w:cs="Arial" w:eastAsia="Arial" w:hAnsi="Arial"/>
          <w:color w:val="2C2C2C"/>
          <w:sz w:val="22"/>
          <w:szCs w:val="22"/>
        </w:rPr>
        <w:t xml:space="preserve">The PRF extension evaluates a pseudo-random function inside the authenticator (the Android Titan M2 chip or equivalent secure enclave) using a developer-provided </w:t>
      </w:r>
      <w:r>
        <w:rPr>
          <w:rFonts w:ascii="Arial" w:cs="Arial" w:eastAsia="Arial" w:hAnsi="Arial"/>
          <w:b/>
          <w:bCs/>
          <w:color w:val="2C2C2C"/>
          <w:sz w:val="22"/>
          <w:szCs w:val="22"/>
        </w:rPr>
        <w:t xml:space="preserve">evaluation salt</w:t>
      </w:r>
      <w:r>
        <w:rPr>
          <w:rFonts w:ascii="Arial" w:cs="Arial" w:eastAsia="Arial" w:hAnsi="Arial"/>
          <w:color w:val="2C2C2C"/>
          <w:sz w:val="22"/>
          <w:szCs w:val="22"/>
        </w:rPr>
        <w:t xml:space="preserve">. The same credential + same salt always produces the same 32-byte output. This determinism is the property that enables key derivation.</w:t>
      </w:r>
    </w:p>
    <w:p>
      <w:pPr>
        <w:spacing w:after="80"/>
      </w:pP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Registration (first run):</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navigator.credentials.create({</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publicKey: {</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extensions: { prf: { eval: { first: APP_SALT } } }</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authenticator returns 32-byte PRF output</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PBKDF2(PRF output + device salt) → AES-256-GCM key</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key encrypts all data</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PRF output discarded, key in memory only</w:t>
      </w:r>
    </w:p>
    <w:p>
      <w:pPr>
        <w:spacing w:after="80"/>
      </w:pP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Every subsequent open:</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navigator.credentials.get({</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publicKey: {</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extensions: { prf: { eval: { first: APP_SALT } } }</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same fingerprint + same salt → same 32-byte output</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same key derivation → same AES key → data decrypts</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 no PIN, no stored secret, no network call</w:t>
      </w:r>
    </w:p>
    <w:p>
      <w:pPr>
        <w:spacing w:after="80"/>
      </w:pPr>
    </w:p>
    <w:p>
      <w:pPr>
        <w:spacing w:after="80"/>
      </w:pPr>
    </w:p>
    <w:p>
      <w:pPr>
        <w:pStyle w:val="Heading2"/>
        <w:spacing w:before="360" w:after="120"/>
      </w:pPr>
      <w:r>
        <w:rPr>
          <w:rFonts w:ascii="Arial" w:cs="Arial" w:eastAsia="Arial" w:hAnsi="Arial"/>
          <w:b/>
          <w:bCs/>
          <w:color w:val="2C2C2C"/>
          <w:sz w:val="28"/>
          <w:szCs w:val="28"/>
        </w:rPr>
        <w:t xml:space="preserve">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Platform</w:t>
            </w:r>
          </w:p>
        </w:tc>
        <w:tc>
          <w:tcPr>
            <w:tcW w:type="dxa" w:w="200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PRF Support</w:t>
            </w:r>
          </w:p>
        </w:tc>
        <w:tc>
          <w:tcPr>
            <w:tcW w:type="dxa" w:w="376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Fallback</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Android 14+ / Chrome 116+</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D7D46"/>
              <w:sz w:val="20"/>
              <w:szCs w:val="20"/>
            </w:rPr>
            <w:t xml:space="preserve">✓ Full PRF</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N/A</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Android 16 + DuckDuckGo (Chromium engine)</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D7D46"/>
              <w:sz w:val="20"/>
              <w:szCs w:val="20"/>
            </w:rPr>
            <w:t xml:space="preserve">✓ Full PRF</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N/A</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iOS 17+ / Safari</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D7D46"/>
              <w:sz w:val="20"/>
              <w:szCs w:val="20"/>
            </w:rPr>
            <w:t xml:space="preserve">✓ Full PRF</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N/A</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Android 13 / Chrome</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E67E22"/>
              <w:sz w:val="20"/>
              <w:szCs w:val="20"/>
            </w:rPr>
            <w:t xml:space="preserve">⚠ Device dependent</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PIN required after biometric</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Firefox Android (any version)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C0392B"/>
              <w:sz w:val="20"/>
              <w:szCs w:val="20"/>
            </w:rPr>
            <w:t xml:space="preserve">✗ No PRF</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PIN required — biometric verifies presence only</w:t>
          </w:r>
          <w:p/>
        </w:tc>
      </w:tr>
    </w:tbl>
    <w:p>
      <w:pPr>
        <w:spacing w:after="80"/>
      </w:pPr>
    </w:p>
    <w:p>
      <w:pPr>
        <w:spacing w:after="160" w:line="276"/>
      </w:pPr>
      <w:r>
        <w:rPr>
          <w:rFonts w:ascii="Arial" w:cs="Arial" w:eastAsia="Arial" w:hAnsi="Arial"/>
          <w:color w:val="2C2C2C"/>
          <w:sz w:val="22"/>
          <w:szCs w:val="22"/>
        </w:rPr>
        <w:t xml:space="preserve">The app detects PRF availability at registration time and stores a </w:t>
      </w:r>
      <w:r>
        <w:rPr>
          <w:rFonts w:ascii="Courier New" w:cs="Courier New" w:eastAsia="Courier New" w:hAnsi="Courier New"/>
          <w:color w:val="2C2C2C"/>
          <w:sz w:val="18"/>
          <w:szCs w:val="18"/>
        </w:rPr>
        <w:t xml:space="preserve">hasPRF</w:t>
      </w:r>
      <w:r>
        <w:rPr>
          <w:rFonts w:ascii="Arial" w:cs="Arial" w:eastAsia="Arial" w:hAnsi="Arial"/>
          <w:color w:val="2C2C2C"/>
          <w:sz w:val="22"/>
          <w:szCs w:val="22"/>
        </w:rPr>
        <w:t xml:space="preserve"> flag with the credential. On unlock, if PRF is not available, biometric still verifies user presence but the PIN is required to complete key derivation. The user is informed clearly which mode is active.</w:t>
      </w:r>
    </w:p>
    <w:p>
      <w:pPr>
        <w:spacing w:after="80"/>
      </w:pPr>
    </w:p>
    <w:p>
      <w:pPr>
        <w:spacing w:after="80"/>
      </w:pPr>
    </w:p>
    <w:p>
      <w:pPr>
        <w:pStyle w:val="Heading1"/>
        <w:spacing w:before="480" w:after="120"/>
      </w:pPr>
      <w:r>
        <w:rPr>
          <w:rFonts w:ascii="Arial" w:cs="Arial" w:eastAsia="Arial" w:hAnsi="Arial"/>
          <w:b/>
          <w:bCs/>
          <w:color w:val="0C0C0C"/>
          <w:sz w:val="36"/>
          <w:szCs w:val="36"/>
        </w:rPr>
        <w:t xml:space="preserve">SecureStore Module</w:t>
      </w:r>
    </w:p>
    <w:p>
      <w:pPr>
        <w:pBdr>
          <w:bottom w:val="single" w:color="C8A96E" w:sz="6" w:space="1"/>
        </w:pBdr>
        <w:spacing w:after="240"/>
      </w:pPr>
    </w:p>
    <w:p>
      <w:pPr>
        <w:spacing w:after="160" w:line="276"/>
      </w:pPr>
      <w:r>
        <w:rPr>
          <w:rFonts w:ascii="Arial" w:cs="Arial" w:eastAsia="Arial" w:hAnsi="Arial"/>
          <w:b/>
          <w:bCs/>
          <w:color w:val="2C2C2C"/>
          <w:sz w:val="22"/>
          <w:szCs w:val="22"/>
        </w:rPr>
        <w:t xml:space="preserve">SecureStore</w:t>
      </w:r>
      <w:r>
        <w:rPr>
          <w:rFonts w:ascii="Arial" w:cs="Arial" w:eastAsia="Arial" w:hAnsi="Arial"/>
          <w:color w:val="2C2C2C"/>
          <w:sz w:val="22"/>
          <w:szCs w:val="22"/>
        </w:rPr>
        <w:t xml:space="preserve"> is a self-contained IIFE module — zero global pollution, clean public API. It owns all cryptographic operations and IndexedDB access. No other code touches the key or IDB directly.</w:t>
      </w:r>
    </w:p>
    <w:p>
      <w:pPr>
        <w:spacing w:after="80"/>
      </w:pPr>
    </w:p>
    <w:p>
      <w:pPr>
        <w:pStyle w:val="Heading2"/>
        <w:spacing w:before="360" w:after="120"/>
      </w:pPr>
      <w:r>
        <w:rPr>
          <w:rFonts w:ascii="Arial" w:cs="Arial" w:eastAsia="Arial" w:hAnsi="Arial"/>
          <w:b/>
          <w:bCs/>
          <w:color w:val="2C2C2C"/>
          <w:sz w:val="28"/>
          <w:szCs w:val="28"/>
        </w:rPr>
        <w:t xml:space="preserve">Public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Method</w:t>
            </w:r>
          </w:p>
        </w:tc>
        <w:tc>
          <w:tcPr>
            <w:tcW w:type="dxa" w:w="616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Description</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SecureStore.setItem(key, val)</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Encrypt value → store in IDB. Throws if locked.</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SecureStore.getItem(key)</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Read from IDB → decrypt. Returns null if missing or tampered.</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SecureStore.removeItem(key)</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Delete from IDB.</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SecureStore.setupPIN(pin)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First-run: hash PIN, derive key, unlock app.</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SecureStore.unlockWithPIN(pin)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Verify PIN hash, derive key, set _unlocked.</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SecureStore.setupWebAuthn(pin)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Register platform credential with PRF. Derives key from PRF if available.</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SecureStore.unlockWithWebAuthn()</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Assert credential, eval PRF, derive key. Returns { needsPIN: bool }.</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SecureStore.migrateFromLocalStorage()</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One-time migration: encrypt all tracker-* keys → IDB → clear localStorage.</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SecureStore.lock()</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Wipe key from memory.</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color w:val="2C2C2C"/>
              <w:sz w:val="16"/>
              <w:szCs w:val="16"/>
            </w:rPr>
            <w:t xml:space="preserve">SecureStore.isUnlocked()</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Returns boolean. Used by initApp() gate.</w:t>
          </w:r>
          <w:p/>
        </w:tc>
      </w:tr>
    </w:tbl>
    <w:p>
      <w:pPr>
        <w:spacing w:after="80"/>
      </w:pPr>
    </w:p>
    <w:p>
      <w:pPr>
        <w:spacing w:after="80"/>
      </w:pPr>
    </w:p>
    <w:p>
      <w:pPr>
        <w:pStyle w:val="Heading2"/>
        <w:spacing w:before="360" w:after="120"/>
      </w:pPr>
      <w:r>
        <w:rPr>
          <w:rFonts w:ascii="Arial" w:cs="Arial" w:eastAsia="Arial" w:hAnsi="Arial"/>
          <w:b/>
          <w:bCs/>
          <w:color w:val="2C2C2C"/>
          <w:sz w:val="28"/>
          <w:szCs w:val="28"/>
        </w:rPr>
        <w:t xml:space="preserve">AppStore Wrapper</w:t>
      </w:r>
    </w:p>
    <w:p>
      <w:pPr>
        <w:spacing w:after="160" w:line="276"/>
      </w:pPr>
      <w:r>
        <w:rPr>
          <w:rFonts w:ascii="Arial" w:cs="Arial" w:eastAsia="Arial" w:hAnsi="Arial"/>
          <w:color w:val="2C2C2C"/>
          <w:sz w:val="22"/>
          <w:szCs w:val="22"/>
        </w:rPr>
        <w:t xml:space="preserve">To avoid rewriting every </w:t>
      </w:r>
      <w:r>
        <w:rPr>
          <w:rFonts w:ascii="Courier New" w:cs="Courier New" w:eastAsia="Courier New" w:hAnsi="Courier New"/>
          <w:color w:val="2C2C2C"/>
          <w:sz w:val="18"/>
          <w:szCs w:val="18"/>
        </w:rPr>
        <w:t xml:space="preserve">localStorage</w:t>
      </w:r>
      <w:r>
        <w:rPr>
          <w:rFonts w:ascii="Arial" w:cs="Arial" w:eastAsia="Arial" w:hAnsi="Arial"/>
          <w:color w:val="2C2C2C"/>
          <w:sz w:val="22"/>
          <w:szCs w:val="22"/>
        </w:rPr>
        <w:t xml:space="preserve"> call throughout the 9,000-line app, </w:t>
      </w:r>
      <w:r>
        <w:rPr>
          <w:rFonts w:ascii="Arial" w:cs="Arial" w:eastAsia="Arial" w:hAnsi="Arial"/>
          <w:b/>
          <w:bCs/>
          <w:color w:val="2C2C2C"/>
          <w:sz w:val="22"/>
          <w:szCs w:val="22"/>
        </w:rPr>
        <w:t xml:space="preserve">AppStore</w:t>
      </w:r>
      <w:r>
        <w:rPr>
          <w:rFonts w:ascii="Arial" w:cs="Arial" w:eastAsia="Arial" w:hAnsi="Arial"/>
          <w:color w:val="2C2C2C"/>
          <w:sz w:val="22"/>
          <w:szCs w:val="22"/>
        </w:rPr>
        <w:t xml:space="preserve"> provides drop-in async replacements with graceful fallback during migration:</w:t>
      </w:r>
    </w:p>
    <w:p>
      <w:pPr>
        <w:spacing w:after="80"/>
      </w:pP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AppStore.get(key)    // SecureStore.getItem → localStorage fallback</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AppStore.set(key, v) // SecureStore.setItem → localStorage fallback</w:t>
      </w:r>
    </w:p>
    <w:p>
      <w:pPr>
        <w:pBdr>
          <w:left w:val="single" w:color="C8A96E" w:sz="12" w:space="8"/>
        </w:pBdr>
        <w:shd w:fill="F0EDE6" w:val="clear"/>
        <w:spacing w:before="40" w:after="40" w:line="240"/>
        <w:ind w:left="440" w:right="440"/>
      </w:pPr>
      <w:r>
        <w:rPr>
          <w:rFonts w:ascii="Courier New" w:cs="Courier New" w:eastAsia="Courier New" w:hAnsi="Courier New"/>
          <w:color w:val="2C2C2C"/>
          <w:sz w:val="18"/>
          <w:szCs w:val="18"/>
        </w:rPr>
        <w:t xml:space="preserve">AppStore.remove(key) // SecureStore.removeItem</w:t>
      </w:r>
    </w:p>
    <w:p>
      <w:pPr>
        <w:spacing w:after="80"/>
      </w:pPr>
    </w:p>
    <w:p>
      <w:pPr>
        <w:spacing w:after="160" w:line="276"/>
      </w:pPr>
      <w:r>
        <w:rPr>
          <w:rFonts w:ascii="Arial" w:cs="Arial" w:eastAsia="Arial" w:hAnsi="Arial"/>
          <w:color w:val="2C2C2C"/>
          <w:sz w:val="22"/>
          <w:szCs w:val="22"/>
        </w:rPr>
        <w:t xml:space="preserve">The fallback to </w:t>
      </w:r>
      <w:r>
        <w:rPr>
          <w:rFonts w:ascii="Courier New" w:cs="Courier New" w:eastAsia="Courier New" w:hAnsi="Courier New"/>
          <w:color w:val="2C2C2C"/>
          <w:sz w:val="18"/>
          <w:szCs w:val="18"/>
        </w:rPr>
        <w:t xml:space="preserve">localStorage</w:t>
      </w:r>
      <w:r>
        <w:rPr>
          <w:rFonts w:ascii="Arial" w:cs="Arial" w:eastAsia="Arial" w:hAnsi="Arial"/>
          <w:color w:val="2C2C2C"/>
          <w:sz w:val="22"/>
          <w:szCs w:val="22"/>
        </w:rPr>
        <w:t xml:space="preserve"> during migration ensures the app remains functional if called before unlock is complete. Once migration runs, localStorage is cleared.</w:t>
      </w:r>
    </w:p>
    <w:p>
      <w:pPr>
        <w:spacing w:after="80"/>
      </w:pPr>
    </w:p>
    <w:p>
      <w:pPr>
        <w:spacing w:after="80"/>
      </w:pPr>
    </w:p>
    <w:p>
      <w:pPr>
        <w:pStyle w:val="Heading1"/>
        <w:spacing w:before="480" w:after="120"/>
      </w:pPr>
      <w:r>
        <w:rPr>
          <w:rFonts w:ascii="Arial" w:cs="Arial" w:eastAsia="Arial" w:hAnsi="Arial"/>
          <w:b/>
          <w:bCs/>
          <w:color w:val="0C0C0C"/>
          <w:sz w:val="36"/>
          <w:szCs w:val="36"/>
        </w:rPr>
        <w:t xml:space="preserve">First-Run Migration</w:t>
      </w:r>
    </w:p>
    <w:p>
      <w:pPr>
        <w:pBdr>
          <w:bottom w:val="single" w:color="C8A96E" w:sz="6" w:space="1"/>
        </w:pBdr>
        <w:spacing w:after="240"/>
      </w:pPr>
    </w:p>
    <w:p>
      <w:pPr>
        <w:spacing w:after="160" w:line="276"/>
      </w:pPr>
      <w:r>
        <w:rPr>
          <w:rFonts w:ascii="Arial" w:cs="Arial" w:eastAsia="Arial" w:hAnsi="Arial"/>
          <w:color w:val="2C2C2C"/>
          <w:sz w:val="22"/>
          <w:szCs w:val="22"/>
        </w:rPr>
        <w:t xml:space="preserve">Existing users have data in </w:t>
      </w:r>
      <w:r>
        <w:rPr>
          <w:rFonts w:ascii="Courier New" w:cs="Courier New" w:eastAsia="Courier New" w:hAnsi="Courier New"/>
          <w:color w:val="2C2C2C"/>
          <w:sz w:val="18"/>
          <w:szCs w:val="18"/>
        </w:rPr>
        <w:t xml:space="preserve">localStorage</w:t>
      </w:r>
      <w:r>
        <w:rPr>
          <w:rFonts w:ascii="Arial" w:cs="Arial" w:eastAsia="Arial" w:hAnsi="Arial"/>
          <w:color w:val="2C2C2C"/>
          <w:sz w:val="22"/>
          <w:szCs w:val="22"/>
        </w:rPr>
        <w:t xml:space="preserve">. On first run after the security update, the app:</w:t>
      </w:r>
    </w:p>
    <w:p>
      <w:pPr>
        <w:spacing w:after="80"/>
      </w:pPr>
    </w:p>
    <w:p>
      <w:pPr>
        <w:pStyle w:val="ListParagraph"/>
        <w:numPr>
          <w:ilvl w:val="0"/>
          <w:numId w:val="2"/>
        </w:numPr>
        <w:spacing w:after="100" w:line="276"/>
      </w:pPr>
      <w:r>
        <w:rPr>
          <w:rFonts w:ascii="Arial" w:cs="Arial" w:eastAsia="Arial" w:hAnsi="Arial"/>
          <w:color w:val="2C2C2C"/>
          <w:sz w:val="22"/>
          <w:szCs w:val="22"/>
        </w:rPr>
        <w:t xml:space="preserve">Shows lock screen — PIN setup flow</w:t>
      </w:r>
    </w:p>
    <w:p>
      <w:pPr>
        <w:pStyle w:val="ListParagraph"/>
        <w:numPr>
          <w:ilvl w:val="0"/>
          <w:numId w:val="2"/>
        </w:numPr>
        <w:spacing w:after="100" w:line="276"/>
      </w:pPr>
      <w:r>
        <w:rPr>
          <w:rFonts w:ascii="Arial" w:cs="Arial" w:eastAsia="Arial" w:hAnsi="Arial"/>
          <w:color w:val="2C2C2C"/>
          <w:sz w:val="22"/>
          <w:szCs w:val="22"/>
        </w:rPr>
        <w:t xml:space="preserve">User sets PIN (4–6 digits minimum)</w:t>
      </w:r>
    </w:p>
    <w:p>
      <w:pPr>
        <w:pStyle w:val="ListParagraph"/>
        <w:numPr>
          <w:ilvl w:val="0"/>
          <w:numId w:val="2"/>
        </w:numPr>
        <w:spacing w:after="100" w:line="276"/>
      </w:pPr>
      <w:r>
        <w:rPr>
          <w:rFonts w:ascii="Arial" w:cs="Arial" w:eastAsia="Arial" w:hAnsi="Arial"/>
          <w:color w:val="2C2C2C"/>
          <w:sz w:val="22"/>
          <w:szCs w:val="22"/>
        </w:rPr>
        <w:t xml:space="preserve">Offers biometric registration (Android Biometric API via WebAuthn)</w:t>
      </w:r>
    </w:p>
    <w:p>
      <w:pPr>
        <w:pStyle w:val="ListParagraph"/>
        <w:numPr>
          <w:ilvl w:val="0"/>
          <w:numId w:val="2"/>
        </w:numPr>
        <w:spacing w:after="100" w:line="276"/>
      </w:pPr>
      <w:r>
        <w:rPr>
          <w:rFonts w:ascii="Courier New" w:cs="Courier New" w:eastAsia="Courier New" w:hAnsi="Courier New"/>
          <w:color w:val="2C2C2C"/>
          <w:sz w:val="18"/>
          <w:szCs w:val="18"/>
        </w:rPr>
        <w:t xml:space="preserve">migrateFromLocalStorage()</w:t>
      </w:r>
      <w:r>
        <w:rPr>
          <w:rFonts w:ascii="Arial" w:cs="Arial" w:eastAsia="Arial" w:hAnsi="Arial"/>
          <w:color w:val="2C2C2C"/>
          <w:sz w:val="22"/>
          <w:szCs w:val="22"/>
        </w:rPr>
        <w:t xml:space="preserve"> runs — encrypts every </w:t>
      </w:r>
      <w:r>
        <w:rPr>
          <w:rFonts w:ascii="Courier New" w:cs="Courier New" w:eastAsia="Courier New" w:hAnsi="Courier New"/>
          <w:color w:val="2C2C2C"/>
          <w:sz w:val="18"/>
          <w:szCs w:val="18"/>
        </w:rPr>
        <w:t xml:space="preserve">tracker-*</w:t>
      </w:r>
      <w:r>
        <w:rPr>
          <w:rFonts w:ascii="Arial" w:cs="Arial" w:eastAsia="Arial" w:hAnsi="Arial"/>
          <w:color w:val="2C2C2C"/>
          <w:sz w:val="22"/>
          <w:szCs w:val="22"/>
        </w:rPr>
        <w:t xml:space="preserve"> key into IDB</w:t>
      </w:r>
    </w:p>
    <w:p>
      <w:pPr>
        <w:pStyle w:val="ListParagraph"/>
        <w:numPr>
          <w:ilvl w:val="0"/>
          <w:numId w:val="2"/>
        </w:numPr>
        <w:spacing w:after="100" w:line="276"/>
      </w:pPr>
      <w:r>
        <w:rPr>
          <w:rFonts w:ascii="Arial" w:cs="Arial" w:eastAsia="Arial" w:hAnsi="Arial"/>
          <w:color w:val="2C2C2C"/>
          <w:sz w:val="22"/>
          <w:szCs w:val="22"/>
        </w:rPr>
        <w:t xml:space="preserve">localStorage cleared after successful migration</w:t>
      </w:r>
    </w:p>
    <w:p>
      <w:pPr>
        <w:pStyle w:val="ListParagraph"/>
        <w:numPr>
          <w:ilvl w:val="0"/>
          <w:numId w:val="2"/>
        </w:numPr>
        <w:spacing w:after="100" w:line="276"/>
      </w:pPr>
      <w:r>
        <w:rPr>
          <w:rFonts w:ascii="Courier New" w:cs="Courier New" w:eastAsia="Courier New" w:hAnsi="Courier New"/>
          <w:color w:val="2C2C2C"/>
          <w:sz w:val="18"/>
          <w:szCs w:val="18"/>
        </w:rPr>
        <w:t xml:space="preserve">__migrated_v1</w:t>
      </w:r>
      <w:r>
        <w:rPr>
          <w:rFonts w:ascii="Arial" w:cs="Arial" w:eastAsia="Arial" w:hAnsi="Arial"/>
          <w:color w:val="2C2C2C"/>
          <w:sz w:val="22"/>
          <w:szCs w:val="22"/>
        </w:rPr>
        <w:t xml:space="preserve"> flag written to IDB meta store — migration never runs twice</w:t>
      </w:r>
    </w:p>
    <w:p>
      <w:pPr>
        <w:spacing w:after="80"/>
      </w:pPr>
    </w:p>
    <w:p>
      <w:pPr>
        <w:spacing w:after="160" w:line="276"/>
      </w:pPr>
      <w:r>
        <w:rPr>
          <w:rFonts w:ascii="Arial" w:cs="Arial" w:eastAsia="Arial" w:hAnsi="Arial"/>
          <w:color w:val="2C2C2C"/>
          <w:sz w:val="22"/>
          <w:szCs w:val="22"/>
        </w:rPr>
        <w:t xml:space="preserve">Migration is atomic per-key — a failure on one key is logged and skipped, not fatal. The app is usable even with partial migration.</w:t>
      </w:r>
    </w:p>
    <w:p>
      <w:pPr>
        <w:spacing w:after="80"/>
      </w:pPr>
    </w:p>
    <w:p>
      <w:pPr>
        <w:spacing w:after="80"/>
      </w:pPr>
    </w:p>
    <w:p>
      <w:pPr>
        <w:pStyle w:val="Heading1"/>
        <w:spacing w:before="480" w:after="120"/>
      </w:pPr>
      <w:r>
        <w:rPr>
          <w:rFonts w:ascii="Arial" w:cs="Arial" w:eastAsia="Arial" w:hAnsi="Arial"/>
          <w:b/>
          <w:bCs/>
          <w:color w:val="0C0C0C"/>
          <w:sz w:val="36"/>
          <w:szCs w:val="36"/>
        </w:rPr>
        <w:t xml:space="preserve">Portfolio Notes</w:t>
      </w:r>
    </w:p>
    <w:p>
      <w:pPr>
        <w:pBdr>
          <w:bottom w:val="single" w:color="C8A96E" w:sz="6" w:space="1"/>
        </w:pBdr>
        <w:spacing w:after="240"/>
      </w:pPr>
    </w:p>
    <w:p>
      <w:pPr>
        <w:spacing w:after="160" w:line="276"/>
      </w:pPr>
      <w:r>
        <w:rPr>
          <w:rFonts w:ascii="Arial" w:cs="Arial" w:eastAsia="Arial" w:hAnsi="Arial"/>
          <w:color w:val="2C2C2C"/>
          <w:sz w:val="22"/>
          <w:szCs w:val="22"/>
        </w:rPr>
        <w:t xml:space="preserve">This security implementation demonstrates competency in several areas that are uncommon in web development portfolios:</w:t>
      </w:r>
    </w:p>
    <w:p>
      <w:pPr>
        <w:spacing w:after="80"/>
      </w:pPr>
    </w:p>
    <w:p>
      <w:pPr>
        <w:pStyle w:val="Heading2"/>
        <w:spacing w:before="360" w:after="120"/>
      </w:pPr>
      <w:r>
        <w:rPr>
          <w:rFonts w:ascii="Arial" w:cs="Arial" w:eastAsia="Arial" w:hAnsi="Arial"/>
          <w:b/>
          <w:bCs/>
          <w:color w:val="2C2C2C"/>
          <w:sz w:val="28"/>
          <w:szCs w:val="28"/>
        </w:rPr>
        <w:t xml:space="preserve">Web Crypto API</w:t>
      </w:r>
    </w:p>
    <w:p>
      <w:pPr>
        <w:spacing w:after="160" w:line="276"/>
      </w:pPr>
      <w:r>
        <w:rPr>
          <w:rFonts w:ascii="Arial" w:cs="Arial" w:eastAsia="Arial" w:hAnsi="Arial"/>
          <w:color w:val="2C2C2C"/>
          <w:sz w:val="22"/>
          <w:szCs w:val="22"/>
        </w:rPr>
        <w:t xml:space="preserve">Most developers use third-party libraries (CryptoJS, libsodium.js) for cryptography. Using the native </w:t>
      </w:r>
      <w:r>
        <w:rPr>
          <w:rFonts w:ascii="Courier New" w:cs="Courier New" w:eastAsia="Courier New" w:hAnsi="Courier New"/>
          <w:color w:val="2C2C2C"/>
          <w:sz w:val="18"/>
          <w:szCs w:val="18"/>
        </w:rPr>
        <w:t xml:space="preserve">SubtleCrypto</w:t>
      </w:r>
      <w:r>
        <w:rPr>
          <w:rFonts w:ascii="Arial" w:cs="Arial" w:eastAsia="Arial" w:hAnsi="Arial"/>
          <w:color w:val="2C2C2C"/>
          <w:sz w:val="22"/>
          <w:szCs w:val="22"/>
        </w:rPr>
        <w:t xml:space="preserve"> API directly means no additional attack surface from dependencies, access to hardware-accelerated crypto, and demonstrates understanding of the underlying primitives — key material, IV management, algorithm parameters — rather than treating cryptography as a black box.</w:t>
      </w:r>
    </w:p>
    <w:p>
      <w:pPr>
        <w:spacing w:after="80"/>
      </w:pPr>
    </w:p>
    <w:p>
      <w:pPr>
        <w:pStyle w:val="Heading2"/>
        <w:spacing w:before="360" w:after="120"/>
      </w:pPr>
      <w:r>
        <w:rPr>
          <w:rFonts w:ascii="Arial" w:cs="Arial" w:eastAsia="Arial" w:hAnsi="Arial"/>
          <w:b/>
          <w:bCs/>
          <w:color w:val="2C2C2C"/>
          <w:sz w:val="28"/>
          <w:szCs w:val="28"/>
        </w:rPr>
        <w:t xml:space="preserve">WebAuthn Level 3 PRF Extension</w:t>
      </w:r>
    </w:p>
    <w:p>
      <w:pPr>
        <w:spacing w:after="160" w:line="276"/>
      </w:pPr>
      <w:r>
        <w:rPr>
          <w:rFonts w:ascii="Arial" w:cs="Arial" w:eastAsia="Arial" w:hAnsi="Arial"/>
          <w:color w:val="2C2C2C"/>
          <w:sz w:val="22"/>
          <w:szCs w:val="22"/>
        </w:rPr>
        <w:t xml:space="preserve">WebAuthn is commonly used for authentication (passkeys). Using the PRF extension for encryption key derivation is a more advanced application that few production web apps implement. The PRF extension is the same mechanism used by enterprise hardware security keys (YubiKey 5.2+) for credential protection. Implementing it in a PWA demonstrates awareness of the leading edge of web security standards.</w:t>
      </w:r>
    </w:p>
    <w:p>
      <w:pPr>
        <w:spacing w:after="80"/>
      </w:pPr>
    </w:p>
    <w:p>
      <w:pPr>
        <w:pStyle w:val="Heading2"/>
        <w:spacing w:before="360" w:after="120"/>
      </w:pPr>
      <w:r>
        <w:rPr>
          <w:rFonts w:ascii="Arial" w:cs="Arial" w:eastAsia="Arial" w:hAnsi="Arial"/>
          <w:b/>
          <w:bCs/>
          <w:color w:val="2C2C2C"/>
          <w:sz w:val="28"/>
          <w:szCs w:val="28"/>
        </w:rPr>
        <w:t xml:space="preserve">Zero-Knowledge Design</w:t>
      </w:r>
    </w:p>
    <w:p>
      <w:pPr>
        <w:spacing w:after="160" w:line="276"/>
      </w:pPr>
      <w:r>
        <w:rPr>
          <w:rFonts w:ascii="Arial" w:cs="Arial" w:eastAsia="Arial" w:hAnsi="Arial"/>
          <w:color w:val="2C2C2C"/>
          <w:sz w:val="22"/>
          <w:szCs w:val="22"/>
        </w:rPr>
        <w:t xml:space="preserve">The architecture is zero-knowledge in a specific sense: even if an attacker compromised the app server (GitHub Pages) and served a modified version, they still could not read existing user data — because the key never leaves the device and is never sent anywhere. This is a design property worth explicitly calling out because it is not the default in most web applications.</w:t>
      </w:r>
    </w:p>
    <w:p>
      <w:pPr>
        <w:spacing w:after="80"/>
      </w:pPr>
    </w:p>
    <w:p>
      <w:pPr>
        <w:pStyle w:val="Heading2"/>
        <w:spacing w:before="360" w:after="120"/>
      </w:pPr>
      <w:r>
        <w:rPr>
          <w:rFonts w:ascii="Arial" w:cs="Arial" w:eastAsia="Arial" w:hAnsi="Arial"/>
          <w:b/>
          <w:bCs/>
          <w:color w:val="2C2C2C"/>
          <w:sz w:val="28"/>
          <w:szCs w:val="28"/>
        </w:rPr>
        <w:t xml:space="preserve">Threat-Driven Design</w:t>
      </w:r>
    </w:p>
    <w:p>
      <w:pPr>
        <w:spacing w:after="160" w:line="276"/>
      </w:pPr>
      <w:r>
        <w:rPr>
          <w:rFonts w:ascii="Arial" w:cs="Arial" w:eastAsia="Arial" w:hAnsi="Arial"/>
          <w:color w:val="2C2C2C"/>
          <w:sz w:val="22"/>
          <w:szCs w:val="22"/>
        </w:rPr>
        <w:t xml:space="preserve">The security choices are justified by a specific threat model, not cargo-culted from security checklists. PBKDF2 at 310,000 iterations specifically addresses GPU-based brute force of short PINs. The 5-attempt lockout specifically addresses in-person device access scenarios. The PRF extension specifically addresses the weakness of PIN-based key derivation. Each decision traces back to a real attack vector relevant to this user population.</w:t>
      </w:r>
    </w:p>
    <w:p>
      <w:pPr>
        <w:spacing w:after="80"/>
      </w:pPr>
    </w:p>
    <w:p>
      <w:pPr>
        <w:spacing w:after="80"/>
      </w:pPr>
    </w:p>
    <w:p>
      <w:pPr>
        <w:pStyle w:val="Heading1"/>
        <w:spacing w:before="480" w:after="120"/>
      </w:pPr>
      <w:r>
        <w:rPr>
          <w:rFonts w:ascii="Arial" w:cs="Arial" w:eastAsia="Arial" w:hAnsi="Arial"/>
          <w:b/>
          <w:bCs/>
          <w:color w:val="0C0C0C"/>
          <w:sz w:val="36"/>
          <w:szCs w:val="36"/>
        </w:rPr>
        <w:t xml:space="preserve">Known Limitations</w:t>
      </w:r>
    </w:p>
    <w:p>
      <w:pPr>
        <w:pBdr>
          <w:bottom w:val="single" w:color="C8A96E" w:sz="6" w:space="1"/>
        </w:pBdr>
        <w:spacing w:after="240"/>
      </w:pPr>
    </w:p>
    <w:p>
      <w:pPr>
        <w:spacing w:after="160" w:line="276"/>
      </w:pPr>
      <w:r>
        <w:rPr>
          <w:rFonts w:ascii="Arial" w:cs="Arial" w:eastAsia="Arial" w:hAnsi="Arial"/>
          <w:color w:val="2C2C2C"/>
          <w:sz w:val="22"/>
          <w:szCs w:val="22"/>
        </w:rPr>
        <w:t xml:space="preserve">Honest assessment of what this does not protect against:</w:t>
      </w:r>
    </w:p>
    <w:p>
      <w:pPr>
        <w:spacing w:after="80"/>
      </w:pPr>
    </w:p>
    <w:p>
      <w:pPr>
        <w:pStyle w:val="ListParagraph"/>
        <w:numPr>
          <w:ilvl w:val="0"/>
          <w:numId w:val="2"/>
        </w:numPr>
        <w:spacing w:after="100" w:line="276"/>
      </w:pPr>
      <w:r>
        <w:rPr>
          <w:rFonts w:ascii="Arial" w:cs="Arial" w:eastAsia="Arial" w:hAnsi="Arial"/>
          <w:b/>
          <w:bCs/>
          <w:color w:val="2C2C2C"/>
          <w:sz w:val="22"/>
          <w:szCs w:val="22"/>
        </w:rPr>
        <w:t xml:space="preserve">CSP requires server headers for full effect. </w:t>
      </w:r>
      <w:r>
        <w:rPr>
          <w:rFonts w:ascii="Arial" w:cs="Arial" w:eastAsia="Arial" w:hAnsi="Arial"/>
          <w:color w:val="2C2C2C"/>
          <w:sz w:val="22"/>
          <w:szCs w:val="22"/>
        </w:rPr>
        <w:t xml:space="preserve">GitHub Pages does not support custom HTTP headers. The meta CSP tag used here blocks some injection vectors but cannot block all — notably, it cannot use </w:t>
      </w:r>
      <w:r>
        <w:rPr>
          <w:rFonts w:ascii="Courier New" w:cs="Courier New" w:eastAsia="Courier New" w:hAnsi="Courier New"/>
          <w:color w:val="2C2C2C"/>
          <w:sz w:val="18"/>
          <w:szCs w:val="18"/>
        </w:rPr>
        <w:t xml:space="preserve">'nonce'</w:t>
      </w:r>
      <w:r>
        <w:rPr>
          <w:rFonts w:ascii="Arial" w:cs="Arial" w:eastAsia="Arial" w:hAnsi="Arial"/>
          <w:color w:val="2C2C2C"/>
          <w:sz w:val="22"/>
          <w:szCs w:val="22"/>
        </w:rPr>
        <w:t xml:space="preserve"> or remove </w:t>
      </w:r>
      <w:r>
        <w:rPr>
          <w:rFonts w:ascii="Courier New" w:cs="Courier New" w:eastAsia="Courier New" w:hAnsi="Courier New"/>
          <w:color w:val="2C2C2C"/>
          <w:sz w:val="18"/>
          <w:szCs w:val="18"/>
        </w:rPr>
        <w:t xml:space="preserve">'unsafe-inline'</w:t>
      </w:r>
      <w:r>
        <w:rPr>
          <w:rFonts w:ascii="Arial" w:cs="Arial" w:eastAsia="Arial" w:hAnsi="Arial"/>
          <w:color w:val="2C2C2C"/>
          <w:sz w:val="22"/>
          <w:szCs w:val="22"/>
        </w:rPr>
        <w:t xml:space="preserve"> because all JS is inline. Planned fix: Path A (multi-file split) enables proper CSP headers via Cloudflare Pages.</w:t>
      </w:r>
    </w:p>
    <w:p>
      <w:pPr>
        <w:pStyle w:val="ListParagraph"/>
        <w:numPr>
          <w:ilvl w:val="0"/>
          <w:numId w:val="2"/>
        </w:numPr>
        <w:spacing w:after="100" w:line="276"/>
      </w:pPr>
      <w:r>
        <w:rPr>
          <w:rFonts w:ascii="Arial" w:cs="Arial" w:eastAsia="Arial" w:hAnsi="Arial"/>
          <w:b/>
          <w:bCs/>
          <w:color w:val="2C2C2C"/>
          <w:sz w:val="22"/>
          <w:szCs w:val="22"/>
        </w:rPr>
        <w:t xml:space="preserve">SRI hashes not yet applied. </w:t>
      </w:r>
      <w:r>
        <w:rPr>
          <w:rFonts w:ascii="Arial" w:cs="Arial" w:eastAsia="Arial" w:hAnsi="Arial"/>
          <w:color w:val="2C2C2C"/>
          <w:sz w:val="22"/>
          <w:szCs w:val="22"/>
        </w:rPr>
        <w:t xml:space="preserve">CDN scripts (html2canvas, QRCode.js, TensorFlow.js) have </w:t>
      </w:r>
      <w:r>
        <w:rPr>
          <w:rFonts w:ascii="Courier New" w:cs="Courier New" w:eastAsia="Courier New" w:hAnsi="Courier New"/>
          <w:color w:val="2C2C2C"/>
          <w:sz w:val="18"/>
          <w:szCs w:val="18"/>
        </w:rPr>
        <w:t xml:space="preserve">crossorigin="anonymous"</w:t>
      </w:r>
      <w:r>
        <w:rPr>
          <w:rFonts w:ascii="Arial" w:cs="Arial" w:eastAsia="Arial" w:hAnsi="Arial"/>
          <w:color w:val="2C2C2C"/>
          <w:sz w:val="22"/>
          <w:szCs w:val="22"/>
        </w:rPr>
        <w:t xml:space="preserve"> applied but SRI integrity hashes are pending — network access was not available during development to compute them. This is the next priority security item.</w:t>
      </w:r>
    </w:p>
    <w:p>
      <w:pPr>
        <w:pStyle w:val="ListParagraph"/>
        <w:numPr>
          <w:ilvl w:val="0"/>
          <w:numId w:val="2"/>
        </w:numPr>
        <w:spacing w:after="100" w:line="276"/>
      </w:pPr>
      <w:r>
        <w:rPr>
          <w:rFonts w:ascii="Arial" w:cs="Arial" w:eastAsia="Arial" w:hAnsi="Arial"/>
          <w:b/>
          <w:bCs/>
          <w:color w:val="2C2C2C"/>
          <w:sz w:val="22"/>
          <w:szCs w:val="22"/>
        </w:rPr>
        <w:t xml:space="preserve">PRF is an emerging standard. </w:t>
      </w:r>
      <w:r>
        <w:rPr>
          <w:rFonts w:ascii="Arial" w:cs="Arial" w:eastAsia="Arial" w:hAnsi="Arial"/>
          <w:color w:val="2C2C2C"/>
          <w:sz w:val="22"/>
          <w:szCs w:val="22"/>
        </w:rPr>
        <w:t xml:space="preserve">Firefox does not support the PRF extension and has no roadmap to do so. Users on Firefox receive presence-only biometric auth and must enter their PIN for key derivation. This is disclosed to the user in-app.</w:t>
      </w:r>
    </w:p>
    <w:p>
      <w:pPr>
        <w:pStyle w:val="ListParagraph"/>
        <w:numPr>
          <w:ilvl w:val="0"/>
          <w:numId w:val="2"/>
        </w:numPr>
        <w:spacing w:after="100" w:line="276"/>
      </w:pPr>
      <w:r>
        <w:rPr>
          <w:rFonts w:ascii="Arial" w:cs="Arial" w:eastAsia="Arial" w:hAnsi="Arial"/>
          <w:b/>
          <w:bCs/>
          <w:color w:val="2C2C2C"/>
          <w:sz w:val="22"/>
          <w:szCs w:val="22"/>
        </w:rPr>
        <w:t xml:space="preserve">confirm() dialog used during biometric setup. </w:t>
      </w:r>
      <w:r>
        <w:rPr>
          <w:rFonts w:ascii="Arial" w:cs="Arial" w:eastAsia="Arial" w:hAnsi="Arial"/>
          <w:color w:val="2C2C2C"/>
          <w:sz w:val="22"/>
          <w:szCs w:val="22"/>
        </w:rPr>
        <w:t xml:space="preserve">Offering biometric registration after PIN setup uses the browser's native </w:t>
      </w:r>
      <w:r>
        <w:rPr>
          <w:rFonts w:ascii="Courier New" w:cs="Courier New" w:eastAsia="Courier New" w:hAnsi="Courier New"/>
          <w:color w:val="2C2C2C"/>
          <w:sz w:val="18"/>
          <w:szCs w:val="18"/>
        </w:rPr>
        <w:t xml:space="preserve">confirm()</w:t>
      </w:r>
      <w:r>
        <w:rPr>
          <w:rFonts w:ascii="Arial" w:cs="Arial" w:eastAsia="Arial" w:hAnsi="Arial"/>
          <w:color w:val="2C2C2C"/>
          <w:sz w:val="22"/>
          <w:szCs w:val="22"/>
        </w:rPr>
        <w:t xml:space="preserve"> dialog. This will be replaced with an in-app modal in the multi-file refactor (v1.1).</w:t>
      </w:r>
    </w:p>
    <w:p>
      <w:pPr>
        <w:pStyle w:val="ListParagraph"/>
        <w:numPr>
          <w:ilvl w:val="0"/>
          <w:numId w:val="2"/>
        </w:numPr>
        <w:spacing w:after="100" w:line="276"/>
      </w:pPr>
      <w:r>
        <w:rPr>
          <w:rFonts w:ascii="Arial" w:cs="Arial" w:eastAsia="Arial" w:hAnsi="Arial"/>
          <w:b/>
          <w:bCs/>
          <w:color w:val="2C2C2C"/>
          <w:sz w:val="22"/>
          <w:szCs w:val="22"/>
        </w:rPr>
        <w:t xml:space="preserve">Memory safety is best-effort. </w:t>
      </w:r>
      <w:r>
        <w:rPr>
          <w:rFonts w:ascii="Arial" w:cs="Arial" w:eastAsia="Arial" w:hAnsi="Arial"/>
          <w:color w:val="2C2C2C"/>
          <w:sz w:val="22"/>
          <w:szCs w:val="22"/>
        </w:rPr>
        <w:t xml:space="preserve">JavaScript does not provide guaranteed memory zeroing. The </w:t>
      </w:r>
      <w:r>
        <w:rPr>
          <w:rFonts w:ascii="Courier New" w:cs="Courier New" w:eastAsia="Courier New" w:hAnsi="Courier New"/>
          <w:color w:val="2C2C2C"/>
          <w:sz w:val="18"/>
          <w:szCs w:val="18"/>
        </w:rPr>
        <w:t xml:space="preserve">SecureStore.lock()</w:t>
      </w:r>
      <w:r>
        <w:rPr>
          <w:rFonts w:ascii="Arial" w:cs="Arial" w:eastAsia="Arial" w:hAnsi="Arial"/>
          <w:color w:val="2C2C2C"/>
          <w:sz w:val="22"/>
          <w:szCs w:val="22"/>
        </w:rPr>
        <w:t xml:space="preserve"> function sets the key reference to null and calls </w:t>
      </w:r>
      <w:r>
        <w:rPr>
          <w:rFonts w:ascii="Courier New" w:cs="Courier New" w:eastAsia="Courier New" w:hAnsi="Courier New"/>
          <w:color w:val="2C2C2C"/>
          <w:sz w:val="18"/>
          <w:szCs w:val="18"/>
        </w:rPr>
        <w:t xml:space="preserve">window.gc()</w:t>
      </w:r>
      <w:r>
        <w:rPr>
          <w:rFonts w:ascii="Arial" w:cs="Arial" w:eastAsia="Arial" w:hAnsi="Arial"/>
          <w:color w:val="2C2C2C"/>
          <w:sz w:val="22"/>
          <w:szCs w:val="22"/>
        </w:rPr>
        <w:t xml:space="preserve"> if available, but this is not a guarantee — the GC schedules collection at its discretion. A language-level memory-safe implementation would require WebAssembly.</w:t>
      </w:r>
    </w:p>
    <w:p>
      <w:pPr>
        <w:spacing w:after="80"/>
      </w:pPr>
    </w:p>
    <w:p>
      <w:pPr>
        <w:spacing w:after="80"/>
      </w:pPr>
    </w:p>
    <w:p>
      <w:pPr>
        <w:pStyle w:val="Heading1"/>
        <w:spacing w:before="480" w:after="120"/>
      </w:pPr>
      <w:r>
        <w:rPr>
          <w:rFonts w:ascii="Arial" w:cs="Arial" w:eastAsia="Arial" w:hAnsi="Arial"/>
          <w:b/>
          <w:bCs/>
          <w:color w:val="0C0C0C"/>
          <w:sz w:val="36"/>
          <w:szCs w:val="36"/>
        </w:rPr>
        <w:t xml:space="preserve">Security Roadmap</w:t>
      </w:r>
    </w:p>
    <w:p>
      <w:pPr>
        <w:pBdr>
          <w:bottom w:val="single" w:color="C8A96E"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Priority</w:t>
            </w:r>
          </w:p>
        </w:tc>
        <w:tc>
          <w:tcPr>
            <w:tcW w:type="dxa" w:w="240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Item</w:t>
            </w:r>
          </w:p>
        </w:tc>
        <w:tc>
          <w:tcPr>
            <w:tcW w:type="dxa" w:w="5520"/>
            <w:tcBorders>
              <w:top w:val="single" w:color="DDDDDD" w:sz="4"/>
              <w:left w:val="single" w:color="DDDDDD" w:sz="4"/>
              <w:bottom w:val="single" w:color="DDDDDD" w:sz="4"/>
              <w:right w:val="single" w:color="DDDDDD" w:sz="4"/>
            </w:tcBorders>
            <w:shd w:fill="1C1C1C" w:val="clear"/>
            <w:tcMar>
              <w:top w:type="dxa" w:w="100"/>
              <w:left w:type="dxa" w:w="160"/>
              <w:bottom w:type="dxa" w:w="100"/>
              <w:right w:type="dxa" w:w="160"/>
            </w:tcMar>
          </w:tcPr>
          <w:p>
            <w:pPr>
              <w:spacing w:after="160" w:line="276"/>
            </w:pPr>
            <w:r>
              <w:rPr>
                <w:rFonts w:ascii="Arial" w:cs="Arial" w:eastAsia="Arial" w:hAnsi="Arial"/>
                <w:b/>
                <w:bCs/>
                <w:color w:val="C8A96E"/>
                <w:sz w:val="20"/>
                <w:szCs w:val="20"/>
              </w:rPr>
              <w:t xml:space="preserve">Notes</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v1.1</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SRI hashes on all CDNs</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Compute sha384 hashes, add integrity= attributes. Blocks CDN supply chain attacks.</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v1.1</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Replace confirm() in biometric setup</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In-app modal, consistent with passphrase modal pattern already established.</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v1.1</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Multi-file split</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Enables proper CSP headers. Remove unsafe-inline. External scripts become auditable.</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v1.2</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Move to Cloudflare Pages</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Real HTTP headers. Proper CSP, HSTS, Permissions-Policy.</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v1.2</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Audit remaining localStorage keys</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Confirm migration is complete. Remove all fallback localStorage paths.</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v2.0</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React rebuild</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Proper component architecture. CSP without unsafe-inline possible from scratch.</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v2.0</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WebAuthn PRF without PIN fallback</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For devices with guaranteed PRF support. PIN becomes recovery mechanism only.</w:t>
          </w:r>
          <w:p/>
        </w:tc>
      </w:tr>
      <w:tr>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Courier New" w:cs="Courier New" w:eastAsia="Courier New" w:hAnsi="Courier New"/>
              <w:b/>
              <w:bCs/>
              <w:color w:val="C8A96E"/>
              <w:sz w:val="18"/>
              <w:szCs w:val="18"/>
            </w:rPr>
            <w:t xml:space="preserve">v2.0</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b/>
              <w:bCs/>
              <w:color w:val="2C2C2C"/>
              <w:sz w:val="22"/>
              <w:szCs w:val="22"/>
            </w:rPr>
            <w:t xml:space="preserve">WASM crypto layer</w:t>
          </w:r>
          <w:p/>
        </w:tc>
        <w:tc>
          <w:tcPr>
            <w:tcBorders>
              <w:top w:val="single" w:color="DDDDDD" w:sz="4"/>
              <w:left w:val="single" w:color="DDDDDD" w:sz="4"/>
              <w:bottom w:val="single" w:color="DDDDDD" w:sz="4"/>
              <w:right w:val="single" w:color="DDDDDD" w:sz="4"/>
            </w:tcBorders>
            <w:tcMar>
              <w:top w:type="dxa" w:w="100"/>
              <w:left w:type="dxa" w:w="160"/>
              <w:bottom w:type="dxa" w:w="100"/>
              <w:right w:type="dxa" w:w="160"/>
            </w:tcMar>
          </w:tcPr>
          <w:r>
            <w:rPr>
              <w:rFonts w:ascii="Arial" w:cs="Arial" w:eastAsia="Arial" w:hAnsi="Arial"/>
              <w:color w:val="2C2C2C"/>
              <w:sz w:val="22"/>
              <w:szCs w:val="22"/>
            </w:rPr>
            <w:t xml:space="preserve">Guaranteed memory zeroing. Resistant to side-channel attacks on key material.</w:t>
          </w:r>
          <w:p/>
        </w:tc>
      </w:tr>
    </w:tbl>
    <w:p>
      <w:pPr>
        <w:spacing w:after="80"/>
      </w:pPr>
    </w:p>
    <w:p>
      <w:pPr>
        <w:spacing w:after="80"/>
      </w:pPr>
    </w:p>
    <w:p>
      <w:pPr>
        <w:pStyle w:val="Heading1"/>
        <w:spacing w:before="480" w:after="120"/>
      </w:pPr>
      <w:r>
        <w:rPr>
          <w:rFonts w:ascii="Arial" w:cs="Arial" w:eastAsia="Arial" w:hAnsi="Arial"/>
          <w:b/>
          <w:bCs/>
          <w:color w:val="0C0C0C"/>
          <w:sz w:val="36"/>
          <w:szCs w:val="36"/>
        </w:rPr>
        <w:t xml:space="preserve">References</w:t>
      </w:r>
    </w:p>
    <w:p>
      <w:pPr>
        <w:pBdr>
          <w:bottom w:val="single" w:color="C8A96E" w:sz="6" w:space="1"/>
        </w:pBdr>
        <w:spacing w:after="240"/>
      </w:pPr>
    </w:p>
    <w:p>
      <w:pPr>
        <w:pStyle w:val="ListParagraph"/>
        <w:numPr>
          <w:ilvl w:val="0"/>
          <w:numId w:val="2"/>
        </w:numPr>
        <w:spacing w:after="100" w:line="276"/>
      </w:pPr>
      <w:hyperlink w:history="1" r:id="rIdgfnifwliai6qlehlpwso5">
        <w:r>
          <w:rPr>
            <w:rFonts w:ascii="Arial" w:cs="Arial" w:eastAsia="Arial" w:hAnsi="Arial"/>
            <w:color w:val="1155CC"/>
            <w:sz w:val="22"/>
            <w:szCs w:val="22"/>
            <w:u w:val="single"/>
          </w:rPr>
          <w:t xml:space="preserve">WebAuthn Level 3 — PRF Extension Specification</w:t>
        </w:r>
      </w:hyperlink>
    </w:p>
    <w:p>
      <w:pPr>
        <w:pStyle w:val="ListParagraph"/>
        <w:numPr>
          <w:ilvl w:val="0"/>
          <w:numId w:val="2"/>
        </w:numPr>
        <w:spacing w:after="100" w:line="276"/>
      </w:pPr>
      <w:hyperlink w:history="1" r:id="rId0-j21qcrekdw6nut0ubqy">
        <w:r>
          <w:rPr>
            <w:rFonts w:ascii="Arial" w:cs="Arial" w:eastAsia="Arial" w:hAnsi="Arial"/>
            <w:color w:val="1155CC"/>
            <w:sz w:val="22"/>
            <w:szCs w:val="22"/>
            <w:u w:val="single"/>
          </w:rPr>
          <w:t xml:space="preserve">OWASP Password Storage Cheat Sheet — PBKDF2 iteration counts</w:t>
        </w:r>
      </w:hyperlink>
    </w:p>
    <w:p>
      <w:pPr>
        <w:pStyle w:val="ListParagraph"/>
        <w:numPr>
          <w:ilvl w:val="0"/>
          <w:numId w:val="2"/>
        </w:numPr>
        <w:spacing w:after="100" w:line="276"/>
      </w:pPr>
      <w:hyperlink w:history="1" r:id="rIdag0ak7dnokn1-f3kicbyc">
        <w:r>
          <w:rPr>
            <w:rFonts w:ascii="Arial" w:cs="Arial" w:eastAsia="Arial" w:hAnsi="Arial"/>
            <w:color w:val="1155CC"/>
            <w:sz w:val="22"/>
            <w:szCs w:val="22"/>
            <w:u w:val="single"/>
          </w:rPr>
          <w:t xml:space="preserve">MDN — SubtleCrypto API Reference</w:t>
        </w:r>
      </w:hyperlink>
    </w:p>
    <w:p>
      <w:pPr>
        <w:pStyle w:val="ListParagraph"/>
        <w:numPr>
          <w:ilvl w:val="0"/>
          <w:numId w:val="2"/>
        </w:numPr>
        <w:spacing w:after="100" w:line="276"/>
      </w:pPr>
      <w:hyperlink w:history="1" r:id="rIdc_rwgseu4ip4j65epfqkg">
        <w:r>
          <w:rPr>
            <w:rFonts w:ascii="Arial" w:cs="Arial" w:eastAsia="Arial" w:hAnsi="Arial"/>
            <w:color w:val="1155CC"/>
            <w:sz w:val="22"/>
            <w:szCs w:val="22"/>
            <w:u w:val="single"/>
          </w:rPr>
          <w:t xml:space="preserve">Chrome Developers — WebAuthn PRF for Encryption</w:t>
        </w:r>
      </w:hyperlink>
    </w:p>
    <w:p>
      <w:pPr>
        <w:pStyle w:val="ListParagraph"/>
        <w:numPr>
          <w:ilvl w:val="0"/>
          <w:numId w:val="2"/>
        </w:numPr>
        <w:spacing w:after="100" w:line="276"/>
      </w:pPr>
      <w:hyperlink w:history="1" r:id="rIdpcy8fnd-3t9dryqgfzmlc">
        <w:r>
          <w:rPr>
            <w:rFonts w:ascii="Arial" w:cs="Arial" w:eastAsia="Arial" w:hAnsi="Arial"/>
            <w:color w:val="1155CC"/>
            <w:sz w:val="22"/>
            <w:szCs w:val="22"/>
            <w:u w:val="single"/>
          </w:rPr>
          <w:t xml:space="preserve">NIST SP 800-175B — Guideline for Using Cryptographic Standards</w:t>
        </w:r>
      </w:hyperlink>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888888"/>
        <w:sz w:val="18"/>
        <w:szCs w:val="18"/>
      </w:rPr>
      <w:t xml:space="preserve">Jake Bingham  //  Portfolio Project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pPr>
    <w:r>
      <w:rPr>
        <w:rFonts w:ascii="Arial" w:cs="Arial" w:eastAsia="Arial" w:hAnsi="Arial"/>
        <w:color w:val="C8A96E"/>
        <w:sz w:val="16"/>
        <w:szCs w:val="16"/>
      </w:rPr>
      <w:t xml:space="preserve">Daily Structure Tracker</w:t>
    </w:r>
    <w:r>
      <w:rPr>
        <w:rFonts w:ascii="Courier New" w:cs="Courier New" w:eastAsia="Courier New" w:hAnsi="Courier New"/>
        <w:color w:val="888888"/>
        <w:sz w:val="16"/>
        <w:szCs w:val="16"/>
      </w:rPr>
      <w:t xml:space="preserve">  //  Security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C8A96E"/>
      </w:rPr>
    </w:lvl>
    <w:lvl w:ilvl="1" w15:tentative="1">
      <w:start w:val="1"/>
      <w:numFmt w:val="bullet"/>
      <w:lvlText w:val="–"/>
      <w:lvlJc w:val="left"/>
      <w:pPr>
        <w:ind w:left="1000" w:hanging="300"/>
      </w:pPr>
      <w:rPr>
        <w:rFonts w:ascii="Arial" w:cs="Arial" w:eastAsia="Arial" w:hAnsi="Arial"/>
        <w:color w:val="8888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20"/>
      <w:outlineLvl w:val="0"/>
    </w:pPr>
    <w:rPr>
      <w:rFonts w:ascii="Arial" w:cs="Arial" w:eastAsia="Arial" w:hAnsi="Arial"/>
      <w:b/>
      <w:bCs/>
      <w:color w:val="0C0C0C"/>
      <w:sz w:val="36"/>
      <w:szCs w:val="36"/>
    </w:rPr>
  </w:style>
  <w:style w:type="paragraph" w:styleId="Heading2">
    <w:name w:val="Heading 2"/>
    <w:basedOn w:val="Normal"/>
    <w:next w:val="Normal"/>
    <w:pPr>
      <w:spacing w:before="360" w:after="120"/>
      <w:outlineLvl w:val="1"/>
    </w:pPr>
    <w:rPr>
      <w:rFonts w:ascii="Arial" w:cs="Arial" w:eastAsia="Arial" w:hAnsi="Arial"/>
      <w:b/>
      <w:bCs/>
      <w:color w:val="2C2C2C"/>
      <w:sz w:val="28"/>
      <w:szCs w:val="28"/>
    </w:rPr>
  </w:style>
  <w:style w:type="paragraph" w:styleId="Heading3">
    <w:name w:val="Heading 3"/>
    <w:basedOn w:val="Normal"/>
    <w:next w:val="Normal"/>
    <w:pPr>
      <w:spacing w:before="24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fnifwliai6qlehlpwso5" Type="http://schemas.openxmlformats.org/officeDocument/2006/relationships/hyperlink" Target="https://w3c.github.io/webauthn/#prf-extension" TargetMode="External"/><Relationship Id="rId0-j21qcrekdw6nut0ubqy" Type="http://schemas.openxmlformats.org/officeDocument/2006/relationships/hyperlink" Target="https://cheatsheetseries.owasp.org/cheatsheets/Password_Storage_Cheat_Sheet.html" TargetMode="External"/><Relationship Id="rIdag0ak7dnokn1-f3kicbyc" Type="http://schemas.openxmlformats.org/officeDocument/2006/relationships/hyperlink" Target="https://developer.mozilla.org/en-US/docs/Web/API/SubtleCrypto" TargetMode="External"/><Relationship Id="rIdc_rwgseu4ip4j65epfqkg" Type="http://schemas.openxmlformats.org/officeDocument/2006/relationships/hyperlink" Target="https://developer.chrome.com/docs/privacy-security/webauthn-prf" TargetMode="External"/><Relationship Id="rIdpcy8fnd-3t9dryqgfzmlc" Type="http://schemas.openxmlformats.org/officeDocument/2006/relationships/hyperlink" Target="https://nvlpubs.nist.gov/nistpubs/SpecialPublications/NIST.SP.800-175Br1.pdf"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2026-03-23T03:18:53.229Z</dcterms:created>
  <dcterms:modified xsi:type="dcterms:W3CDTF">2026-03-23T03:18:53.229Z</dcterms:modified>
</cp:coreProperties>
</file>

<file path=docProps/custom.xml><?xml version="1.0" encoding="utf-8"?>
<Properties xmlns="http://schemas.openxmlformats.org/officeDocument/2006/custom-properties" xmlns:vt="http://schemas.openxmlformats.org/officeDocument/2006/docPropsVTypes"/>
</file>