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5E" w:rsidRDefault="001953DC">
      <w:r>
        <w:t>A4 Bus</w:t>
      </w:r>
      <w:r w:rsidR="009A7728">
        <w:t>iness Rules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room may be equipped with zero or more media types and each media type may be used to equip zero or more rooms.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 xml:space="preserve">Each instructor may be trained in zero or more </w:t>
      </w:r>
      <w:r w:rsidR="0045693A">
        <w:t xml:space="preserve">media types and the training of each media type may be possessed by zero or more instructors. 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course may have zero or more prerequisites and each prerequisite may be the prerequisite of zero or more other courses.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course may have zero or more sections but each section belongs to one and only one course.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instructor may teach zero or more sections but each section is taught by one and only one instructor.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instructor may have preference for zero or more time slots and each time slot may be preferred by zero or more instructors.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room may be a lap or a classroom but a lab or a classroom is always classified as a room.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>Each lab may be equipped with zero or more types of computers and each type of computer may be found in zero or more labs.</w:t>
      </w:r>
    </w:p>
    <w:p w:rsidR="009A7728" w:rsidRDefault="009A7728" w:rsidP="009A7728">
      <w:pPr>
        <w:pStyle w:val="ListParagraph"/>
        <w:numPr>
          <w:ilvl w:val="0"/>
          <w:numId w:val="1"/>
        </w:numPr>
      </w:pPr>
      <w:r>
        <w:t xml:space="preserve">Each schedule always refers to when (time slot) and where (classroom) a section is taught in specific semester and year. A section may be in zero or more different schedules. A time slot may appear in zero or more different schedules. Finally a room may appear in zero or more different schedules. </w:t>
      </w:r>
    </w:p>
    <w:sectPr w:rsidR="009A7728" w:rsidSect="00BF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04CED"/>
    <w:multiLevelType w:val="hybridMultilevel"/>
    <w:tmpl w:val="69C6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7728"/>
    <w:rsid w:val="001953DC"/>
    <w:rsid w:val="0045693A"/>
    <w:rsid w:val="00472E74"/>
    <w:rsid w:val="005C3D58"/>
    <w:rsid w:val="0084349D"/>
    <w:rsid w:val="009A7728"/>
    <w:rsid w:val="00BF4DC6"/>
    <w:rsid w:val="00C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UOFL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2011-02-16T02:32:00Z</dcterms:created>
  <dcterms:modified xsi:type="dcterms:W3CDTF">2011-02-16T02:49:00Z</dcterms:modified>
</cp:coreProperties>
</file>