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96A" w:rsidRPr="0068496A" w:rsidRDefault="0068496A" w:rsidP="0068496A">
      <w:pPr>
        <w:spacing w:after="200" w:line="264" w:lineRule="auto"/>
        <w:jc w:val="center"/>
        <w:rPr>
          <w:rFonts w:eastAsia="Times New Roman" w:cs="Times New Roman"/>
          <w:sz w:val="20"/>
          <w:szCs w:val="20"/>
        </w:rPr>
      </w:pPr>
      <w:r w:rsidRPr="0068496A">
        <w:rPr>
          <w:rFonts w:eastAsia="Times New Roman" w:cs="Times New Roman"/>
          <w:b/>
          <w:bCs/>
          <w:sz w:val="20"/>
          <w:szCs w:val="20"/>
        </w:rPr>
        <w:t>SYLLABUS FOR CIS 310-01 SPRING 2011</w:t>
      </w:r>
    </w:p>
    <w:tbl>
      <w:tblPr>
        <w:tblW w:w="0" w:type="auto"/>
        <w:tblCellMar>
          <w:left w:w="0" w:type="dxa"/>
          <w:right w:w="0" w:type="dxa"/>
        </w:tblCellMar>
        <w:tblLook w:val="04A0"/>
      </w:tblPr>
      <w:tblGrid>
        <w:gridCol w:w="4788"/>
        <w:gridCol w:w="4788"/>
      </w:tblGrid>
      <w:tr w:rsidR="0068496A" w:rsidRPr="0068496A" w:rsidTr="0068496A">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OFFICE</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Room 302 College of Business</w:t>
            </w:r>
          </w:p>
        </w:tc>
      </w:tr>
      <w:tr w:rsidR="0068496A" w:rsidRPr="0068496A" w:rsidTr="0068496A">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PHONE</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852-7154</w:t>
            </w:r>
          </w:p>
        </w:tc>
      </w:tr>
      <w:tr w:rsidR="0068496A" w:rsidRPr="0068496A" w:rsidTr="0068496A">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EMAIL</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hyperlink r:id="rId4" w:history="1">
              <w:r w:rsidRPr="0068496A">
                <w:rPr>
                  <w:rFonts w:eastAsia="Times New Roman" w:cs="Times New Roman"/>
                  <w:b/>
                  <w:bCs/>
                  <w:color w:val="0000FF"/>
                  <w:sz w:val="20"/>
                  <w:szCs w:val="20"/>
                  <w:u w:val="single"/>
                </w:rPr>
                <w:t>jeff.guan@louisville.edu</w:t>
              </w:r>
            </w:hyperlink>
          </w:p>
        </w:tc>
      </w:tr>
      <w:tr w:rsidR="0068496A" w:rsidRPr="0068496A" w:rsidTr="0068496A">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OFFICE HOURS</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MW 10:00AM-12:00PM or by appointment</w:t>
            </w:r>
          </w:p>
        </w:tc>
      </w:tr>
      <w:tr w:rsidR="0068496A" w:rsidRPr="0068496A" w:rsidTr="0068496A">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CLASSROOM</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BS 008</w:t>
            </w:r>
          </w:p>
        </w:tc>
      </w:tr>
      <w:tr w:rsidR="0068496A" w:rsidRPr="0068496A" w:rsidTr="0068496A">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TIME</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CIS 310-01 : MW—1:00pm to 2:15pm</w:t>
            </w:r>
          </w:p>
        </w:tc>
      </w:tr>
    </w:tbl>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sz w:val="20"/>
          <w:szCs w:val="20"/>
        </w:rPr>
        <w:t> </w:t>
      </w:r>
    </w:p>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color w:val="000000"/>
          <w:sz w:val="20"/>
          <w:szCs w:val="20"/>
        </w:rPr>
        <w:t xml:space="preserve">This course will provide a solid and practical foundation for the design and implementation of database systems. Emphasis will be on the relational database model, with significant coverage of basic relational database concepts, normalization, E-R modeling, and SQL. Additional topics may include web-based database applications, data warehouse, and fundamental transaction management concepts if time permits. Course software includes </w:t>
      </w:r>
      <w:proofErr w:type="spellStart"/>
      <w:r w:rsidRPr="0068496A">
        <w:rPr>
          <w:rFonts w:eastAsia="Times New Roman" w:cs="Times New Roman"/>
          <w:color w:val="000000"/>
          <w:sz w:val="20"/>
          <w:szCs w:val="20"/>
        </w:rPr>
        <w:t>Miscrosoft</w:t>
      </w:r>
      <w:proofErr w:type="spellEnd"/>
      <w:r w:rsidRPr="0068496A">
        <w:rPr>
          <w:rFonts w:eastAsia="Times New Roman" w:cs="Times New Roman"/>
          <w:color w:val="000000"/>
          <w:sz w:val="20"/>
          <w:szCs w:val="20"/>
        </w:rPr>
        <w:t xml:space="preserve"> Visio and SQL server. </w:t>
      </w:r>
    </w:p>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color w:val="000000"/>
          <w:sz w:val="20"/>
          <w:szCs w:val="20"/>
        </w:rPr>
        <w:t>Main features of the course are</w:t>
      </w:r>
    </w:p>
    <w:p w:rsidR="0068496A" w:rsidRPr="0068496A" w:rsidRDefault="0068496A" w:rsidP="0068496A">
      <w:pPr>
        <w:spacing w:before="100" w:beforeAutospacing="1" w:after="100" w:afterAutospacing="1" w:line="264" w:lineRule="auto"/>
        <w:ind w:left="720" w:hanging="360"/>
        <w:rPr>
          <w:rFonts w:eastAsia="Times New Roman" w:cs="Times New Roman"/>
          <w:sz w:val="20"/>
          <w:szCs w:val="20"/>
        </w:rPr>
      </w:pPr>
      <w:r w:rsidRPr="0068496A">
        <w:rPr>
          <w:rFonts w:eastAsia="Times New Roman" w:cs="Times New Roman"/>
          <w:sz w:val="20"/>
          <w:szCs w:val="20"/>
        </w:rPr>
        <w:t>•</w:t>
      </w:r>
      <w:r w:rsidRPr="0068496A">
        <w:rPr>
          <w:rFonts w:ascii="Arial" w:eastAsia="Times New Roman" w:hAnsi="Arial" w:cs="Arial"/>
          <w:color w:val="000000"/>
          <w:sz w:val="20"/>
          <w:szCs w:val="20"/>
        </w:rPr>
        <w:t>A hands-on approach to database design, implementation, and use.</w:t>
      </w:r>
    </w:p>
    <w:p w:rsidR="0068496A" w:rsidRPr="0068496A" w:rsidRDefault="0068496A" w:rsidP="0068496A">
      <w:pPr>
        <w:spacing w:before="100" w:beforeAutospacing="1" w:after="100" w:afterAutospacing="1" w:line="264" w:lineRule="auto"/>
        <w:ind w:left="720" w:hanging="360"/>
        <w:rPr>
          <w:rFonts w:eastAsia="Times New Roman" w:cs="Times New Roman"/>
          <w:sz w:val="20"/>
          <w:szCs w:val="20"/>
        </w:rPr>
      </w:pPr>
      <w:r w:rsidRPr="0068496A">
        <w:rPr>
          <w:rFonts w:eastAsia="Times New Roman" w:cs="Times New Roman"/>
          <w:sz w:val="20"/>
          <w:szCs w:val="20"/>
        </w:rPr>
        <w:t>•</w:t>
      </w:r>
      <w:r w:rsidRPr="0068496A">
        <w:rPr>
          <w:rFonts w:ascii="Arial" w:eastAsia="Times New Roman" w:hAnsi="Arial" w:cs="Arial"/>
          <w:color w:val="000000"/>
          <w:sz w:val="20"/>
          <w:szCs w:val="20"/>
        </w:rPr>
        <w:t>Detailed coverage of E-R modeling as the basis for database design.</w:t>
      </w:r>
    </w:p>
    <w:p w:rsidR="0068496A" w:rsidRPr="0068496A" w:rsidRDefault="0068496A" w:rsidP="0068496A">
      <w:pPr>
        <w:spacing w:before="100" w:beforeAutospacing="1" w:after="100" w:afterAutospacing="1" w:line="264" w:lineRule="auto"/>
        <w:ind w:left="720" w:hanging="360"/>
        <w:rPr>
          <w:rFonts w:eastAsia="Times New Roman" w:cs="Times New Roman"/>
          <w:sz w:val="20"/>
          <w:szCs w:val="20"/>
        </w:rPr>
      </w:pPr>
      <w:r w:rsidRPr="0068496A">
        <w:rPr>
          <w:rFonts w:eastAsia="Times New Roman" w:cs="Times New Roman"/>
          <w:sz w:val="20"/>
          <w:szCs w:val="20"/>
        </w:rPr>
        <w:t>•</w:t>
      </w:r>
      <w:r w:rsidRPr="0068496A">
        <w:rPr>
          <w:rFonts w:ascii="Arial" w:eastAsia="Times New Roman" w:hAnsi="Arial" w:cs="Arial"/>
          <w:color w:val="000000"/>
          <w:sz w:val="20"/>
          <w:szCs w:val="20"/>
        </w:rPr>
        <w:t>Extensive coverage of the relational model, normalization, and SQL</w:t>
      </w:r>
    </w:p>
    <w:p w:rsidR="0068496A" w:rsidRPr="0068496A" w:rsidRDefault="0068496A" w:rsidP="0068496A">
      <w:pPr>
        <w:spacing w:before="100" w:beforeAutospacing="1" w:after="100" w:afterAutospacing="1" w:line="264" w:lineRule="auto"/>
        <w:ind w:left="720" w:hanging="360"/>
        <w:rPr>
          <w:rFonts w:eastAsia="Times New Roman" w:cs="Times New Roman"/>
          <w:sz w:val="20"/>
          <w:szCs w:val="20"/>
        </w:rPr>
      </w:pPr>
      <w:r w:rsidRPr="0068496A">
        <w:rPr>
          <w:rFonts w:eastAsia="Times New Roman" w:cs="Times New Roman"/>
          <w:sz w:val="20"/>
          <w:szCs w:val="20"/>
        </w:rPr>
        <w:t>•</w:t>
      </w:r>
      <w:r w:rsidRPr="0068496A">
        <w:rPr>
          <w:rFonts w:ascii="Arial" w:eastAsia="Times New Roman" w:hAnsi="Arial" w:cs="Arial"/>
          <w:color w:val="000000"/>
          <w:sz w:val="20"/>
          <w:szCs w:val="20"/>
        </w:rPr>
        <w:t>Coverage of current topics such as database-driven web applications, data warehousing, and XML/Semantic Web (as time permits).</w:t>
      </w:r>
    </w:p>
    <w:p w:rsidR="0068496A" w:rsidRPr="0068496A" w:rsidRDefault="0068496A" w:rsidP="0068496A">
      <w:pPr>
        <w:spacing w:before="100" w:beforeAutospacing="1" w:after="100" w:afterAutospacing="1" w:line="264" w:lineRule="auto"/>
        <w:ind w:left="720" w:hanging="360"/>
        <w:rPr>
          <w:rFonts w:eastAsia="Times New Roman" w:cs="Times New Roman"/>
          <w:sz w:val="20"/>
          <w:szCs w:val="20"/>
        </w:rPr>
      </w:pPr>
      <w:r w:rsidRPr="0068496A">
        <w:rPr>
          <w:rFonts w:eastAsia="Times New Roman" w:cs="Times New Roman"/>
          <w:sz w:val="20"/>
          <w:szCs w:val="20"/>
        </w:rPr>
        <w:t>•</w:t>
      </w:r>
      <w:r w:rsidRPr="0068496A">
        <w:rPr>
          <w:rFonts w:ascii="Arial" w:eastAsia="Times New Roman" w:hAnsi="Arial" w:cs="Arial"/>
          <w:color w:val="000000"/>
          <w:sz w:val="20"/>
          <w:szCs w:val="20"/>
        </w:rPr>
        <w:t>Coverage of the database life cycle as an integral part of the systems development life cycle.</w:t>
      </w:r>
    </w:p>
    <w:p w:rsidR="0068496A" w:rsidRPr="0068496A" w:rsidRDefault="0068496A" w:rsidP="0068496A">
      <w:pPr>
        <w:spacing w:before="100" w:beforeAutospacing="1" w:after="100" w:afterAutospacing="1" w:line="264" w:lineRule="auto"/>
        <w:ind w:left="720" w:hanging="360"/>
        <w:rPr>
          <w:rFonts w:eastAsia="Times New Roman" w:cs="Times New Roman"/>
          <w:sz w:val="20"/>
          <w:szCs w:val="20"/>
        </w:rPr>
      </w:pPr>
      <w:r w:rsidRPr="0068496A">
        <w:rPr>
          <w:rFonts w:eastAsia="Times New Roman" w:cs="Times New Roman"/>
          <w:sz w:val="20"/>
          <w:szCs w:val="20"/>
        </w:rPr>
        <w:t>•</w:t>
      </w:r>
      <w:r w:rsidRPr="0068496A">
        <w:rPr>
          <w:rFonts w:ascii="Arial" w:eastAsia="Times New Roman" w:hAnsi="Arial" w:cs="Arial"/>
          <w:color w:val="000000"/>
          <w:sz w:val="20"/>
          <w:szCs w:val="20"/>
        </w:rPr>
        <w:t>Introduction to transaction management and distributed database management</w:t>
      </w:r>
    </w:p>
    <w:p w:rsidR="0068496A" w:rsidRPr="0068496A" w:rsidRDefault="0068496A" w:rsidP="0068496A">
      <w:pPr>
        <w:spacing w:before="100" w:beforeAutospacing="1" w:after="100" w:afterAutospacing="1" w:line="264" w:lineRule="auto"/>
        <w:ind w:left="720" w:hanging="360"/>
        <w:rPr>
          <w:rFonts w:eastAsia="Times New Roman" w:cs="Times New Roman"/>
          <w:sz w:val="20"/>
          <w:szCs w:val="20"/>
        </w:rPr>
      </w:pPr>
      <w:r w:rsidRPr="0068496A">
        <w:rPr>
          <w:rFonts w:eastAsia="Times New Roman" w:cs="Times New Roman"/>
          <w:sz w:val="20"/>
          <w:szCs w:val="20"/>
        </w:rPr>
        <w:t>•</w:t>
      </w:r>
      <w:r w:rsidRPr="0068496A">
        <w:rPr>
          <w:rFonts w:ascii="Arial" w:eastAsia="Times New Roman" w:hAnsi="Arial" w:cs="Arial"/>
          <w:color w:val="000000"/>
          <w:sz w:val="20"/>
          <w:szCs w:val="20"/>
        </w:rPr>
        <w:t>An excellent starting point for a successful career in the database field.</w:t>
      </w:r>
    </w:p>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b/>
          <w:bCs/>
          <w:color w:val="000000"/>
          <w:sz w:val="20"/>
          <w:szCs w:val="20"/>
        </w:rPr>
        <w:t>TEXTBOOK</w:t>
      </w:r>
    </w:p>
    <w:p w:rsidR="0068496A" w:rsidRPr="0068496A" w:rsidRDefault="0068496A" w:rsidP="0068496A">
      <w:pPr>
        <w:spacing w:before="100" w:beforeAutospacing="1" w:after="100" w:afterAutospacing="1" w:line="264" w:lineRule="auto"/>
        <w:ind w:left="720" w:hanging="360"/>
        <w:rPr>
          <w:rFonts w:eastAsia="Times New Roman" w:cs="Times New Roman"/>
          <w:sz w:val="20"/>
          <w:szCs w:val="20"/>
        </w:rPr>
      </w:pPr>
      <w:r w:rsidRPr="0068496A">
        <w:rPr>
          <w:rFonts w:eastAsia="Times New Roman" w:cs="Times New Roman"/>
          <w:color w:val="000000"/>
          <w:sz w:val="20"/>
          <w:szCs w:val="20"/>
        </w:rPr>
        <w:t>•</w:t>
      </w:r>
      <w:r w:rsidRPr="0068496A">
        <w:rPr>
          <w:rFonts w:eastAsia="Times New Roman" w:cs="Times New Roman"/>
          <w:sz w:val="20"/>
          <w:szCs w:val="20"/>
        </w:rPr>
        <w:t xml:space="preserve">Modern Database Management, 10/E </w:t>
      </w:r>
      <w:r w:rsidRPr="0068496A">
        <w:rPr>
          <w:rFonts w:eastAsia="Times New Roman" w:cs="Times New Roman"/>
          <w:b/>
          <w:bCs/>
          <w:sz w:val="20"/>
          <w:szCs w:val="20"/>
        </w:rPr>
        <w:t xml:space="preserve">Jeffrey A. </w:t>
      </w:r>
      <w:proofErr w:type="spellStart"/>
      <w:r w:rsidRPr="0068496A">
        <w:rPr>
          <w:rFonts w:eastAsia="Times New Roman" w:cs="Times New Roman"/>
          <w:b/>
          <w:bCs/>
          <w:sz w:val="20"/>
          <w:szCs w:val="20"/>
        </w:rPr>
        <w:t>Hoffer</w:t>
      </w:r>
      <w:proofErr w:type="spellEnd"/>
      <w:r w:rsidRPr="0068496A">
        <w:rPr>
          <w:rFonts w:eastAsia="Times New Roman" w:cs="Times New Roman"/>
          <w:sz w:val="20"/>
          <w:szCs w:val="20"/>
        </w:rPr>
        <w:t>, </w:t>
      </w:r>
      <w:r w:rsidRPr="0068496A">
        <w:rPr>
          <w:rFonts w:eastAsia="Times New Roman" w:cs="Times New Roman"/>
          <w:b/>
          <w:bCs/>
          <w:sz w:val="20"/>
          <w:szCs w:val="20"/>
        </w:rPr>
        <w:t xml:space="preserve">V. </w:t>
      </w:r>
      <w:proofErr w:type="spellStart"/>
      <w:r w:rsidRPr="0068496A">
        <w:rPr>
          <w:rFonts w:eastAsia="Times New Roman" w:cs="Times New Roman"/>
          <w:b/>
          <w:bCs/>
          <w:sz w:val="20"/>
          <w:szCs w:val="20"/>
        </w:rPr>
        <w:t>Ramesh</w:t>
      </w:r>
      <w:proofErr w:type="spellEnd"/>
      <w:r w:rsidRPr="0068496A">
        <w:rPr>
          <w:rFonts w:eastAsia="Times New Roman" w:cs="Times New Roman"/>
          <w:b/>
          <w:bCs/>
          <w:sz w:val="20"/>
          <w:szCs w:val="20"/>
        </w:rPr>
        <w:t xml:space="preserve">, </w:t>
      </w:r>
      <w:proofErr w:type="spellStart"/>
      <w:r w:rsidRPr="0068496A">
        <w:rPr>
          <w:rFonts w:eastAsia="Times New Roman" w:cs="Times New Roman"/>
          <w:b/>
          <w:bCs/>
          <w:sz w:val="20"/>
          <w:szCs w:val="20"/>
        </w:rPr>
        <w:t>Heikki</w:t>
      </w:r>
      <w:proofErr w:type="spellEnd"/>
      <w:r w:rsidRPr="0068496A">
        <w:rPr>
          <w:rFonts w:eastAsia="Times New Roman" w:cs="Times New Roman"/>
          <w:b/>
          <w:bCs/>
          <w:sz w:val="20"/>
          <w:szCs w:val="20"/>
        </w:rPr>
        <w:t xml:space="preserve"> </w:t>
      </w:r>
      <w:proofErr w:type="spellStart"/>
      <w:r w:rsidRPr="0068496A">
        <w:rPr>
          <w:rFonts w:eastAsia="Times New Roman" w:cs="Times New Roman"/>
          <w:b/>
          <w:bCs/>
          <w:sz w:val="20"/>
          <w:szCs w:val="20"/>
        </w:rPr>
        <w:t>Topi</w:t>
      </w:r>
      <w:proofErr w:type="spellEnd"/>
      <w:r w:rsidRPr="0068496A">
        <w:rPr>
          <w:rFonts w:eastAsia="Times New Roman" w:cs="Times New Roman"/>
          <w:sz w:val="20"/>
          <w:szCs w:val="20"/>
        </w:rPr>
        <w:t>, ISBN-10: 0136088392, ISBN-13:  9780136088394, Publisher:  Prentice Hall, Copyright:  2011</w:t>
      </w:r>
    </w:p>
    <w:p w:rsidR="0068496A" w:rsidRPr="0068496A" w:rsidRDefault="0068496A" w:rsidP="0068496A">
      <w:pPr>
        <w:spacing w:before="100" w:beforeAutospacing="1" w:after="100" w:afterAutospacing="1" w:line="264" w:lineRule="auto"/>
        <w:ind w:left="720" w:hanging="360"/>
        <w:rPr>
          <w:rFonts w:eastAsia="Times New Roman" w:cs="Times New Roman"/>
          <w:sz w:val="20"/>
          <w:szCs w:val="20"/>
        </w:rPr>
      </w:pPr>
      <w:r w:rsidRPr="0068496A">
        <w:rPr>
          <w:rFonts w:eastAsia="Times New Roman" w:cs="Times New Roman"/>
          <w:color w:val="000000"/>
          <w:sz w:val="20"/>
          <w:szCs w:val="20"/>
        </w:rPr>
        <w:t>•</w:t>
      </w:r>
      <w:r w:rsidRPr="0068496A">
        <w:rPr>
          <w:rFonts w:eastAsia="Times New Roman" w:cs="Times New Roman"/>
          <w:sz w:val="20"/>
          <w:szCs w:val="20"/>
        </w:rPr>
        <w:t>Online resources to be provided by the instructor</w:t>
      </w:r>
    </w:p>
    <w:p w:rsidR="0068496A" w:rsidRPr="0068496A" w:rsidRDefault="0068496A" w:rsidP="0068496A">
      <w:pPr>
        <w:spacing w:before="100" w:beforeAutospacing="1" w:after="240" w:line="264" w:lineRule="auto"/>
        <w:ind w:left="720" w:hanging="360"/>
        <w:rPr>
          <w:rFonts w:eastAsia="Times New Roman" w:cs="Times New Roman"/>
          <w:sz w:val="20"/>
          <w:szCs w:val="20"/>
        </w:rPr>
      </w:pPr>
      <w:r w:rsidRPr="0068496A">
        <w:rPr>
          <w:rFonts w:eastAsia="Times New Roman" w:cs="Times New Roman"/>
          <w:color w:val="000000"/>
          <w:sz w:val="20"/>
          <w:szCs w:val="20"/>
        </w:rPr>
        <w:t>•</w:t>
      </w:r>
      <w:r w:rsidRPr="0068496A">
        <w:rPr>
          <w:rFonts w:eastAsia="Times New Roman" w:cs="Times New Roman"/>
          <w:sz w:val="20"/>
          <w:szCs w:val="20"/>
        </w:rPr>
        <w:t>Other resources to be provided by the instructor such as chapters from SQL Server tutorials.</w:t>
      </w:r>
    </w:p>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b/>
          <w:bCs/>
          <w:color w:val="000000"/>
          <w:sz w:val="20"/>
          <w:szCs w:val="20"/>
        </w:rPr>
        <w:t>PREREQUISITES</w:t>
      </w:r>
      <w:r w:rsidRPr="0068496A">
        <w:rPr>
          <w:rFonts w:eastAsia="Times New Roman" w:cs="Times New Roman"/>
          <w:color w:val="000000"/>
          <w:sz w:val="20"/>
          <w:szCs w:val="20"/>
        </w:rPr>
        <w:br/>
        <w:t>CIS 199, CIS 300</w:t>
      </w:r>
      <w:r w:rsidRPr="0068496A">
        <w:rPr>
          <w:rFonts w:eastAsia="Times New Roman" w:cs="Times New Roman"/>
          <w:color w:val="000000"/>
          <w:sz w:val="20"/>
          <w:szCs w:val="20"/>
        </w:rPr>
        <w:br/>
      </w:r>
      <w:proofErr w:type="gramStart"/>
      <w:r w:rsidRPr="0068496A">
        <w:rPr>
          <w:rFonts w:eastAsia="Times New Roman" w:cs="Times New Roman"/>
          <w:i/>
          <w:iCs/>
          <w:color w:val="000000"/>
          <w:sz w:val="20"/>
          <w:szCs w:val="20"/>
        </w:rPr>
        <w:t>Please</w:t>
      </w:r>
      <w:proofErr w:type="gramEnd"/>
      <w:r w:rsidRPr="0068496A">
        <w:rPr>
          <w:rFonts w:eastAsia="Times New Roman" w:cs="Times New Roman"/>
          <w:i/>
          <w:iCs/>
          <w:color w:val="000000"/>
          <w:sz w:val="20"/>
          <w:szCs w:val="20"/>
        </w:rPr>
        <w:t xml:space="preserve"> note that the prerequisites will be strictly enforced. Enrolled students who do not have the prerequisites will be administratively removed from the class. You must provide a copy of unofficial transcript and submit it to me (with the prerequisites highlighted) no later than Wednesday</w:t>
      </w:r>
      <w:r w:rsidRPr="0068496A">
        <w:rPr>
          <w:rFonts w:eastAsia="Times New Roman" w:cs="Times New Roman"/>
          <w:color w:val="000000"/>
          <w:sz w:val="20"/>
          <w:szCs w:val="20"/>
        </w:rPr>
        <w:t>, January 10, 2011</w:t>
      </w:r>
      <w:r w:rsidRPr="0068496A">
        <w:rPr>
          <w:rFonts w:eastAsia="Times New Roman" w:cs="Times New Roman"/>
          <w:i/>
          <w:iCs/>
          <w:color w:val="000000"/>
          <w:sz w:val="20"/>
          <w:szCs w:val="20"/>
        </w:rPr>
        <w:t>. You may obtain a copy of your unofficial transcript at the following site:</w:t>
      </w:r>
      <w:r w:rsidRPr="0068496A">
        <w:rPr>
          <w:rFonts w:eastAsia="Times New Roman" w:cs="Times New Roman"/>
          <w:color w:val="000000"/>
          <w:sz w:val="20"/>
          <w:szCs w:val="20"/>
        </w:rPr>
        <w:t xml:space="preserve"> </w:t>
      </w:r>
      <w:hyperlink r:id="rId5" w:history="1">
        <w:r w:rsidRPr="0068496A">
          <w:rPr>
            <w:rFonts w:eastAsia="Times New Roman" w:cs="Times New Roman"/>
            <w:color w:val="003366"/>
            <w:sz w:val="20"/>
            <w:szCs w:val="20"/>
            <w:u w:val="single"/>
          </w:rPr>
          <w:t>http://www.louisville.edu/student/services/registrar/services.htm</w:t>
        </w:r>
      </w:hyperlink>
    </w:p>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b/>
          <w:bCs/>
          <w:color w:val="000000"/>
          <w:sz w:val="20"/>
          <w:szCs w:val="20"/>
        </w:rPr>
        <w:t>LEARNING OBJECTIVES</w:t>
      </w:r>
    </w:p>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color w:val="000000"/>
          <w:sz w:val="20"/>
          <w:szCs w:val="20"/>
        </w:rPr>
        <w:t>• Introduce the fundamentals of relational database design and implementation</w:t>
      </w:r>
    </w:p>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color w:val="000000"/>
          <w:sz w:val="20"/>
          <w:szCs w:val="20"/>
        </w:rPr>
        <w:lastRenderedPageBreak/>
        <w:t>• Introduce entity relationship modeling concepts and techniques</w:t>
      </w:r>
    </w:p>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color w:val="000000"/>
          <w:sz w:val="20"/>
          <w:szCs w:val="20"/>
        </w:rPr>
        <w:t>• Introduce the basic features of the current version of SQL</w:t>
      </w:r>
    </w:p>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color w:val="000000"/>
          <w:sz w:val="20"/>
          <w:szCs w:val="20"/>
        </w:rPr>
        <w:t>• Introduce the basic features of XML and its relevance to database systems</w:t>
      </w:r>
    </w:p>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color w:val="000000"/>
          <w:sz w:val="20"/>
          <w:szCs w:val="20"/>
        </w:rPr>
        <w:t>• Introduce design and implementation of data warehouses</w:t>
      </w:r>
    </w:p>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color w:val="000000"/>
          <w:sz w:val="20"/>
          <w:szCs w:val="20"/>
        </w:rPr>
        <w:t>• Introduce the fundamentals of database administration</w:t>
      </w:r>
    </w:p>
    <w:p w:rsidR="0068496A" w:rsidRPr="0068496A" w:rsidRDefault="0068496A" w:rsidP="0068496A">
      <w:pPr>
        <w:spacing w:before="100" w:beforeAutospacing="1" w:after="100" w:afterAutospacing="1" w:line="264" w:lineRule="auto"/>
        <w:rPr>
          <w:rFonts w:eastAsia="Times New Roman" w:cs="Times New Roman"/>
          <w:sz w:val="20"/>
          <w:szCs w:val="20"/>
        </w:rPr>
      </w:pPr>
      <w:r w:rsidRPr="0068496A">
        <w:rPr>
          <w:rFonts w:eastAsia="Times New Roman" w:cs="Times New Roman"/>
          <w:color w:val="000000"/>
          <w:sz w:val="20"/>
          <w:szCs w:val="20"/>
        </w:rPr>
        <w:t>• Introduction to transaction management and distributed database management</w:t>
      </w:r>
    </w:p>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 </w:t>
      </w:r>
    </w:p>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b/>
          <w:bCs/>
          <w:color w:val="000000"/>
          <w:sz w:val="20"/>
          <w:szCs w:val="20"/>
        </w:rPr>
        <w:t>GRADING AND OTHER POLICIES</w:t>
      </w:r>
    </w:p>
    <w:tbl>
      <w:tblPr>
        <w:tblW w:w="4500" w:type="dxa"/>
        <w:tblCellMar>
          <w:left w:w="0" w:type="dxa"/>
          <w:right w:w="0" w:type="dxa"/>
        </w:tblCellMar>
        <w:tblLook w:val="04A0"/>
      </w:tblPr>
      <w:tblGrid>
        <w:gridCol w:w="3134"/>
        <w:gridCol w:w="1366"/>
      </w:tblGrid>
      <w:tr w:rsidR="0068496A" w:rsidRPr="0068496A" w:rsidTr="0068496A">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3 Tests</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60%</w:t>
            </w:r>
          </w:p>
        </w:tc>
      </w:tr>
      <w:tr w:rsidR="0068496A" w:rsidRPr="0068496A" w:rsidTr="0068496A">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Assignments</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40%</w:t>
            </w:r>
          </w:p>
        </w:tc>
      </w:tr>
      <w:tr w:rsidR="0068496A" w:rsidRPr="0068496A" w:rsidTr="0068496A">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90%-100%</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A</w:t>
            </w:r>
          </w:p>
        </w:tc>
      </w:tr>
      <w:tr w:rsidR="0068496A" w:rsidRPr="0068496A" w:rsidTr="0068496A">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80%-89%</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B</w:t>
            </w:r>
          </w:p>
        </w:tc>
      </w:tr>
      <w:tr w:rsidR="0068496A" w:rsidRPr="0068496A" w:rsidTr="0068496A">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70%-79%</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C</w:t>
            </w:r>
          </w:p>
        </w:tc>
      </w:tr>
      <w:tr w:rsidR="0068496A" w:rsidRPr="0068496A" w:rsidTr="0068496A">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60%-69%</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D</w:t>
            </w:r>
          </w:p>
        </w:tc>
      </w:tr>
      <w:tr w:rsidR="0068496A" w:rsidRPr="0068496A" w:rsidTr="0068496A">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59% or below</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F</w:t>
            </w:r>
          </w:p>
        </w:tc>
      </w:tr>
    </w:tbl>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 In order to pass the class, students must score at least 60% in each category (Exams and Assignments/Programs). For example, a student that earns 55% on exams but 100% in every other category will still earn an F for the class. The schedule and procedures for grading in this course are subject to change in the event of extenuating circumstances.</w:t>
      </w:r>
    </w:p>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 </w:t>
      </w:r>
      <w:r w:rsidRPr="0068496A">
        <w:rPr>
          <w:rFonts w:eastAsia="Times New Roman" w:cs="Times New Roman"/>
          <w:b/>
          <w:bCs/>
          <w:color w:val="000000"/>
          <w:sz w:val="20"/>
          <w:szCs w:val="20"/>
        </w:rPr>
        <w:t>COURSE POLICIES</w:t>
      </w:r>
    </w:p>
    <w:tbl>
      <w:tblPr>
        <w:tblW w:w="0" w:type="auto"/>
        <w:tblCellSpacing w:w="15" w:type="dxa"/>
        <w:tblInd w:w="720" w:type="dxa"/>
        <w:tblCellMar>
          <w:left w:w="0" w:type="dxa"/>
          <w:right w:w="0" w:type="dxa"/>
        </w:tblCellMar>
        <w:tblLook w:val="04A0"/>
      </w:tblPr>
      <w:tblGrid>
        <w:gridCol w:w="8730"/>
      </w:tblGrid>
      <w:tr w:rsidR="0068496A" w:rsidRPr="0068496A" w:rsidTr="0068496A">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b/>
                <w:bCs/>
                <w:i/>
                <w:iCs/>
                <w:color w:val="000000"/>
                <w:sz w:val="20"/>
                <w:szCs w:val="20"/>
              </w:rPr>
              <w:t>Grading</w:t>
            </w:r>
          </w:p>
        </w:tc>
      </w:tr>
      <w:tr w:rsidR="0068496A" w:rsidRPr="0068496A" w:rsidTr="0068496A">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 The score for each assignment will depend on correctness of assignment logic and output (~ 80%); style - variable names, indenting, output formats, etc, where appropriate (~10%); and documentation where appropriate (~ 10%)</w:t>
            </w:r>
          </w:p>
        </w:tc>
      </w:tr>
      <w:tr w:rsidR="0068496A" w:rsidRPr="0068496A" w:rsidTr="0068496A">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b/>
                <w:bCs/>
                <w:i/>
                <w:iCs/>
                <w:color w:val="000000"/>
                <w:sz w:val="20"/>
                <w:szCs w:val="20"/>
              </w:rPr>
              <w:t>Documentation</w:t>
            </w:r>
          </w:p>
        </w:tc>
      </w:tr>
      <w:tr w:rsidR="0068496A" w:rsidRPr="0068496A" w:rsidTr="0068496A">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 xml:space="preserve">Documentation for each assignment must contain your name, assignment due date, course number and section, and assignment number on a cover sheet. The documentation must also contain a brief description of what the assignment does. For stored procedures and triggers the documentation must include a brief description and a variable dictionary, preconditions, and </w:t>
            </w:r>
            <w:proofErr w:type="spellStart"/>
            <w:r w:rsidRPr="0068496A">
              <w:rPr>
                <w:rFonts w:eastAsia="Times New Roman" w:cs="Times New Roman"/>
                <w:color w:val="000000"/>
                <w:sz w:val="20"/>
                <w:szCs w:val="20"/>
              </w:rPr>
              <w:t>postconditions</w:t>
            </w:r>
            <w:proofErr w:type="spellEnd"/>
            <w:r w:rsidRPr="0068496A">
              <w:rPr>
                <w:rFonts w:eastAsia="Times New Roman" w:cs="Times New Roman"/>
                <w:color w:val="000000"/>
                <w:sz w:val="20"/>
                <w:szCs w:val="20"/>
              </w:rPr>
              <w:t xml:space="preserve"> where appropriate. Finally documentation will also include comments which will identify and explain important sections in the code when needed. Any missed documentation item will result in a 1 point deduction per occurrence. Words to live by: When in doubt, document it!!!</w:t>
            </w:r>
          </w:p>
        </w:tc>
      </w:tr>
      <w:tr w:rsidR="0068496A" w:rsidRPr="0068496A" w:rsidTr="0068496A">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b/>
                <w:bCs/>
                <w:i/>
                <w:iCs/>
                <w:color w:val="000000"/>
                <w:sz w:val="20"/>
                <w:szCs w:val="20"/>
              </w:rPr>
              <w:lastRenderedPageBreak/>
              <w:t>Submission</w:t>
            </w:r>
          </w:p>
        </w:tc>
      </w:tr>
      <w:tr w:rsidR="0068496A" w:rsidRPr="0068496A" w:rsidTr="0068496A">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 xml:space="preserve">All assignments must be submitted through </w:t>
            </w:r>
            <w:proofErr w:type="spellStart"/>
            <w:r w:rsidRPr="0068496A">
              <w:rPr>
                <w:rFonts w:eastAsia="Times New Roman" w:cs="Times New Roman"/>
                <w:color w:val="000000"/>
                <w:sz w:val="20"/>
                <w:szCs w:val="20"/>
              </w:rPr>
              <w:t>Blackbaord</w:t>
            </w:r>
            <w:proofErr w:type="spellEnd"/>
            <w:r w:rsidRPr="0068496A">
              <w:rPr>
                <w:rFonts w:eastAsia="Times New Roman" w:cs="Times New Roman"/>
                <w:color w:val="000000"/>
                <w:sz w:val="20"/>
                <w:szCs w:val="20"/>
              </w:rPr>
              <w:t xml:space="preserve"> as instructed. A printed copy of each assignment should also be handed in at the beginning of class on the due date. 10% will be deducted per calendar day for late assignments for up to 6 days. For example, if an assignment worth 100 points was due on Monday and you submitted it on Thursday, then the maximum possible score you could receive would be 70.The last day you could submit the assignment would be Sunday. If you are submitting an assignment when the instructor is not available to take it (weekends or after class, for example), e-mail the assignment source files to your instructor. The date on the e-mail will establish the date of submission. Be sure to submit all the necessary printouts to your instructor at the next class period with a note indicating that you e-mailed your assignment. If the instructor does not receive a printout within a week after the assignment was due, you will receive a zero.</w:t>
            </w:r>
          </w:p>
        </w:tc>
      </w:tr>
      <w:tr w:rsidR="0068496A" w:rsidRPr="0068496A" w:rsidTr="0068496A">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b/>
                <w:bCs/>
                <w:color w:val="000000"/>
                <w:sz w:val="20"/>
                <w:szCs w:val="20"/>
              </w:rPr>
              <w:t> </w:t>
            </w:r>
            <w:r w:rsidRPr="0068496A">
              <w:rPr>
                <w:rFonts w:eastAsia="Times New Roman" w:cs="Times New Roman"/>
                <w:b/>
                <w:bCs/>
                <w:i/>
                <w:iCs/>
                <w:color w:val="000000"/>
                <w:sz w:val="20"/>
                <w:szCs w:val="20"/>
              </w:rPr>
              <w:t>Interviews</w:t>
            </w:r>
          </w:p>
        </w:tc>
      </w:tr>
      <w:tr w:rsidR="0068496A" w:rsidRPr="0068496A" w:rsidTr="0068496A">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 The instructor reserves the right to require an interview with the student before assigning a grade for any assignment or test. If the student is unable to adequately explain how the solution works, the student will receive a zero for the assignment regardless of how well it runs. Students may be selected at random or upon suspicion of cheating. Once notified, students have up to one week to schedule an interview.</w:t>
            </w:r>
          </w:p>
        </w:tc>
      </w:tr>
      <w:tr w:rsidR="0068496A" w:rsidRPr="0068496A" w:rsidTr="0068496A">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b/>
                <w:bCs/>
                <w:color w:val="000000"/>
                <w:sz w:val="20"/>
                <w:szCs w:val="20"/>
              </w:rPr>
              <w:t> </w:t>
            </w:r>
            <w:r w:rsidRPr="0068496A">
              <w:rPr>
                <w:rFonts w:eastAsia="Times New Roman" w:cs="Times New Roman"/>
                <w:b/>
                <w:bCs/>
                <w:i/>
                <w:iCs/>
                <w:color w:val="000000"/>
                <w:sz w:val="20"/>
                <w:szCs w:val="20"/>
              </w:rPr>
              <w:t>Tests</w:t>
            </w:r>
          </w:p>
        </w:tc>
      </w:tr>
      <w:tr w:rsidR="0068496A" w:rsidRPr="0068496A" w:rsidTr="0068496A">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color w:val="000000"/>
                <w:sz w:val="20"/>
                <w:szCs w:val="20"/>
              </w:rPr>
              <w:t xml:space="preserve"> Missed tests count as zero (0) points. A make-up test is allowed only if convincing reasons (such as a </w:t>
            </w:r>
            <w:proofErr w:type="spellStart"/>
            <w:r w:rsidRPr="0068496A">
              <w:rPr>
                <w:rFonts w:eastAsia="Times New Roman" w:cs="Times New Roman"/>
                <w:color w:val="000000"/>
                <w:sz w:val="20"/>
                <w:szCs w:val="20"/>
              </w:rPr>
              <w:t>doctor"s</w:t>
            </w:r>
            <w:proofErr w:type="spellEnd"/>
            <w:r w:rsidRPr="0068496A">
              <w:rPr>
                <w:rFonts w:eastAsia="Times New Roman" w:cs="Times New Roman"/>
                <w:color w:val="000000"/>
                <w:sz w:val="20"/>
                <w:szCs w:val="20"/>
              </w:rPr>
              <w:t xml:space="preserve"> note) are given for the absence. If possible, arrange in advance of test. All tests are closed book and closed notes. Test dates are given in the TENTATIVE Schedule. Any change will be announced as far in advance as possible (usually at least one week). Exceptions will not be granted nor grades of "Incomplete" given except in accordance with applicable University and College of Business and Public Administration policies.</w:t>
            </w:r>
          </w:p>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b/>
                <w:bCs/>
                <w:i/>
                <w:iCs/>
                <w:color w:val="000000"/>
                <w:sz w:val="20"/>
                <w:szCs w:val="20"/>
              </w:rPr>
              <w:t>Last Withdraw Date:</w:t>
            </w:r>
            <w:r w:rsidRPr="0068496A">
              <w:rPr>
                <w:rFonts w:eastAsia="Times New Roman" w:cs="Times New Roman"/>
                <w:sz w:val="20"/>
                <w:szCs w:val="20"/>
              </w:rPr>
              <w:t xml:space="preserve"> Feb. 28 (Mon)</w:t>
            </w:r>
            <w:r w:rsidRPr="0068496A">
              <w:rPr>
                <w:rFonts w:eastAsia="Times New Roman" w:cs="Times New Roman"/>
                <w:color w:val="000000"/>
                <w:sz w:val="20"/>
                <w:szCs w:val="20"/>
              </w:rPr>
              <w:t>, 2011</w:t>
            </w:r>
          </w:p>
        </w:tc>
      </w:tr>
    </w:tbl>
    <w:p w:rsidR="0068496A" w:rsidRPr="0068496A" w:rsidRDefault="0068496A" w:rsidP="0068496A">
      <w:pPr>
        <w:spacing w:after="200" w:line="264" w:lineRule="auto"/>
        <w:rPr>
          <w:rFonts w:eastAsia="Times New Roman" w:cs="Times New Roman"/>
          <w:sz w:val="20"/>
          <w:szCs w:val="20"/>
        </w:rPr>
      </w:pPr>
      <w:r w:rsidRPr="0068496A">
        <w:rPr>
          <w:rFonts w:eastAsia="Times New Roman" w:cs="Times New Roman"/>
          <w:sz w:val="20"/>
          <w:szCs w:val="20"/>
        </w:rPr>
        <w:t> </w:t>
      </w:r>
    </w:p>
    <w:p w:rsidR="0068496A" w:rsidRDefault="0068496A" w:rsidP="0068496A">
      <w:pPr>
        <w:spacing w:after="200" w:line="264" w:lineRule="auto"/>
        <w:rPr>
          <w:rFonts w:eastAsia="Times New Roman" w:cs="Times New Roman"/>
          <w:sz w:val="20"/>
          <w:szCs w:val="20"/>
        </w:rPr>
      </w:pPr>
    </w:p>
    <w:p w:rsidR="0068496A" w:rsidRDefault="0068496A" w:rsidP="0068496A">
      <w:pPr>
        <w:spacing w:after="200" w:line="264" w:lineRule="auto"/>
        <w:rPr>
          <w:rFonts w:eastAsia="Times New Roman" w:cs="Times New Roman"/>
          <w:sz w:val="20"/>
          <w:szCs w:val="20"/>
        </w:rPr>
      </w:pPr>
    </w:p>
    <w:p w:rsidR="0068496A" w:rsidRDefault="0068496A" w:rsidP="0068496A">
      <w:pPr>
        <w:spacing w:after="200" w:line="264" w:lineRule="auto"/>
        <w:rPr>
          <w:rFonts w:eastAsia="Times New Roman" w:cs="Times New Roman"/>
          <w:sz w:val="20"/>
          <w:szCs w:val="20"/>
        </w:rPr>
      </w:pPr>
    </w:p>
    <w:p w:rsidR="0068496A" w:rsidRDefault="0068496A" w:rsidP="0068496A">
      <w:pPr>
        <w:spacing w:after="200" w:line="264" w:lineRule="auto"/>
        <w:rPr>
          <w:rFonts w:eastAsia="Times New Roman" w:cs="Times New Roman"/>
          <w:sz w:val="20"/>
          <w:szCs w:val="20"/>
        </w:rPr>
      </w:pPr>
    </w:p>
    <w:p w:rsidR="0068496A" w:rsidRDefault="0068496A" w:rsidP="0068496A">
      <w:pPr>
        <w:spacing w:after="200" w:line="264" w:lineRule="auto"/>
        <w:rPr>
          <w:rFonts w:eastAsia="Times New Roman" w:cs="Times New Roman"/>
          <w:sz w:val="20"/>
          <w:szCs w:val="20"/>
        </w:rPr>
      </w:pPr>
    </w:p>
    <w:p w:rsidR="0068496A" w:rsidRDefault="0068496A" w:rsidP="0068496A">
      <w:pPr>
        <w:spacing w:after="200" w:line="264" w:lineRule="auto"/>
        <w:rPr>
          <w:rFonts w:eastAsia="Times New Roman" w:cs="Times New Roman"/>
          <w:sz w:val="20"/>
          <w:szCs w:val="20"/>
        </w:rPr>
      </w:pPr>
    </w:p>
    <w:p w:rsidR="0068496A" w:rsidRDefault="0068496A" w:rsidP="0068496A">
      <w:pPr>
        <w:spacing w:after="200" w:line="264" w:lineRule="auto"/>
        <w:rPr>
          <w:rFonts w:eastAsia="Times New Roman" w:cs="Times New Roman"/>
          <w:sz w:val="20"/>
          <w:szCs w:val="20"/>
        </w:rPr>
      </w:pPr>
    </w:p>
    <w:p w:rsidR="0068496A" w:rsidRDefault="0068496A" w:rsidP="0068496A">
      <w:pPr>
        <w:spacing w:after="200" w:line="264" w:lineRule="auto"/>
        <w:rPr>
          <w:rFonts w:eastAsia="Times New Roman" w:cs="Times New Roman"/>
          <w:sz w:val="20"/>
          <w:szCs w:val="20"/>
        </w:rPr>
      </w:pPr>
    </w:p>
    <w:p w:rsidR="0068496A" w:rsidRDefault="0068496A" w:rsidP="0068496A">
      <w:pPr>
        <w:spacing w:after="200" w:line="264" w:lineRule="auto"/>
        <w:rPr>
          <w:rFonts w:eastAsia="Times New Roman" w:cs="Times New Roman"/>
          <w:sz w:val="20"/>
          <w:szCs w:val="20"/>
        </w:rPr>
      </w:pPr>
    </w:p>
    <w:p w:rsidR="0068496A" w:rsidRDefault="0068496A" w:rsidP="0068496A">
      <w:pPr>
        <w:spacing w:after="200" w:line="264" w:lineRule="auto"/>
        <w:rPr>
          <w:rFonts w:eastAsia="Times New Roman" w:cs="Times New Roman"/>
          <w:sz w:val="20"/>
          <w:szCs w:val="20"/>
        </w:rPr>
      </w:pPr>
    </w:p>
    <w:p w:rsidR="0068496A" w:rsidRDefault="0068496A" w:rsidP="0068496A">
      <w:pPr>
        <w:spacing w:before="100" w:beforeAutospacing="1" w:after="100" w:afterAutospacing="1" w:line="264" w:lineRule="auto"/>
        <w:rPr>
          <w:rFonts w:eastAsia="Times New Roman" w:cs="Times New Roman"/>
          <w:sz w:val="20"/>
          <w:szCs w:val="20"/>
        </w:rPr>
      </w:pPr>
    </w:p>
    <w:p w:rsidR="0068496A" w:rsidRPr="0068496A" w:rsidRDefault="0068496A" w:rsidP="0068496A">
      <w:pPr>
        <w:spacing w:before="100" w:beforeAutospacing="1" w:after="100" w:afterAutospacing="1" w:line="264" w:lineRule="auto"/>
        <w:rPr>
          <w:rFonts w:eastAsia="Times New Roman" w:cs="Times New Roman"/>
          <w:sz w:val="20"/>
          <w:szCs w:val="20"/>
        </w:rPr>
      </w:pPr>
      <w:r>
        <w:rPr>
          <w:rFonts w:eastAsia="Times New Roman" w:cs="Times New Roman"/>
          <w:b/>
          <w:bCs/>
          <w:sz w:val="20"/>
          <w:szCs w:val="20"/>
        </w:rPr>
        <w:lastRenderedPageBreak/>
        <w:t>TENTATIVE SCHEDU</w:t>
      </w:r>
      <w:r w:rsidRPr="0068496A">
        <w:rPr>
          <w:rFonts w:eastAsia="Times New Roman" w:cs="Times New Roman"/>
          <w:b/>
          <w:bCs/>
          <w:sz w:val="20"/>
          <w:szCs w:val="20"/>
        </w:rPr>
        <w:t>LE</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tblPr>
      <w:tblGrid>
        <w:gridCol w:w="1908"/>
        <w:gridCol w:w="7668"/>
      </w:tblGrid>
      <w:tr w:rsidR="0068496A" w:rsidRPr="0068496A" w:rsidTr="0068496A">
        <w:tc>
          <w:tcPr>
            <w:tcW w:w="1908" w:type="dxa"/>
            <w:tcBorders>
              <w:top w:val="single" w:sz="8" w:space="0" w:color="auto"/>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b/>
                <w:bCs/>
                <w:color w:val="000000"/>
                <w:sz w:val="20"/>
                <w:szCs w:val="20"/>
              </w:rPr>
              <w:t>Date</w:t>
            </w:r>
          </w:p>
        </w:tc>
        <w:tc>
          <w:tcPr>
            <w:tcW w:w="7668" w:type="dxa"/>
            <w:tcBorders>
              <w:top w:val="single" w:sz="8" w:space="0" w:color="auto"/>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b/>
                <w:bCs/>
                <w:color w:val="000000"/>
                <w:sz w:val="20"/>
                <w:szCs w:val="20"/>
              </w:rPr>
              <w:t>Topic</w:t>
            </w:r>
            <w:r w:rsidRPr="0068496A">
              <w:rPr>
                <w:rFonts w:ascii="Times New Roman" w:hAnsi="Times New Roman" w:cs="Times New Roman"/>
                <w:color w:val="000000"/>
                <w:sz w:val="20"/>
                <w:szCs w:val="20"/>
              </w:rPr>
              <w:t> </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01/10</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Introduction to Class, Chapter 1 Chapter2</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01/12</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Introduction to MS Access &amp; Chapter 2</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01/17</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sz w:val="20"/>
                <w:szCs w:val="20"/>
              </w:rPr>
              <w:t>Martin Luther King Day No class</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01/19</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sz w:val="20"/>
                <w:szCs w:val="20"/>
              </w:rPr>
              <w:t>Chapter 2</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01/24</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Chapter3</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01/26</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Chapter3</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01/31</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Chapter3</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02/03</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Chapter4</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02/07</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Chapter4</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02/09</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Chapter4</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02/14</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Chapter4</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02/16</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Exam 1</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02/21</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Chapter5</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02/23</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Chapter6</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02/28</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Chapter6</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03/02</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Chapter6</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03/07</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Chapter7</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03/09</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Chapter7</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03/14</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sz w:val="20"/>
                <w:szCs w:val="20"/>
              </w:rPr>
              <w:t>Spring Break. No class</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03/16</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sz w:val="20"/>
                <w:szCs w:val="20"/>
              </w:rPr>
              <w:t>Spring Break. No class</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03/21</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Chapter7</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03/23</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Chapter9</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03/28</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Exam 2</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03/30</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Chapter9</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04/04</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Chapter9</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04/06</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Chapter9</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04/11</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Chapter10</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04/13</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Chapter11</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04/18</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XML</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color w:val="000000"/>
                <w:sz w:val="20"/>
                <w:szCs w:val="20"/>
              </w:rPr>
              <w:t>04/25</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sz w:val="20"/>
                <w:szCs w:val="20"/>
              </w:rPr>
              <w:t>Review</w:t>
            </w:r>
          </w:p>
        </w:tc>
      </w:tr>
      <w:tr w:rsidR="0068496A" w:rsidRPr="0068496A" w:rsidTr="0068496A">
        <w:tc>
          <w:tcPr>
            <w:tcW w:w="1908" w:type="dxa"/>
            <w:tcBorders>
              <w:top w:val="nil"/>
              <w:left w:val="single" w:sz="8" w:space="0" w:color="auto"/>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b/>
                <w:bCs/>
                <w:color w:val="000000"/>
                <w:sz w:val="20"/>
                <w:szCs w:val="20"/>
              </w:rPr>
              <w:t>05/03</w:t>
            </w:r>
          </w:p>
        </w:tc>
        <w:tc>
          <w:tcPr>
            <w:tcW w:w="7668" w:type="dxa"/>
            <w:tcBorders>
              <w:top w:val="nil"/>
              <w:left w:val="nil"/>
              <w:bottom w:val="single" w:sz="8" w:space="0" w:color="auto"/>
              <w:right w:val="single" w:sz="8" w:space="0" w:color="auto"/>
            </w:tcBorders>
            <w:hideMark/>
          </w:tcPr>
          <w:p w:rsidR="0068496A" w:rsidRPr="0068496A" w:rsidRDefault="0068496A" w:rsidP="0068496A">
            <w:pPr>
              <w:spacing w:before="100" w:beforeAutospacing="1" w:after="100" w:afterAutospacing="1" w:line="264" w:lineRule="auto"/>
              <w:rPr>
                <w:rFonts w:ascii="Times New Roman" w:hAnsi="Times New Roman" w:cs="Times New Roman"/>
                <w:sz w:val="20"/>
                <w:szCs w:val="20"/>
              </w:rPr>
            </w:pPr>
            <w:r w:rsidRPr="0068496A">
              <w:rPr>
                <w:rFonts w:ascii="Times New Roman" w:hAnsi="Times New Roman" w:cs="Times New Roman"/>
                <w:b/>
                <w:bCs/>
                <w:sz w:val="20"/>
                <w:szCs w:val="20"/>
              </w:rPr>
              <w:t>Tues., May 3, 2:30PM - 5:00PM</w:t>
            </w:r>
            <w:r w:rsidRPr="0068496A">
              <w:rPr>
                <w:rFonts w:ascii="Times New Roman" w:hAnsi="Times New Roman" w:cs="Times New Roman"/>
                <w:b/>
                <w:bCs/>
                <w:color w:val="000000"/>
                <w:sz w:val="20"/>
                <w:szCs w:val="20"/>
              </w:rPr>
              <w:t> </w:t>
            </w:r>
          </w:p>
        </w:tc>
      </w:tr>
    </w:tbl>
    <w:p w:rsidR="00F74B81" w:rsidRPr="0068496A" w:rsidRDefault="00F74B81" w:rsidP="0068496A">
      <w:pPr>
        <w:spacing w:line="264" w:lineRule="auto"/>
        <w:rPr>
          <w:sz w:val="20"/>
          <w:szCs w:val="20"/>
        </w:rPr>
      </w:pPr>
    </w:p>
    <w:sectPr w:rsidR="00F74B81" w:rsidRPr="0068496A" w:rsidSect="00300E07">
      <w:pgSz w:w="12240" w:h="15840" w:code="1"/>
      <w:pgMar w:top="1440"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drawingGridHorizontalSpacing w:val="120"/>
  <w:displayHorizontalDrawingGridEvery w:val="2"/>
  <w:displayVerticalDrawingGridEvery w:val="2"/>
  <w:characterSpacingControl w:val="doNotCompress"/>
  <w:compat/>
  <w:rsids>
    <w:rsidRoot w:val="0068496A"/>
    <w:rsid w:val="00300E07"/>
    <w:rsid w:val="003426DF"/>
    <w:rsid w:val="0068496A"/>
    <w:rsid w:val="00694DCB"/>
    <w:rsid w:val="00916B89"/>
    <w:rsid w:val="00922A4C"/>
    <w:rsid w:val="009E53DE"/>
    <w:rsid w:val="00A077F9"/>
    <w:rsid w:val="00CC50AE"/>
    <w:rsid w:val="00F74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96A"/>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68496A"/>
    <w:rPr>
      <w:b/>
      <w:bCs/>
    </w:rPr>
  </w:style>
  <w:style w:type="character" w:styleId="Hyperlink">
    <w:name w:val="Hyperlink"/>
    <w:basedOn w:val="DefaultParagraphFont"/>
    <w:uiPriority w:val="99"/>
    <w:semiHidden/>
    <w:unhideWhenUsed/>
    <w:rsid w:val="0068496A"/>
    <w:rPr>
      <w:color w:val="0000FF"/>
      <w:u w:val="single"/>
    </w:rPr>
  </w:style>
  <w:style w:type="character" w:customStyle="1" w:styleId="font-symbol">
    <w:name w:val="font-symbol"/>
    <w:basedOn w:val="DefaultParagraphFont"/>
    <w:rsid w:val="0068496A"/>
  </w:style>
  <w:style w:type="character" w:customStyle="1" w:styleId="booktitle">
    <w:name w:val="booktitle"/>
    <w:basedOn w:val="DefaultParagraphFont"/>
    <w:rsid w:val="0068496A"/>
  </w:style>
  <w:style w:type="character" w:customStyle="1" w:styleId="bookauthor">
    <w:name w:val="bookauthor"/>
    <w:basedOn w:val="DefaultParagraphFont"/>
    <w:rsid w:val="0068496A"/>
  </w:style>
  <w:style w:type="table" w:styleId="TableGrid">
    <w:name w:val="Table Grid"/>
    <w:basedOn w:val="TableNormal"/>
    <w:uiPriority w:val="59"/>
    <w:rsid w:val="0068496A"/>
    <w:rPr>
      <w:rFonts w:asciiTheme="minorHAnsi" w:eastAsia="Times New Roman" w:hAnsiTheme="minorHAnsi" w:cs="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805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ackboard.louisville.edu/webapps/portal/frameset.jsp?tabGroup=courses&amp;url=%2Fwebapps%2Fblackboard%2Fcontent%2FcontentWrapper.jsp%3Fcontent_id%3D_4581030_1%26displayName%3DLinked%2BFile%26course_id%3D_519952_1%26navItem%3Dcontent%26attachment%3Dtrue%26href%3Dhttp%253A%252F%252Fwww.louisville.edu%252Fstudent%252Fservices%252Fregistrar%252Fservices.htm" TargetMode="External"/><Relationship Id="rId4" Type="http://schemas.openxmlformats.org/officeDocument/2006/relationships/hyperlink" Target="https://blackboard.louisville.edu/webapps/portal/frameset.jsp?tabGroup=courses&amp;url=%2Fwebapps%2Fblackboard%2Fcontent%2FcontentWrapper.jsp%3Fcontent_id%3D_4581030_1%26displayName%3DLinked%2BFile%26course_id%3D_519952_1%26navItem%3Dcontent%26attachment%3Dtrue%26href%3Dmailto%253Ajeff.guan%2540louisvil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1100</Words>
  <Characters>6271</Characters>
  <Application>Microsoft Office Word</Application>
  <DocSecurity>0</DocSecurity>
  <Lines>52</Lines>
  <Paragraphs>14</Paragraphs>
  <ScaleCrop>false</ScaleCrop>
  <Company>Toshiba</Company>
  <LinksUpToDate>false</LinksUpToDate>
  <CharactersWithSpaces>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LimiTeD</dc:creator>
  <cp:lastModifiedBy>LimiTeD</cp:lastModifiedBy>
  <cp:revision>1</cp:revision>
  <dcterms:created xsi:type="dcterms:W3CDTF">2011-01-08T23:12:00Z</dcterms:created>
  <dcterms:modified xsi:type="dcterms:W3CDTF">2011-01-08T23:13:00Z</dcterms:modified>
</cp:coreProperties>
</file>