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Grp.: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Rm:220-ii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9:10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Rm:E-ii</w:t>
            </w:r>
          </w:p>
        </w:tc>
        <w:tc>
          <w:tcPr>
            <w:tcW w:type="dxa" w:w="1728"/>
          </w:tcPr>
          <w:p>
            <w:r>
              <w:t>34204.0</w:t>
            </w:r>
          </w:p>
        </w:tc>
        <w:tc>
          <w:tcPr>
            <w:tcW w:type="dxa" w:w="1728"/>
          </w:tcPr>
          <w:p>
            <w:r>
              <w:t>NanoHounds 2</w:t>
            </w:r>
          </w:p>
        </w:tc>
      </w:tr>
      <w:tr>
        <w:tc>
          <w:tcPr>
            <w:tcW w:type="dxa" w:w="1728"/>
          </w:tcPr>
          <w:p>
            <w:r>
              <w:t>9:30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10:40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11:00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