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AD0D95" w14:textId="3F1AB8C9" w:rsidR="0074250B" w:rsidRDefault="000F4F43" w:rsidP="0074250B">
      <w:pPr>
        <w:spacing w:line="480" w:lineRule="auto"/>
        <w:jc w:val="right"/>
      </w:pPr>
      <w:bookmarkStart w:id="0" w:name="_GoBack"/>
      <w:bookmarkEnd w:id="0"/>
      <w:r>
        <w:tab/>
      </w:r>
      <w:r w:rsidR="0074250B">
        <w:t>Jake Holt</w:t>
      </w:r>
    </w:p>
    <w:p w14:paraId="7F2FD8F3" w14:textId="55EBE0A6" w:rsidR="0074250B" w:rsidRDefault="0074250B" w:rsidP="0074250B">
      <w:pPr>
        <w:spacing w:line="480" w:lineRule="auto"/>
        <w:jc w:val="right"/>
      </w:pPr>
      <w:r>
        <w:t>Per. 2 A</w:t>
      </w:r>
    </w:p>
    <w:p w14:paraId="551634BE" w14:textId="5FF961AF" w:rsidR="0074250B" w:rsidRDefault="0074250B" w:rsidP="0074250B">
      <w:pPr>
        <w:spacing w:line="480" w:lineRule="auto"/>
        <w:jc w:val="right"/>
      </w:pPr>
      <w:r>
        <w:t>3-9-16</w:t>
      </w:r>
    </w:p>
    <w:p w14:paraId="1B9D4AED" w14:textId="5FAB94D3" w:rsidR="00433541" w:rsidRPr="0074250B" w:rsidRDefault="00433541" w:rsidP="0074250B">
      <w:pPr>
        <w:spacing w:line="480" w:lineRule="auto"/>
        <w:ind w:firstLine="720"/>
        <w:rPr>
          <w:rFonts w:ascii="Times New Roman" w:hAnsi="Times New Roman" w:cs="Times New Roman"/>
          <w:sz w:val="24"/>
          <w:szCs w:val="24"/>
        </w:rPr>
      </w:pPr>
      <w:r w:rsidRPr="0074250B">
        <w:rPr>
          <w:rFonts w:ascii="Times New Roman" w:hAnsi="Times New Roman" w:cs="Times New Roman"/>
          <w:sz w:val="24"/>
          <w:szCs w:val="24"/>
        </w:rPr>
        <w:t>The apparent madness of Hamlet in Shakespeare’s play</w:t>
      </w:r>
      <w:r w:rsidR="0074250B">
        <w:rPr>
          <w:rFonts w:ascii="Times New Roman" w:hAnsi="Times New Roman" w:cs="Times New Roman"/>
          <w:sz w:val="24"/>
          <w:szCs w:val="24"/>
        </w:rPr>
        <w:t xml:space="preserve"> </w:t>
      </w:r>
      <w:r w:rsidR="0074250B" w:rsidRPr="0074250B">
        <w:rPr>
          <w:rFonts w:ascii="Times New Roman" w:hAnsi="Times New Roman" w:cs="Times New Roman"/>
          <w:i/>
          <w:sz w:val="24"/>
          <w:szCs w:val="24"/>
        </w:rPr>
        <w:t>Hamlet</w:t>
      </w:r>
      <w:r w:rsidRPr="0074250B">
        <w:rPr>
          <w:rFonts w:ascii="Times New Roman" w:hAnsi="Times New Roman" w:cs="Times New Roman"/>
          <w:sz w:val="24"/>
          <w:szCs w:val="24"/>
        </w:rPr>
        <w:t>, serves to both function as a device and to draw a parallel with the greater meaning of the work. Hamlet’s madness allows him to get away with actions that he otherwise would not be able to</w:t>
      </w:r>
      <w:r w:rsidR="00A8057D" w:rsidRPr="0074250B">
        <w:rPr>
          <w:rFonts w:ascii="Times New Roman" w:hAnsi="Times New Roman" w:cs="Times New Roman"/>
          <w:sz w:val="24"/>
          <w:szCs w:val="24"/>
        </w:rPr>
        <w:t xml:space="preserve"> and accents a greater theme of the play</w:t>
      </w:r>
      <w:r w:rsidRPr="0074250B">
        <w:rPr>
          <w:rFonts w:ascii="Times New Roman" w:hAnsi="Times New Roman" w:cs="Times New Roman"/>
          <w:sz w:val="24"/>
          <w:szCs w:val="24"/>
        </w:rPr>
        <w:t xml:space="preserve">. </w:t>
      </w:r>
      <w:r w:rsidR="00A8057D" w:rsidRPr="0074250B">
        <w:rPr>
          <w:rFonts w:ascii="Times New Roman" w:hAnsi="Times New Roman" w:cs="Times New Roman"/>
          <w:sz w:val="24"/>
          <w:szCs w:val="24"/>
        </w:rPr>
        <w:t>Throughout the play the audience is left guessing, is Hamlet going mad or is it just part of the cunning ruse he has employed</w:t>
      </w:r>
      <w:r w:rsidRPr="0074250B">
        <w:rPr>
          <w:rFonts w:ascii="Times New Roman" w:hAnsi="Times New Roman" w:cs="Times New Roman"/>
          <w:sz w:val="24"/>
          <w:szCs w:val="24"/>
        </w:rPr>
        <w:t xml:space="preserve">. There is a certain ambiguity in Hamlet’s madness that draws a parallel between the ambiguity of life, a theme that runs throughout the play. </w:t>
      </w:r>
    </w:p>
    <w:p w14:paraId="7C502BED" w14:textId="5189F556" w:rsidR="0083647C" w:rsidRPr="0074250B" w:rsidRDefault="00433541" w:rsidP="0074250B">
      <w:pPr>
        <w:spacing w:line="480" w:lineRule="auto"/>
        <w:rPr>
          <w:rFonts w:ascii="Times New Roman" w:hAnsi="Times New Roman" w:cs="Times New Roman"/>
          <w:sz w:val="24"/>
          <w:szCs w:val="24"/>
        </w:rPr>
      </w:pPr>
      <w:r w:rsidRPr="0074250B">
        <w:rPr>
          <w:rFonts w:ascii="Times New Roman" w:hAnsi="Times New Roman" w:cs="Times New Roman"/>
          <w:sz w:val="24"/>
          <w:szCs w:val="24"/>
        </w:rPr>
        <w:tab/>
        <w:t xml:space="preserve"> After Hamlet converses with the ghost of his father and learn</w:t>
      </w:r>
      <w:r w:rsidR="0083647C" w:rsidRPr="0074250B">
        <w:rPr>
          <w:rFonts w:ascii="Times New Roman" w:hAnsi="Times New Roman" w:cs="Times New Roman"/>
          <w:sz w:val="24"/>
          <w:szCs w:val="24"/>
        </w:rPr>
        <w:t>s that C</w:t>
      </w:r>
      <w:r w:rsidRPr="0074250B">
        <w:rPr>
          <w:rFonts w:ascii="Times New Roman" w:hAnsi="Times New Roman" w:cs="Times New Roman"/>
          <w:sz w:val="24"/>
          <w:szCs w:val="24"/>
        </w:rPr>
        <w:t>laudius killed Hamlet’s father</w:t>
      </w:r>
      <w:r w:rsidR="0083647C" w:rsidRPr="0074250B">
        <w:rPr>
          <w:rFonts w:ascii="Times New Roman" w:hAnsi="Times New Roman" w:cs="Times New Roman"/>
          <w:sz w:val="24"/>
          <w:szCs w:val="24"/>
        </w:rPr>
        <w:t xml:space="preserve"> the King of Denmark</w:t>
      </w:r>
      <w:r w:rsidRPr="0074250B">
        <w:rPr>
          <w:rFonts w:ascii="Times New Roman" w:hAnsi="Times New Roman" w:cs="Times New Roman"/>
          <w:sz w:val="24"/>
          <w:szCs w:val="24"/>
        </w:rPr>
        <w:t xml:space="preserve">, took the crown from </w:t>
      </w:r>
      <w:r w:rsidR="0083647C" w:rsidRPr="0074250B">
        <w:rPr>
          <w:rFonts w:ascii="Times New Roman" w:hAnsi="Times New Roman" w:cs="Times New Roman"/>
          <w:sz w:val="24"/>
          <w:szCs w:val="24"/>
        </w:rPr>
        <w:t>him, and married his wife Gertrude he informs Horatio and</w:t>
      </w:r>
      <w:r w:rsidR="004E2764" w:rsidRPr="0074250B">
        <w:rPr>
          <w:rFonts w:ascii="Times New Roman" w:hAnsi="Times New Roman" w:cs="Times New Roman"/>
          <w:sz w:val="24"/>
          <w:szCs w:val="24"/>
        </w:rPr>
        <w:t xml:space="preserve"> the</w:t>
      </w:r>
      <w:r w:rsidR="0083647C" w:rsidRPr="0074250B">
        <w:rPr>
          <w:rFonts w:ascii="Times New Roman" w:hAnsi="Times New Roman" w:cs="Times New Roman"/>
          <w:sz w:val="24"/>
          <w:szCs w:val="24"/>
        </w:rPr>
        <w:t xml:space="preserve"> </w:t>
      </w:r>
      <w:r w:rsidR="004E2764" w:rsidRPr="0074250B">
        <w:rPr>
          <w:rFonts w:ascii="Times New Roman" w:hAnsi="Times New Roman" w:cs="Times New Roman"/>
          <w:sz w:val="24"/>
          <w:szCs w:val="24"/>
        </w:rPr>
        <w:t>members of the watch</w:t>
      </w:r>
      <w:r w:rsidR="0083647C" w:rsidRPr="0074250B">
        <w:rPr>
          <w:rFonts w:ascii="Times New Roman" w:hAnsi="Times New Roman" w:cs="Times New Roman"/>
          <w:sz w:val="24"/>
          <w:szCs w:val="24"/>
        </w:rPr>
        <w:t xml:space="preserve"> that “[ I Hamlet, w</w:t>
      </w:r>
      <w:r w:rsidR="00DC342C" w:rsidRPr="0074250B">
        <w:rPr>
          <w:rFonts w:ascii="Times New Roman" w:hAnsi="Times New Roman" w:cs="Times New Roman"/>
          <w:sz w:val="24"/>
          <w:szCs w:val="24"/>
        </w:rPr>
        <w:t>ill] put an antic deposition on</w:t>
      </w:r>
      <w:r w:rsidR="003E5BAC">
        <w:rPr>
          <w:rFonts w:ascii="Times New Roman" w:hAnsi="Times New Roman" w:cs="Times New Roman"/>
          <w:sz w:val="24"/>
          <w:szCs w:val="24"/>
        </w:rPr>
        <w:t>” (</w:t>
      </w:r>
      <w:r w:rsidR="0083647C" w:rsidRPr="0074250B">
        <w:rPr>
          <w:rFonts w:ascii="Times New Roman" w:hAnsi="Times New Roman" w:cs="Times New Roman"/>
          <w:sz w:val="24"/>
          <w:szCs w:val="24"/>
        </w:rPr>
        <w:t>172</w:t>
      </w:r>
      <w:r w:rsidR="003E5BAC">
        <w:rPr>
          <w:rFonts w:ascii="Times New Roman" w:hAnsi="Times New Roman" w:cs="Times New Roman"/>
          <w:sz w:val="24"/>
          <w:szCs w:val="24"/>
        </w:rPr>
        <w:t>)</w:t>
      </w:r>
      <w:r w:rsidR="0083647C" w:rsidRPr="0074250B">
        <w:rPr>
          <w:rFonts w:ascii="Times New Roman" w:hAnsi="Times New Roman" w:cs="Times New Roman"/>
          <w:sz w:val="24"/>
          <w:szCs w:val="24"/>
        </w:rPr>
        <w:t>. Hamlet makes them swear on his sword but not after running about the stage following the voice of his father saying “swear” beneath the stage. Hamlet chases the “old mole [</w:t>
      </w:r>
      <w:r w:rsidR="003E5BAC">
        <w:rPr>
          <w:rFonts w:ascii="Times New Roman" w:hAnsi="Times New Roman" w:cs="Times New Roman"/>
          <w:sz w:val="24"/>
          <w:szCs w:val="24"/>
        </w:rPr>
        <w:t>who] wor I’ the earth so fast” (</w:t>
      </w:r>
      <w:r w:rsidR="0083647C" w:rsidRPr="0074250B">
        <w:rPr>
          <w:rFonts w:ascii="Times New Roman" w:hAnsi="Times New Roman" w:cs="Times New Roman"/>
          <w:sz w:val="24"/>
          <w:szCs w:val="24"/>
        </w:rPr>
        <w:t>162</w:t>
      </w:r>
      <w:r w:rsidR="003E5BAC">
        <w:rPr>
          <w:rFonts w:ascii="Times New Roman" w:hAnsi="Times New Roman" w:cs="Times New Roman"/>
          <w:sz w:val="24"/>
          <w:szCs w:val="24"/>
        </w:rPr>
        <w:t>)</w:t>
      </w:r>
      <w:r w:rsidR="0083647C" w:rsidRPr="0074250B">
        <w:rPr>
          <w:rFonts w:ascii="Times New Roman" w:hAnsi="Times New Roman" w:cs="Times New Roman"/>
          <w:sz w:val="24"/>
          <w:szCs w:val="24"/>
        </w:rPr>
        <w:t xml:space="preserve"> feverishly before making the men swear </w:t>
      </w:r>
      <w:r w:rsidR="00A8057D" w:rsidRPr="0074250B">
        <w:rPr>
          <w:rFonts w:ascii="Times New Roman" w:hAnsi="Times New Roman" w:cs="Times New Roman"/>
          <w:sz w:val="24"/>
          <w:szCs w:val="24"/>
        </w:rPr>
        <w:t>upon his sword. This is the first sign of Hamlet’s “antic disposition”</w:t>
      </w:r>
      <w:r w:rsidR="000A4B67">
        <w:rPr>
          <w:rFonts w:ascii="Times New Roman" w:hAnsi="Times New Roman" w:cs="Times New Roman"/>
          <w:sz w:val="24"/>
          <w:szCs w:val="24"/>
        </w:rPr>
        <w:t xml:space="preserve"> (172)</w:t>
      </w:r>
      <w:r w:rsidR="0083647C" w:rsidRPr="0074250B">
        <w:rPr>
          <w:rFonts w:ascii="Times New Roman" w:hAnsi="Times New Roman" w:cs="Times New Roman"/>
          <w:sz w:val="24"/>
          <w:szCs w:val="24"/>
        </w:rPr>
        <w:t xml:space="preserve">. </w:t>
      </w:r>
    </w:p>
    <w:p w14:paraId="10AA7F95" w14:textId="23C21AB4" w:rsidR="00607493" w:rsidRPr="0074250B" w:rsidRDefault="003C4D47" w:rsidP="0074250B">
      <w:pPr>
        <w:spacing w:line="480" w:lineRule="auto"/>
        <w:rPr>
          <w:rFonts w:ascii="Times New Roman" w:hAnsi="Times New Roman" w:cs="Times New Roman"/>
          <w:sz w:val="24"/>
          <w:szCs w:val="24"/>
        </w:rPr>
      </w:pPr>
      <w:r w:rsidRPr="0074250B">
        <w:rPr>
          <w:rFonts w:ascii="Times New Roman" w:hAnsi="Times New Roman" w:cs="Times New Roman"/>
          <w:sz w:val="24"/>
          <w:szCs w:val="24"/>
        </w:rPr>
        <w:tab/>
        <w:t>Hamlet uses his madness</w:t>
      </w:r>
      <w:r w:rsidR="004E2764" w:rsidRPr="0074250B">
        <w:rPr>
          <w:rFonts w:ascii="Times New Roman" w:hAnsi="Times New Roman" w:cs="Times New Roman"/>
          <w:sz w:val="24"/>
          <w:szCs w:val="24"/>
        </w:rPr>
        <w:t xml:space="preserve"> to get away with actions such as criticizing his mother, putting on a play mirroring the death of his father, and killing Polonius</w:t>
      </w:r>
      <w:r w:rsidRPr="0074250B">
        <w:rPr>
          <w:rFonts w:ascii="Times New Roman" w:hAnsi="Times New Roman" w:cs="Times New Roman"/>
          <w:sz w:val="24"/>
          <w:szCs w:val="24"/>
        </w:rPr>
        <w:t>. During this time Hamlet has made his madness known</w:t>
      </w:r>
      <w:r w:rsidR="00A8057D" w:rsidRPr="0074250B">
        <w:rPr>
          <w:rFonts w:ascii="Times New Roman" w:hAnsi="Times New Roman" w:cs="Times New Roman"/>
          <w:sz w:val="24"/>
          <w:szCs w:val="24"/>
        </w:rPr>
        <w:t xml:space="preserve"> to the castle</w:t>
      </w:r>
      <w:r w:rsidRPr="0074250B">
        <w:rPr>
          <w:rFonts w:ascii="Times New Roman" w:hAnsi="Times New Roman" w:cs="Times New Roman"/>
          <w:sz w:val="24"/>
          <w:szCs w:val="24"/>
        </w:rPr>
        <w:t xml:space="preserve"> through his actions towards Ophelia and</w:t>
      </w:r>
      <w:r w:rsidR="0074250B">
        <w:rPr>
          <w:rFonts w:ascii="Times New Roman" w:hAnsi="Times New Roman" w:cs="Times New Roman"/>
          <w:sz w:val="24"/>
          <w:szCs w:val="24"/>
        </w:rPr>
        <w:t xml:space="preserve"> other</w:t>
      </w:r>
      <w:r w:rsidRPr="0074250B">
        <w:rPr>
          <w:rFonts w:ascii="Times New Roman" w:hAnsi="Times New Roman" w:cs="Times New Roman"/>
          <w:sz w:val="24"/>
          <w:szCs w:val="24"/>
        </w:rPr>
        <w:t xml:space="preserve"> members of the court. </w:t>
      </w:r>
      <w:r w:rsidR="00607493" w:rsidRPr="0074250B">
        <w:rPr>
          <w:rFonts w:ascii="Times New Roman" w:hAnsi="Times New Roman" w:cs="Times New Roman"/>
          <w:sz w:val="24"/>
          <w:szCs w:val="24"/>
        </w:rPr>
        <w:t>Ophelia says of Hamlet after her conversation with him, “O, what a noble mi</w:t>
      </w:r>
      <w:r w:rsidR="00891D74" w:rsidRPr="0074250B">
        <w:rPr>
          <w:rFonts w:ascii="Times New Roman" w:hAnsi="Times New Roman" w:cs="Times New Roman"/>
          <w:sz w:val="24"/>
          <w:szCs w:val="24"/>
        </w:rPr>
        <w:t>n</w:t>
      </w:r>
      <w:r w:rsidR="00607493" w:rsidRPr="0074250B">
        <w:rPr>
          <w:rFonts w:ascii="Times New Roman" w:hAnsi="Times New Roman" w:cs="Times New Roman"/>
          <w:sz w:val="24"/>
          <w:szCs w:val="24"/>
        </w:rPr>
        <w:t>d is here o</w:t>
      </w:r>
      <w:r w:rsidR="003E5BAC">
        <w:rPr>
          <w:rFonts w:ascii="Times New Roman" w:hAnsi="Times New Roman" w:cs="Times New Roman"/>
          <w:sz w:val="24"/>
          <w:szCs w:val="24"/>
        </w:rPr>
        <w:t>’erthrown” (</w:t>
      </w:r>
      <w:r w:rsidR="00607493" w:rsidRPr="0074250B">
        <w:rPr>
          <w:rFonts w:ascii="Times New Roman" w:hAnsi="Times New Roman" w:cs="Times New Roman"/>
          <w:sz w:val="24"/>
          <w:szCs w:val="24"/>
        </w:rPr>
        <w:t>149</w:t>
      </w:r>
      <w:r w:rsidR="003E5BAC">
        <w:rPr>
          <w:rFonts w:ascii="Times New Roman" w:hAnsi="Times New Roman" w:cs="Times New Roman"/>
          <w:sz w:val="24"/>
          <w:szCs w:val="24"/>
        </w:rPr>
        <w:t>)</w:t>
      </w:r>
      <w:r w:rsidR="00607493" w:rsidRPr="0074250B">
        <w:rPr>
          <w:rFonts w:ascii="Times New Roman" w:hAnsi="Times New Roman" w:cs="Times New Roman"/>
          <w:sz w:val="24"/>
          <w:szCs w:val="24"/>
        </w:rPr>
        <w:t xml:space="preserve">, when Polonius asks Hamlet what he is reading Hamlet’s </w:t>
      </w:r>
      <w:r w:rsidR="0074250B">
        <w:rPr>
          <w:rFonts w:ascii="Times New Roman" w:hAnsi="Times New Roman" w:cs="Times New Roman"/>
          <w:sz w:val="24"/>
          <w:szCs w:val="24"/>
        </w:rPr>
        <w:t xml:space="preserve">mocking </w:t>
      </w:r>
      <w:r w:rsidR="00607493" w:rsidRPr="0074250B">
        <w:rPr>
          <w:rFonts w:ascii="Times New Roman" w:hAnsi="Times New Roman" w:cs="Times New Roman"/>
          <w:sz w:val="24"/>
          <w:szCs w:val="24"/>
        </w:rPr>
        <w:t>response is “Words, words, words”</w:t>
      </w:r>
      <w:r w:rsidR="003E5BAC">
        <w:rPr>
          <w:rFonts w:ascii="Times New Roman" w:hAnsi="Times New Roman" w:cs="Times New Roman"/>
          <w:sz w:val="24"/>
          <w:szCs w:val="24"/>
        </w:rPr>
        <w:t xml:space="preserve"> (191)</w:t>
      </w:r>
      <w:r w:rsidR="00607493" w:rsidRPr="0074250B">
        <w:rPr>
          <w:rFonts w:ascii="Times New Roman" w:hAnsi="Times New Roman" w:cs="Times New Roman"/>
          <w:sz w:val="24"/>
          <w:szCs w:val="24"/>
        </w:rPr>
        <w:t xml:space="preserve">, lastly Hamlet informs Rosencratz and Guildenstern that he is “but </w:t>
      </w:r>
      <w:r w:rsidR="00607493" w:rsidRPr="0074250B">
        <w:rPr>
          <w:rFonts w:ascii="Times New Roman" w:hAnsi="Times New Roman" w:cs="Times New Roman"/>
          <w:sz w:val="24"/>
          <w:szCs w:val="24"/>
        </w:rPr>
        <w:lastRenderedPageBreak/>
        <w:t>mad north-north west”</w:t>
      </w:r>
      <w:r w:rsidR="003E5BAC">
        <w:rPr>
          <w:rFonts w:ascii="Times New Roman" w:hAnsi="Times New Roman" w:cs="Times New Roman"/>
          <w:sz w:val="24"/>
          <w:szCs w:val="24"/>
        </w:rPr>
        <w:t xml:space="preserve"> (357)</w:t>
      </w:r>
      <w:r w:rsidR="00607493" w:rsidRPr="0074250B">
        <w:rPr>
          <w:rFonts w:ascii="Times New Roman" w:hAnsi="Times New Roman" w:cs="Times New Roman"/>
          <w:sz w:val="24"/>
          <w:szCs w:val="24"/>
        </w:rPr>
        <w:t xml:space="preserve">. </w:t>
      </w:r>
      <w:r w:rsidR="0020420E" w:rsidRPr="0074250B">
        <w:rPr>
          <w:rFonts w:ascii="Times New Roman" w:hAnsi="Times New Roman" w:cs="Times New Roman"/>
          <w:sz w:val="24"/>
          <w:szCs w:val="24"/>
        </w:rPr>
        <w:t xml:space="preserve"> </w:t>
      </w:r>
      <w:r w:rsidR="00A8057D" w:rsidRPr="0074250B">
        <w:rPr>
          <w:rFonts w:ascii="Times New Roman" w:hAnsi="Times New Roman" w:cs="Times New Roman"/>
          <w:sz w:val="24"/>
          <w:szCs w:val="24"/>
        </w:rPr>
        <w:t>While we know from Act 1 that Hamlet is putting on a ruse his actions make</w:t>
      </w:r>
      <w:r w:rsidR="00891D74" w:rsidRPr="0074250B">
        <w:rPr>
          <w:rFonts w:ascii="Times New Roman" w:hAnsi="Times New Roman" w:cs="Times New Roman"/>
          <w:sz w:val="24"/>
          <w:szCs w:val="24"/>
        </w:rPr>
        <w:t xml:space="preserve"> it difficult for the reader </w:t>
      </w:r>
      <w:r w:rsidR="00A8057D" w:rsidRPr="0074250B">
        <w:rPr>
          <w:rFonts w:ascii="Times New Roman" w:hAnsi="Times New Roman" w:cs="Times New Roman"/>
          <w:sz w:val="24"/>
          <w:szCs w:val="24"/>
        </w:rPr>
        <w:t>not</w:t>
      </w:r>
      <w:r w:rsidR="00891D74" w:rsidRPr="0074250B">
        <w:rPr>
          <w:rFonts w:ascii="Times New Roman" w:hAnsi="Times New Roman" w:cs="Times New Roman"/>
          <w:sz w:val="24"/>
          <w:szCs w:val="24"/>
        </w:rPr>
        <w:t xml:space="preserve"> to</w:t>
      </w:r>
      <w:r w:rsidR="00A8057D" w:rsidRPr="0074250B">
        <w:rPr>
          <w:rFonts w:ascii="Times New Roman" w:hAnsi="Times New Roman" w:cs="Times New Roman"/>
          <w:sz w:val="24"/>
          <w:szCs w:val="24"/>
        </w:rPr>
        <w:t xml:space="preserve"> question if Hamlet is in fact going mad.</w:t>
      </w:r>
    </w:p>
    <w:p w14:paraId="77ED3504" w14:textId="3D217511" w:rsidR="0020420E" w:rsidRPr="0074250B" w:rsidRDefault="0020420E" w:rsidP="0074250B">
      <w:pPr>
        <w:spacing w:line="480" w:lineRule="auto"/>
        <w:rPr>
          <w:rFonts w:ascii="Times New Roman" w:hAnsi="Times New Roman" w:cs="Times New Roman"/>
          <w:sz w:val="24"/>
          <w:szCs w:val="24"/>
        </w:rPr>
      </w:pPr>
      <w:r w:rsidRPr="0074250B">
        <w:rPr>
          <w:rFonts w:ascii="Times New Roman" w:hAnsi="Times New Roman" w:cs="Times New Roman"/>
          <w:sz w:val="24"/>
          <w:szCs w:val="24"/>
        </w:rPr>
        <w:tab/>
        <w:t>Hamlet’s ambiguity in his madness parallels the ambiguity of life</w:t>
      </w:r>
      <w:r w:rsidR="004E2764" w:rsidRPr="0074250B">
        <w:rPr>
          <w:rFonts w:ascii="Times New Roman" w:hAnsi="Times New Roman" w:cs="Times New Roman"/>
          <w:sz w:val="24"/>
          <w:szCs w:val="24"/>
        </w:rPr>
        <w:t xml:space="preserve"> and the questions Shakespeare’</w:t>
      </w:r>
      <w:r w:rsidR="000C2E93" w:rsidRPr="0074250B">
        <w:rPr>
          <w:rFonts w:ascii="Times New Roman" w:hAnsi="Times New Roman" w:cs="Times New Roman"/>
          <w:sz w:val="24"/>
          <w:szCs w:val="24"/>
        </w:rPr>
        <w:t>s play causes us to ask</w:t>
      </w:r>
      <w:r w:rsidR="00DC342C" w:rsidRPr="0074250B">
        <w:rPr>
          <w:rFonts w:ascii="Times New Roman" w:hAnsi="Times New Roman" w:cs="Times New Roman"/>
          <w:sz w:val="24"/>
          <w:szCs w:val="24"/>
        </w:rPr>
        <w:t>. In speaking with Rosencratz and</w:t>
      </w:r>
      <w:r w:rsidRPr="0074250B">
        <w:rPr>
          <w:rFonts w:ascii="Times New Roman" w:hAnsi="Times New Roman" w:cs="Times New Roman"/>
          <w:sz w:val="24"/>
          <w:szCs w:val="24"/>
        </w:rPr>
        <w:t xml:space="preserve"> Guildenstern Hamlet asks “what is this qui</w:t>
      </w:r>
      <w:r w:rsidR="00647BF9" w:rsidRPr="0074250B">
        <w:rPr>
          <w:rFonts w:ascii="Times New Roman" w:hAnsi="Times New Roman" w:cs="Times New Roman"/>
          <w:sz w:val="24"/>
          <w:szCs w:val="24"/>
        </w:rPr>
        <w:t>ntessence of dust?”</w:t>
      </w:r>
      <w:r w:rsidR="003E5BAC">
        <w:rPr>
          <w:rFonts w:ascii="Times New Roman" w:hAnsi="Times New Roman" w:cs="Times New Roman"/>
          <w:sz w:val="24"/>
          <w:szCs w:val="24"/>
        </w:rPr>
        <w:t xml:space="preserve"> (300)</w:t>
      </w:r>
      <w:r w:rsidR="00647BF9" w:rsidRPr="0074250B">
        <w:rPr>
          <w:rFonts w:ascii="Times New Roman" w:hAnsi="Times New Roman" w:cs="Times New Roman"/>
          <w:sz w:val="24"/>
          <w:szCs w:val="24"/>
        </w:rPr>
        <w:t>. Hamlet is asking w</w:t>
      </w:r>
      <w:r w:rsidR="004E2764" w:rsidRPr="0074250B">
        <w:rPr>
          <w:rFonts w:ascii="Times New Roman" w:hAnsi="Times New Roman" w:cs="Times New Roman"/>
          <w:sz w:val="24"/>
          <w:szCs w:val="24"/>
        </w:rPr>
        <w:t>h</w:t>
      </w:r>
      <w:r w:rsidR="00647BF9" w:rsidRPr="0074250B">
        <w:rPr>
          <w:rFonts w:ascii="Times New Roman" w:hAnsi="Times New Roman" w:cs="Times New Roman"/>
          <w:sz w:val="24"/>
          <w:szCs w:val="24"/>
        </w:rPr>
        <w:t xml:space="preserve">at it means to be man. </w:t>
      </w:r>
      <w:r w:rsidRPr="0074250B">
        <w:rPr>
          <w:rFonts w:ascii="Times New Roman" w:hAnsi="Times New Roman" w:cs="Times New Roman"/>
          <w:sz w:val="24"/>
          <w:szCs w:val="24"/>
        </w:rPr>
        <w:t>While man is the noblest of all creatures he will still one-day die and turn to dust. In the famous soliloquy to be or not to be Hamlet further comments on life</w:t>
      </w:r>
      <w:r w:rsidR="00891D74" w:rsidRPr="0074250B">
        <w:rPr>
          <w:rFonts w:ascii="Times New Roman" w:hAnsi="Times New Roman" w:cs="Times New Roman"/>
          <w:sz w:val="24"/>
          <w:szCs w:val="24"/>
        </w:rPr>
        <w:t xml:space="preserve"> and death</w:t>
      </w:r>
      <w:r w:rsidR="00E6593F" w:rsidRPr="0074250B">
        <w:rPr>
          <w:rFonts w:ascii="Times New Roman" w:hAnsi="Times New Roman" w:cs="Times New Roman"/>
          <w:sz w:val="24"/>
          <w:szCs w:val="24"/>
        </w:rPr>
        <w:t>. Hamlet states “who would bear the whips and scorns of time…but that dread of something after death…makes us bear those ills we have…thus conscience does make cowards of us all”</w:t>
      </w:r>
      <w:r w:rsidR="003E5BAC">
        <w:rPr>
          <w:rFonts w:ascii="Times New Roman" w:hAnsi="Times New Roman" w:cs="Times New Roman"/>
          <w:sz w:val="24"/>
          <w:szCs w:val="24"/>
        </w:rPr>
        <w:t xml:space="preserve"> (70-83)</w:t>
      </w:r>
      <w:r w:rsidR="00E6593F" w:rsidRPr="0074250B">
        <w:rPr>
          <w:rFonts w:ascii="Times New Roman" w:hAnsi="Times New Roman" w:cs="Times New Roman"/>
          <w:sz w:val="24"/>
          <w:szCs w:val="24"/>
        </w:rPr>
        <w:t>. Hamlet has turned around the idea that suicide is a cowardice act made by the weak to escape life and concluded that if we were not all cowards, afraid of what lies after death,</w:t>
      </w:r>
      <w:r w:rsidR="004E2764" w:rsidRPr="0074250B">
        <w:rPr>
          <w:rFonts w:ascii="Times New Roman" w:hAnsi="Times New Roman" w:cs="Times New Roman"/>
          <w:sz w:val="24"/>
          <w:szCs w:val="24"/>
        </w:rPr>
        <w:t xml:space="preserve"> we would escape</w:t>
      </w:r>
      <w:r w:rsidR="00E6593F" w:rsidRPr="0074250B">
        <w:rPr>
          <w:rFonts w:ascii="Times New Roman" w:hAnsi="Times New Roman" w:cs="Times New Roman"/>
          <w:sz w:val="24"/>
          <w:szCs w:val="24"/>
        </w:rPr>
        <w:t>. This further asks the question is it better to be living or dead and travelling to “that undiscovered country”</w:t>
      </w:r>
      <w:r w:rsidR="000A4B67">
        <w:rPr>
          <w:rFonts w:ascii="Times New Roman" w:hAnsi="Times New Roman" w:cs="Times New Roman"/>
          <w:sz w:val="24"/>
          <w:szCs w:val="24"/>
        </w:rPr>
        <w:t xml:space="preserve"> (79)</w:t>
      </w:r>
      <w:r w:rsidR="00E6593F" w:rsidRPr="0074250B">
        <w:rPr>
          <w:rFonts w:ascii="Times New Roman" w:hAnsi="Times New Roman" w:cs="Times New Roman"/>
          <w:sz w:val="24"/>
          <w:szCs w:val="24"/>
        </w:rPr>
        <w:t xml:space="preserve">. </w:t>
      </w:r>
    </w:p>
    <w:p w14:paraId="015BCE47" w14:textId="40BB10DF" w:rsidR="00324059" w:rsidRPr="0074250B" w:rsidRDefault="0093779C" w:rsidP="0074250B">
      <w:pPr>
        <w:spacing w:line="480" w:lineRule="auto"/>
        <w:ind w:firstLine="720"/>
        <w:rPr>
          <w:rFonts w:ascii="Times New Roman" w:hAnsi="Times New Roman" w:cs="Times New Roman"/>
          <w:sz w:val="24"/>
          <w:szCs w:val="24"/>
        </w:rPr>
      </w:pPr>
      <w:r w:rsidRPr="0074250B">
        <w:rPr>
          <w:rFonts w:ascii="Times New Roman" w:hAnsi="Times New Roman" w:cs="Times New Roman"/>
          <w:sz w:val="24"/>
          <w:szCs w:val="24"/>
        </w:rPr>
        <w:t>Shakespeare is ambiguous in portraying the madness of Hamlet in order to parallel the greater theme of the ambiguity of life. By keeping the audience unsure of Hamlet’s mental state Shakespeare encourages us to question</w:t>
      </w:r>
      <w:r w:rsidR="00E6593F" w:rsidRPr="0074250B">
        <w:rPr>
          <w:rFonts w:ascii="Times New Roman" w:hAnsi="Times New Roman" w:cs="Times New Roman"/>
          <w:sz w:val="24"/>
          <w:szCs w:val="24"/>
        </w:rPr>
        <w:t xml:space="preserve"> not just sanity but man and life itself</w:t>
      </w:r>
      <w:r w:rsidRPr="0074250B">
        <w:rPr>
          <w:rFonts w:ascii="Times New Roman" w:hAnsi="Times New Roman" w:cs="Times New Roman"/>
          <w:sz w:val="24"/>
          <w:szCs w:val="24"/>
        </w:rPr>
        <w:t xml:space="preserve">. </w:t>
      </w:r>
      <w:r w:rsidR="001F0CF4" w:rsidRPr="0074250B">
        <w:rPr>
          <w:rFonts w:ascii="Times New Roman" w:hAnsi="Times New Roman" w:cs="Times New Roman"/>
          <w:sz w:val="24"/>
          <w:szCs w:val="24"/>
        </w:rPr>
        <w:t>Hamlet is ultimately a play that looks at what it means to be living. As Hamlet t</w:t>
      </w:r>
      <w:r w:rsidR="000C2E93" w:rsidRPr="0074250B">
        <w:rPr>
          <w:rFonts w:ascii="Times New Roman" w:hAnsi="Times New Roman" w:cs="Times New Roman"/>
          <w:sz w:val="24"/>
          <w:szCs w:val="24"/>
        </w:rPr>
        <w:t>ells the a</w:t>
      </w:r>
      <w:r w:rsidR="003E5BAC">
        <w:rPr>
          <w:rFonts w:ascii="Times New Roman" w:hAnsi="Times New Roman" w:cs="Times New Roman"/>
          <w:sz w:val="24"/>
          <w:szCs w:val="24"/>
        </w:rPr>
        <w:t>ctors</w:t>
      </w:r>
      <w:r w:rsidR="000C2E93" w:rsidRPr="0074250B">
        <w:rPr>
          <w:rFonts w:ascii="Times New Roman" w:hAnsi="Times New Roman" w:cs="Times New Roman"/>
          <w:sz w:val="24"/>
          <w:szCs w:val="24"/>
        </w:rPr>
        <w:t xml:space="preserve">, </w:t>
      </w:r>
      <w:r w:rsidR="001F0CF4" w:rsidRPr="0074250B">
        <w:rPr>
          <w:rFonts w:ascii="Times New Roman" w:hAnsi="Times New Roman" w:cs="Times New Roman"/>
          <w:sz w:val="24"/>
          <w:szCs w:val="24"/>
        </w:rPr>
        <w:t>“the purpose of playing, whose end, both at the first and now, was and is, to hold, as 'twere, the mirror up to nature”</w:t>
      </w:r>
      <w:r w:rsidR="003E5BAC">
        <w:rPr>
          <w:rFonts w:ascii="Times New Roman" w:hAnsi="Times New Roman" w:cs="Times New Roman"/>
          <w:sz w:val="24"/>
          <w:szCs w:val="24"/>
        </w:rPr>
        <w:t xml:space="preserve"> (19-20)</w:t>
      </w:r>
      <w:r w:rsidR="001F0CF4" w:rsidRPr="0074250B">
        <w:rPr>
          <w:rFonts w:ascii="Times New Roman" w:hAnsi="Times New Roman" w:cs="Times New Roman"/>
          <w:sz w:val="24"/>
          <w:szCs w:val="24"/>
        </w:rPr>
        <w:t xml:space="preserve">. </w:t>
      </w:r>
    </w:p>
    <w:p w14:paraId="59BA8F7C" w14:textId="472C6666" w:rsidR="00DC342C" w:rsidRPr="0074250B" w:rsidRDefault="00DC342C" w:rsidP="0074250B">
      <w:pPr>
        <w:spacing w:line="480" w:lineRule="auto"/>
        <w:rPr>
          <w:rFonts w:ascii="Times New Roman" w:hAnsi="Times New Roman" w:cs="Times New Roman"/>
          <w:sz w:val="24"/>
          <w:szCs w:val="24"/>
        </w:rPr>
      </w:pPr>
      <w:r w:rsidRPr="0074250B">
        <w:rPr>
          <w:rFonts w:ascii="Times New Roman" w:hAnsi="Times New Roman" w:cs="Times New Roman"/>
          <w:sz w:val="24"/>
          <w:szCs w:val="24"/>
        </w:rPr>
        <w:tab/>
      </w:r>
    </w:p>
    <w:p w14:paraId="6217DC01" w14:textId="77777777" w:rsidR="00592FBC" w:rsidRPr="0074250B" w:rsidRDefault="0083647C">
      <w:pPr>
        <w:rPr>
          <w:rFonts w:ascii="Times New Roman" w:hAnsi="Times New Roman" w:cs="Times New Roman"/>
          <w:sz w:val="24"/>
          <w:szCs w:val="24"/>
        </w:rPr>
      </w:pPr>
      <w:r w:rsidRPr="0074250B">
        <w:rPr>
          <w:rFonts w:ascii="Times New Roman" w:hAnsi="Times New Roman" w:cs="Times New Roman"/>
          <w:sz w:val="24"/>
          <w:szCs w:val="24"/>
        </w:rPr>
        <w:tab/>
        <w:t xml:space="preserve"> </w:t>
      </w:r>
    </w:p>
    <w:sectPr w:rsidR="00592FBC" w:rsidRPr="0074250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A1D3E4" w14:textId="77777777" w:rsidR="0074250B" w:rsidRDefault="0074250B" w:rsidP="0074250B">
      <w:pPr>
        <w:spacing w:after="0" w:line="240" w:lineRule="auto"/>
      </w:pPr>
      <w:r>
        <w:separator/>
      </w:r>
    </w:p>
  </w:endnote>
  <w:endnote w:type="continuationSeparator" w:id="0">
    <w:p w14:paraId="2849CE59" w14:textId="77777777" w:rsidR="0074250B" w:rsidRDefault="0074250B" w:rsidP="00742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28B8B6" w14:textId="77777777" w:rsidR="0074250B" w:rsidRDefault="0074250B" w:rsidP="0074250B">
      <w:pPr>
        <w:spacing w:after="0" w:line="240" w:lineRule="auto"/>
      </w:pPr>
      <w:r>
        <w:separator/>
      </w:r>
    </w:p>
  </w:footnote>
  <w:footnote w:type="continuationSeparator" w:id="0">
    <w:p w14:paraId="436CB588" w14:textId="77777777" w:rsidR="0074250B" w:rsidRDefault="0074250B" w:rsidP="00742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6727231"/>
      <w:docPartObj>
        <w:docPartGallery w:val="Page Numbers (Top of Page)"/>
        <w:docPartUnique/>
      </w:docPartObj>
    </w:sdtPr>
    <w:sdtEndPr>
      <w:rPr>
        <w:noProof/>
      </w:rPr>
    </w:sdtEndPr>
    <w:sdtContent>
      <w:p w14:paraId="57C2F9FF" w14:textId="3A1B2937" w:rsidR="0074250B" w:rsidRDefault="0074250B">
        <w:pPr>
          <w:pStyle w:val="Header"/>
          <w:jc w:val="right"/>
        </w:pPr>
        <w:r>
          <w:fldChar w:fldCharType="begin"/>
        </w:r>
        <w:r>
          <w:instrText xml:space="preserve"> PAGE   \* MERGEFORMAT </w:instrText>
        </w:r>
        <w:r>
          <w:fldChar w:fldCharType="separate"/>
        </w:r>
        <w:r w:rsidR="000A4B67">
          <w:rPr>
            <w:noProof/>
          </w:rPr>
          <w:t>1</w:t>
        </w:r>
        <w:r>
          <w:rPr>
            <w:noProof/>
          </w:rPr>
          <w:fldChar w:fldCharType="end"/>
        </w:r>
      </w:p>
    </w:sdtContent>
  </w:sdt>
  <w:p w14:paraId="4BA96147" w14:textId="77777777" w:rsidR="0074250B" w:rsidRDefault="0074250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F43"/>
    <w:rsid w:val="000A4B67"/>
    <w:rsid w:val="000C2E93"/>
    <w:rsid w:val="000F4F43"/>
    <w:rsid w:val="001F0CF4"/>
    <w:rsid w:val="0020420E"/>
    <w:rsid w:val="00324059"/>
    <w:rsid w:val="003C4D47"/>
    <w:rsid w:val="003E5BAC"/>
    <w:rsid w:val="00433541"/>
    <w:rsid w:val="004E2764"/>
    <w:rsid w:val="005233CA"/>
    <w:rsid w:val="00573FD0"/>
    <w:rsid w:val="00607493"/>
    <w:rsid w:val="00647BF9"/>
    <w:rsid w:val="006579AE"/>
    <w:rsid w:val="0074250B"/>
    <w:rsid w:val="0083647C"/>
    <w:rsid w:val="00891D74"/>
    <w:rsid w:val="0093779C"/>
    <w:rsid w:val="00A8057D"/>
    <w:rsid w:val="00BC64EC"/>
    <w:rsid w:val="00C76E6C"/>
    <w:rsid w:val="00D90E4F"/>
    <w:rsid w:val="00DC342C"/>
    <w:rsid w:val="00E65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DDF5"/>
  <w15:chartTrackingRefBased/>
  <w15:docId w15:val="{24DF2BC8-53F8-400E-BC0E-18870371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25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50B"/>
  </w:style>
  <w:style w:type="paragraph" w:styleId="Footer">
    <w:name w:val="footer"/>
    <w:basedOn w:val="Normal"/>
    <w:link w:val="FooterChar"/>
    <w:uiPriority w:val="99"/>
    <w:unhideWhenUsed/>
    <w:rsid w:val="007425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2</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15</cp:revision>
  <dcterms:created xsi:type="dcterms:W3CDTF">2016-03-08T10:34:00Z</dcterms:created>
  <dcterms:modified xsi:type="dcterms:W3CDTF">2016-03-09T12:12:00Z</dcterms:modified>
</cp:coreProperties>
</file>