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b9bxkvtx0o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Primary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before="280" w:lineRule="auto"/>
        <w:rPr>
          <w:b w:val="1"/>
          <w:bCs w:val="1"/>
        </w:rPr>
      </w:pPr>
      <w:bookmarkStart w:colFirst="0" w:colLast="0" w:name="_ecnf1cco5a85" w:id="1"/>
      <w:bookmarkEnd w:id="1"/>
      <w:r w:rsidDel="00000000" w:rsidR="00000000" w:rsidRPr="00000000">
        <w:rPr>
          <w:b w:val="1"/>
          <w:bCs w:val="1"/>
          <w:rtl w:val="0"/>
        </w:rPr>
        <w:t xml:space="preserve">Goals &amp; Objectives</w:t>
      </w:r>
    </w:p>
    <w:p w:rsidR="00000000" w:rsidDel="00000000" w:rsidP="00000000" w:rsidRDefault="00000000" w:rsidRPr="00000000" w14:paraId="00000003">
      <w:pPr>
        <w:pStyle w:val="Heading3"/>
        <w:spacing w:before="280" w:lineRule="auto"/>
        <w:rPr/>
      </w:pPr>
      <w:bookmarkStart w:colFirst="0" w:colLast="0" w:name="_vjv137aiucnn" w:id="2"/>
      <w:bookmarkEnd w:id="2"/>
      <w:r w:rsidDel="00000000" w:rsidR="00000000" w:rsidRPr="00000000">
        <w:rPr>
          <w:rtl w:val="0"/>
        </w:rPr>
        <w:t xml:space="preserve">Primary Personas – Tactical Users (Recruiter, Recruitment Specialist, Trainer / Instructor)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day-to-day operators using Momentify at events, job fairs, and schools.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qualified leads efficiently:</w:t>
      </w:r>
      <w:r w:rsidDel="00000000" w:rsidR="00000000" w:rsidRPr="00000000">
        <w:rPr>
          <w:rtl w:val="0"/>
        </w:rPr>
        <w:t xml:space="preserve"> Eliminate manual entry and paperwork with instant digital lead capture that ensures clean, accurate candidate data.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 conversations in real time:</w:t>
      </w:r>
      <w:r w:rsidDel="00000000" w:rsidR="00000000" w:rsidRPr="00000000">
        <w:rPr>
          <w:rtl w:val="0"/>
        </w:rPr>
        <w:t xml:space="preserve"> Use role-based content and guided flows to deliver relevant info to each candidate—tech, apprentice, or student.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engagement to prioritize follow-ups:</w:t>
      </w:r>
      <w:r w:rsidDel="00000000" w:rsidR="00000000" w:rsidRPr="00000000">
        <w:rPr>
          <w:rtl w:val="0"/>
        </w:rPr>
        <w:t xml:space="preserve"> Know who interacted with what, for how long, and use that data to focus efforts on high-interest candidates.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and support booth staff easily:</w:t>
      </w:r>
      <w:r w:rsidDel="00000000" w:rsidR="00000000" w:rsidRPr="00000000">
        <w:rPr>
          <w:rtl w:val="0"/>
        </w:rPr>
        <w:t xml:space="preserve"> Assign roles, preload content, and let team members access everything from a single dashboard for consistent delivery.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b w:val="1"/>
          <w:bCs w:val="1"/>
        </w:rPr>
      </w:pPr>
      <w:bookmarkStart w:colFirst="0" w:colLast="0" w:name="_xpxntk26zv86" w:id="3"/>
      <w:bookmarkEnd w:id="3"/>
      <w:r w:rsidDel="00000000" w:rsidR="00000000" w:rsidRPr="00000000">
        <w:rPr>
          <w:b w:val="1"/>
          <w:bCs w:val="1"/>
          <w:rtl w:val="0"/>
        </w:rPr>
        <w:t xml:space="preserve">Aligned Momentify Feature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2.198731501057"/>
        <w:gridCol w:w="6757.801268498943"/>
        <w:tblGridChange w:id="0">
          <w:tblGrid>
            <w:gridCol w:w="2602.198731501057"/>
            <w:gridCol w:w="6757.8012684989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/ 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Aligned Momentify Feature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Capture qualified leads efficiently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Lead Capture &amp; Custom Forms</w:t>
            </w:r>
            <w:r w:rsidDel="00000000" w:rsidR="00000000" w:rsidRPr="00000000">
              <w:rPr>
                <w:rtl w:val="0"/>
              </w:rPr>
              <w:t xml:space="preserve"> – Collect candidate details instantly with mobile-friendly, role-specific forms—no clipboards, no scanning, no delays.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Personalize conversations in real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Persona-Based Content Delivery</w:t>
            </w:r>
            <w:r w:rsidDel="00000000" w:rsidR="00000000" w:rsidRPr="00000000">
              <w:rPr>
                <w:rtl w:val="0"/>
              </w:rPr>
              <w:t xml:space="preserve"> – Serve interactive, tailored content journeys for technicians, students, or instructors—right from the booth or classroom.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 engagement to prioritize follow-ups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Analytics Dashboard</w:t>
            </w:r>
            <w:r w:rsidDel="00000000" w:rsidR="00000000" w:rsidRPr="00000000">
              <w:rPr>
                <w:rtl w:val="0"/>
              </w:rPr>
              <w:t xml:space="preserve"> – See which candidates viewed which content and for how long, helping recruiters focus follow-up efforts on high-interest prospects.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 and support booth staff easily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User Access &amp; Role Assignment</w:t>
            </w:r>
            <w:r w:rsidDel="00000000" w:rsidR="00000000" w:rsidRPr="00000000">
              <w:rPr>
                <w:rtl w:val="0"/>
              </w:rPr>
              <w:t xml:space="preserve"> – Equip each recruiter or team member with the right tools, permissions, and content—pre-assigned before the event.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jz6etokx9cx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Secondary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before="280" w:lineRule="auto"/>
        <w:rPr>
          <w:b w:val="1"/>
          <w:bCs w:val="1"/>
        </w:rPr>
      </w:pPr>
      <w:bookmarkStart w:colFirst="0" w:colLast="0" w:name="_prbj8zs2hfw1" w:id="5"/>
      <w:bookmarkEnd w:id="5"/>
      <w:r w:rsidDel="00000000" w:rsidR="00000000" w:rsidRPr="00000000">
        <w:rPr>
          <w:b w:val="1"/>
          <w:bCs w:val="1"/>
          <w:rtl w:val="0"/>
        </w:rPr>
        <w:t xml:space="preserve">Goals &amp; Objectives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gu9pqi7w8emc" w:id="6"/>
      <w:bookmarkEnd w:id="6"/>
      <w:r w:rsidDel="00000000" w:rsidR="00000000" w:rsidRPr="00000000">
        <w:rPr>
          <w:rtl w:val="0"/>
        </w:rPr>
        <w:t xml:space="preserve">Secondary Personas – Strategic Overseers (HR Manager, VP of HR, Recruiting Manager, Training Manager)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stakeholders care about scale, impact, and downstream talent pipeline health.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recruiting pipeline performance:</w:t>
      </w:r>
      <w:r w:rsidDel="00000000" w:rsidR="00000000" w:rsidRPr="00000000">
        <w:rPr>
          <w:rtl w:val="0"/>
        </w:rPr>
        <w:t xml:space="preserve"> Use Momentify analytics to measure booth engagement, follow-up success, and hiring funnel velocity.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brand consistency across events:</w:t>
      </w:r>
      <w:r w:rsidDel="00000000" w:rsidR="00000000" w:rsidRPr="00000000">
        <w:rPr>
          <w:rtl w:val="0"/>
        </w:rPr>
        <w:t xml:space="preserve"> Standardize content and messaging across all regions, events, and reps to maintain a unified employer brand.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smarter staffing and resource planning:</w:t>
      </w:r>
      <w:r w:rsidDel="00000000" w:rsidR="00000000" w:rsidRPr="00000000">
        <w:rPr>
          <w:rtl w:val="0"/>
        </w:rPr>
        <w:t xml:space="preserve"> Identify which events, regions, and reps generate the best recruiting outcomes.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recruiting into workforce development:</w:t>
      </w:r>
      <w:r w:rsidDel="00000000" w:rsidR="00000000" w:rsidRPr="00000000">
        <w:rPr>
          <w:rtl w:val="0"/>
        </w:rPr>
        <w:t xml:space="preserve"> Bridge the gap between recruiting and training efforts by aligning messaging, content, and data capture with onboarding pathways.</w:t>
      </w:r>
    </w:p>
    <w:p w:rsidR="00000000" w:rsidDel="00000000" w:rsidP="00000000" w:rsidRDefault="00000000" w:rsidRPr="00000000" w14:paraId="0000002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21uezw5zf4ke" w:id="7"/>
      <w:bookmarkEnd w:id="7"/>
      <w:r w:rsidDel="00000000" w:rsidR="00000000" w:rsidRPr="00000000">
        <w:rPr>
          <w:b w:val="1"/>
          <w:bCs w:val="1"/>
          <w:rtl w:val="0"/>
        </w:rPr>
        <w:t xml:space="preserve">Aligned Momentify Feature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1.014799154334"/>
        <w:gridCol w:w="6178.9852008456655"/>
        <w:tblGridChange w:id="0">
          <w:tblGrid>
            <w:gridCol w:w="3181.014799154334"/>
            <w:gridCol w:w="6178.9852008456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/ 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Aligned Momentify Feature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 measurable improvement in recruiting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Post-Event Analytics &amp; ROX Reporting</w:t>
            </w:r>
            <w:r w:rsidDel="00000000" w:rsidR="00000000" w:rsidRPr="00000000">
              <w:rPr>
                <w:rtl w:val="0"/>
              </w:rPr>
              <w:t xml:space="preserve"> – Visualize results across events, recruiters, and content—then share insights with stakeholders instantly.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Ensure consistency in branding and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Centralized Content Management</w:t>
            </w:r>
            <w:r w:rsidDel="00000000" w:rsidR="00000000" w:rsidRPr="00000000">
              <w:rPr>
                <w:rtl w:val="0"/>
              </w:rPr>
              <w:t xml:space="preserve"> – Control all recruiting content across field teams and locations to ensure brand-aligned messaging every time.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Accelerate time-to-hire and reduce manual handoff delays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Smart Lead Routing (via Smart Columns)</w:t>
            </w:r>
            <w:r w:rsidDel="00000000" w:rsidR="00000000" w:rsidRPr="00000000">
              <w:rPr>
                <w:rtl w:val="0"/>
              </w:rPr>
              <w:t xml:space="preserve"> – Automatically assign leads to the right follow-up owners by region, location, or recruiter.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Align recruiting with broader workforce goals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Template Library &amp; Guided Journeys</w:t>
            </w:r>
            <w:r w:rsidDel="00000000" w:rsidR="00000000" w:rsidRPr="00000000">
              <w:rPr>
                <w:rtl w:val="0"/>
              </w:rPr>
              <w:t xml:space="preserve"> – Use shared training-aligned templates that mirror onboarding and development messaging from day one.</w:t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