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9050" distT="19050" distL="19050" distR="19050">
            <wp:extent cx="309419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9050" distT="19050" distL="19050" distR="19050">
            <wp:extent cx="3094190" cy="2933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9050" distT="19050" distL="19050" distR="19050">
            <wp:extent cx="3095625" cy="2933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9050" distT="19050" distL="19050" distR="19050">
            <wp:extent cx="3095625" cy="2933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9050" distT="19050" distL="19050" distR="19050">
            <wp:extent cx="3094190" cy="2933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9050" distT="19050" distL="19050" distR="19050">
            <wp:extent cx="309419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9050" distT="19050" distL="19050" distR="19050">
            <wp:extent cx="3095625" cy="2933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9050" distT="19050" distL="19050" distR="19050">
            <wp:extent cx="3095625" cy="2933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700.7874015748032" w:top="720.0000000000001" w:left="720.0000000000001" w:right="720.0000000000001" w:header="453.5433070866142" w:footer="453.5433070866142"/>
      <w:pgNumType w:start="1"/>
      <w:cols w:equalWidth="0" w:num="2">
        <w:col w:space="720" w:w="4872.74"/>
        <w:col w:space="0" w:w="4872.74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exend Light"/>
  <w:font w:name="Lexend SemiBold"/>
  <w:font w:name="Lexend"/>
  <w:font w:name="Lexend 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rPr>
        <w:rFonts w:ascii="Lexend" w:cs="Lexend" w:eastAsia="Lexend" w:hAnsi="Lexend"/>
        <w:color w:val="575756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686.923925027564"/>
      <w:gridCol w:w="423.0760749724368"/>
      <w:gridCol w:w="360"/>
      <w:tblGridChange w:id="0">
        <w:tblGrid>
          <w:gridCol w:w="9686.923925027564"/>
          <w:gridCol w:w="423.0760749724368"/>
          <w:gridCol w:w="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6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color w:val="575756"/>
              <w:sz w:val="18"/>
              <w:szCs w:val="18"/>
              <w:rtl w:val="0"/>
            </w:rPr>
            <w:t xml:space="preserve">© Oak National Academy 2023</w:t>
          </w: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 Produced in partnership with Mathematics in Education and Industry. </w:t>
          </w:r>
        </w:p>
        <w:p w:rsidR="00000000" w:rsidDel="00000000" w:rsidP="00000000" w:rsidRDefault="00000000" w:rsidRPr="00000000" w14:paraId="00000017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Licensed on the </w:t>
          </w:r>
          <w:hyperlink r:id="rId1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Open Government Licence v3.0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, except where otherwise stated. See </w:t>
          </w:r>
          <w:hyperlink r:id="rId2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Oak terms &amp; conditions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8">
          <w:pPr>
            <w:rPr>
              <w:rFonts w:ascii="Lexend" w:cs="Lexend" w:eastAsia="Lexend" w:hAnsi="Lexend"/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9">
          <w:pPr>
            <w:jc w:val="right"/>
            <w:rPr>
              <w:rFonts w:ascii="Lexend Medium" w:cs="Lexend Medium" w:eastAsia="Lexend Medium" w:hAnsi="Lexend Medium"/>
            </w:rPr>
          </w:pPr>
          <w:r w:rsidDel="00000000" w:rsidR="00000000" w:rsidRPr="00000000">
            <w:rPr>
              <w:rFonts w:ascii="Lexend Medium" w:cs="Lexend Medium" w:eastAsia="Lexend Medium" w:hAnsi="Lexend Medium"/>
            </w:rPr>
            <w:drawing>
              <wp:inline distB="114300" distT="114300" distL="114300" distR="114300">
                <wp:extent cx="172815" cy="241941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15" cy="241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jc w:val="left"/>
      <w:rPr>
        <w:rFonts w:ascii="Lexend SemiBold" w:cs="Lexend SemiBold" w:eastAsia="Lexend SemiBold" w:hAnsi="Lexend SemiBold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rPr>
        <w:rFonts w:ascii="Lexend" w:cs="Lexend" w:eastAsia="Lexend" w:hAnsi="Lexend"/>
        <w:color w:val="575756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4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686.923925027564"/>
      <w:gridCol w:w="423.0760749724368"/>
      <w:gridCol w:w="360"/>
      <w:tblGridChange w:id="0">
        <w:tblGrid>
          <w:gridCol w:w="9686.923925027564"/>
          <w:gridCol w:w="423.0760749724368"/>
          <w:gridCol w:w="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C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color w:val="575756"/>
              <w:sz w:val="18"/>
              <w:szCs w:val="18"/>
              <w:rtl w:val="0"/>
            </w:rPr>
            <w:t xml:space="preserve">© Oak National Academy 2023</w:t>
          </w: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 Produced in partnership with Mathematics in Education and Industry.. </w:t>
          </w:r>
        </w:p>
        <w:p w:rsidR="00000000" w:rsidDel="00000000" w:rsidP="00000000" w:rsidRDefault="00000000" w:rsidRPr="00000000" w14:paraId="0000001D">
          <w:pPr>
            <w:widowControl w:val="0"/>
            <w:spacing w:line="276" w:lineRule="auto"/>
            <w:rPr>
              <w:color w:val="575756"/>
              <w:sz w:val="18"/>
              <w:szCs w:val="18"/>
            </w:rPr>
          </w:pPr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Licensed on the </w:t>
          </w:r>
          <w:hyperlink r:id="rId1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Open Government Licence v3.0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, except where otherwise stated. See </w:t>
          </w:r>
          <w:hyperlink r:id="rId2">
            <w:r w:rsidDel="00000000" w:rsidR="00000000" w:rsidRPr="00000000">
              <w:rPr>
                <w:color w:val="575756"/>
                <w:sz w:val="18"/>
                <w:szCs w:val="18"/>
                <w:u w:val="single"/>
                <w:rtl w:val="0"/>
              </w:rPr>
              <w:t xml:space="preserve">Oak terms &amp; conditions</w:t>
            </w:r>
          </w:hyperlink>
          <w:r w:rsidDel="00000000" w:rsidR="00000000" w:rsidRPr="00000000">
            <w:rPr>
              <w:color w:val="575756"/>
              <w:sz w:val="18"/>
              <w:szCs w:val="18"/>
              <w:rtl w:val="0"/>
            </w:rPr>
            <w:t xml:space="preserve">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E">
          <w:pPr>
            <w:rPr>
              <w:rFonts w:ascii="Lexend" w:cs="Lexend" w:eastAsia="Lexend" w:hAnsi="Lexend"/>
              <w:color w:val="575756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F">
          <w:pPr>
            <w:jc w:val="right"/>
            <w:rPr>
              <w:rFonts w:ascii="Lexend Medium" w:cs="Lexend Medium" w:eastAsia="Lexend Medium" w:hAnsi="Lexend Medium"/>
            </w:rPr>
          </w:pPr>
          <w:r w:rsidDel="00000000" w:rsidR="00000000" w:rsidRPr="00000000">
            <w:rPr>
              <w:rFonts w:ascii="Lexend Medium" w:cs="Lexend Medium" w:eastAsia="Lexend Medium" w:hAnsi="Lexend Medium"/>
            </w:rPr>
            <w:drawing>
              <wp:inline distB="114300" distT="114300" distL="114300" distR="114300">
                <wp:extent cx="172815" cy="241941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815" cy="241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5">
    <w:pPr>
      <w:rPr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0" w:tblpY="0"/>
      <w:tblW w:w="10380.0" w:type="dxa"/>
      <w:jc w:val="left"/>
      <w:tblLayout w:type="fixed"/>
      <w:tblLook w:val="0600"/>
    </w:tblPr>
    <w:tblGrid>
      <w:gridCol w:w="825"/>
      <w:gridCol w:w="5955"/>
      <w:gridCol w:w="1155"/>
      <w:gridCol w:w="2445"/>
      <w:tblGridChange w:id="0">
        <w:tblGrid>
          <w:gridCol w:w="825"/>
          <w:gridCol w:w="5955"/>
          <w:gridCol w:w="1155"/>
          <w:gridCol w:w="2445"/>
        </w:tblGrid>
      </w:tblGridChange>
    </w:tblGrid>
    <w:tr>
      <w:trPr>
        <w:cantSplit w:val="0"/>
        <w:trHeight w:val="1050" w:hRule="atLeast"/>
        <w:tblHeader w:val="0"/>
      </w:trPr>
      <w:tc>
        <w:tcPr>
          <w:gridSpan w:val="2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6">
          <w:pPr>
            <w:pStyle w:val="Heading1"/>
            <w:spacing w:after="0" w:before="0" w:lineRule="auto"/>
            <w:rPr>
              <w:rFonts w:ascii="Lexend" w:cs="Lexend" w:eastAsia="Lexend" w:hAnsi="Lexend"/>
              <w:b w:val="1"/>
              <w:sz w:val="36"/>
              <w:szCs w:val="36"/>
            </w:rPr>
          </w:pPr>
          <w:bookmarkStart w:colFirst="0" w:colLast="0" w:name="_ky2wwodnd16p" w:id="0"/>
          <w:bookmarkEnd w:id="0"/>
          <w:r w:rsidDel="00000000" w:rsidR="00000000" w:rsidRPr="00000000">
            <w:rPr>
              <w:rFonts w:ascii="Lexend" w:cs="Lexend" w:eastAsia="Lexend" w:hAnsi="Lexend"/>
              <w:b w:val="1"/>
              <w:sz w:val="36"/>
              <w:szCs w:val="36"/>
              <w:rtl w:val="0"/>
            </w:rPr>
            <w:t xml:space="preserve">Problem solving with constructions</w:t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8">
          <w:pPr>
            <w:widowControl w:val="0"/>
            <w:jc w:val="righ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04000" cy="504000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00" cy="50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9">
          <w:pPr>
            <w:pStyle w:val="Heading1"/>
            <w:jc w:val="right"/>
            <w:rPr>
              <w:rFonts w:ascii="Lexend" w:cs="Lexend" w:eastAsia="Lexend" w:hAnsi="Lexend"/>
              <w:b w:val="1"/>
              <w:sz w:val="24"/>
              <w:szCs w:val="24"/>
            </w:rPr>
          </w:pPr>
          <w:bookmarkStart w:colFirst="0" w:colLast="0" w:name="_peun555hcvpw" w:id="2"/>
          <w:bookmarkEnd w:id="2"/>
          <w:r w:rsidDel="00000000" w:rsidR="00000000" w:rsidRPr="00000000">
            <w:rPr>
              <w:rFonts w:ascii="Lexend" w:cs="Lexend" w:eastAsia="Lexend" w:hAnsi="Lexend"/>
              <w:b w:val="1"/>
              <w:sz w:val="24"/>
              <w:szCs w:val="24"/>
              <w:rtl w:val="0"/>
            </w:rPr>
            <w:t xml:space="preserve">Additional material</w:t>
          </w:r>
        </w:p>
      </w:tc>
    </w:tr>
  </w:tbl>
  <w:p w:rsidR="00000000" w:rsidDel="00000000" w:rsidP="00000000" w:rsidRDefault="00000000" w:rsidRPr="00000000" w14:paraId="0000000A">
    <w:pPr>
      <w:rPr>
        <w:sz w:val="4"/>
        <w:szCs w:val="4"/>
      </w:rPr>
    </w:pPr>
    <w:r w:rsidDel="00000000" w:rsidR="00000000" w:rsidRPr="00000000">
      <w:rPr>
        <w:sz w:val="4"/>
        <w:szCs w:val="4"/>
      </w:rPr>
      <w:drawing>
        <wp:inline distB="114300" distT="114300" distL="114300" distR="114300">
          <wp:extent cx="6645600" cy="63500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45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jc w:val="right"/>
      <w:rPr>
        <w:color w:val="ffffff"/>
        <w:sz w:val="20"/>
        <w:szCs w:val="20"/>
      </w:rPr>
    </w:pPr>
    <w:r w:rsidDel="00000000" w:rsidR="00000000" w:rsidRPr="00000000">
      <w:rPr>
        <w:color w:val="ffffff"/>
        <w:sz w:val="20"/>
        <w:szCs w:val="20"/>
        <w:rtl w:val="0"/>
      </w:rPr>
      <w:t xml:space="preserve">v2.2</w:t>
    </w:r>
  </w:p>
  <w:p w:rsidR="00000000" w:rsidDel="00000000" w:rsidP="00000000" w:rsidRDefault="00000000" w:rsidRPr="00000000" w14:paraId="0000000F">
    <w:pPr>
      <w:jc w:val="right"/>
      <w:rPr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jc w:val="right"/>
      <w:rPr>
        <w:sz w:val="4"/>
        <w:szCs w:val="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604.889746416758"/>
      <w:gridCol w:w="1835.1102535832415"/>
      <w:tblGridChange w:id="0">
        <w:tblGrid>
          <w:gridCol w:w="8604.889746416758"/>
          <w:gridCol w:w="1835.1102535832415"/>
        </w:tblGrid>
      </w:tblGridChange>
    </w:tblGrid>
    <w:tr>
      <w:trPr>
        <w:cantSplit w:val="0"/>
        <w:trHeight w:val="24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2">
          <w:pPr>
            <w:rPr>
              <w:rFonts w:ascii="Lexend" w:cs="Lexend" w:eastAsia="Lexend" w:hAnsi="Lexend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sz w:val="18"/>
              <w:szCs w:val="18"/>
              <w:rtl w:val="0"/>
            </w:rPr>
            <w:t xml:space="preserve">Problem solving with constructions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3">
          <w:pPr>
            <w:widowControl w:val="0"/>
            <w:jc w:val="right"/>
            <w:rPr>
              <w:rFonts w:ascii="Lexend" w:cs="Lexend" w:eastAsia="Lexend" w:hAnsi="Lexend"/>
              <w:b w:val="1"/>
              <w:sz w:val="18"/>
              <w:szCs w:val="18"/>
            </w:rPr>
          </w:pPr>
          <w:r w:rsidDel="00000000" w:rsidR="00000000" w:rsidRPr="00000000">
            <w:rPr>
              <w:rFonts w:ascii="Lexend" w:cs="Lexend" w:eastAsia="Lexend" w:hAnsi="Lexend"/>
              <w:b w:val="1"/>
              <w:sz w:val="18"/>
              <w:szCs w:val="18"/>
              <w:rtl w:val="0"/>
            </w:rPr>
            <w:t xml:space="preserve">Additional material</w:t>
          </w:r>
        </w:p>
      </w:tc>
    </w:tr>
  </w:tbl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exend Light" w:cs="Lexend Light" w:eastAsia="Lexend Light" w:hAnsi="Lexend Light"/>
        <w:sz w:val="24"/>
        <w:szCs w:val="24"/>
        <w:lang w:val="en_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240" w:lineRule="auto"/>
    </w:pPr>
    <w:rPr>
      <w:rFonts w:ascii="Lexend SemiBold" w:cs="Lexend SemiBold" w:eastAsia="Lexend SemiBold" w:hAnsi="Lexend SemiBol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</w:rPr>
  </w:style>
  <w:style w:type="paragraph" w:styleId="Heading4">
    <w:name w:val="heading 4"/>
    <w:basedOn w:val="Normal"/>
    <w:next w:val="Normal"/>
    <w:pPr>
      <w:keepNext w:val="1"/>
      <w:keepLines w:val="1"/>
      <w:spacing w:before="320" w:lineRule="auto"/>
    </w:pPr>
    <w:rPr>
      <w:rFonts w:ascii="Lexend SemiBold" w:cs="Lexend SemiBold" w:eastAsia="Lexend SemiBold" w:hAnsi="Lexend SemiBold"/>
    </w:rPr>
  </w:style>
  <w:style w:type="paragraph" w:styleId="Heading5">
    <w:name w:val="heading 5"/>
    <w:basedOn w:val="Normal"/>
    <w:next w:val="Normal"/>
    <w:pPr>
      <w:keepNext w:val="1"/>
      <w:keepLines w:val="1"/>
      <w:spacing w:after="320" w:before="320" w:lineRule="auto"/>
    </w:pPr>
    <w:rPr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20" w:lineRule="auto"/>
    </w:pPr>
    <w:rPr>
      <w:rFonts w:ascii="Lexend SemiBold" w:cs="Lexend SemiBold" w:eastAsia="Lexend SemiBold" w:hAnsi="Lexend SemiBold"/>
      <w:sz w:val="90"/>
      <w:szCs w:val="9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ationalarchives.gov.uk/doc/open-government-licence/version/3/" TargetMode="External"/><Relationship Id="rId2" Type="http://schemas.openxmlformats.org/officeDocument/2006/relationships/hyperlink" Target="https://www.thenational.academy/legal/terms-and-conditions" TargetMode="External"/><Relationship Id="rId3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nationalarchives.gov.uk/doc/open-government-licence/version/3/" TargetMode="External"/><Relationship Id="rId2" Type="http://schemas.openxmlformats.org/officeDocument/2006/relationships/hyperlink" Target="https://www.thenational.academy/legal/terms-and-conditions" TargetMode="External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