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58" w:type="dxa"/>
        <w:tblLook w:val="04A0" w:firstRow="1" w:lastRow="0" w:firstColumn="1" w:lastColumn="0" w:noHBand="0" w:noVBand="1"/>
      </w:tblPr>
      <w:tblGrid>
        <w:gridCol w:w="3618"/>
        <w:gridCol w:w="708"/>
        <w:gridCol w:w="912"/>
        <w:gridCol w:w="1791"/>
        <w:gridCol w:w="1608"/>
        <w:gridCol w:w="1803"/>
        <w:gridCol w:w="18"/>
      </w:tblGrid>
      <w:tr w:rsidR="00160B2B" w:rsidRPr="008F4724" w:rsidTr="00DE2EDE">
        <w:trPr>
          <w:trHeight w:val="1259"/>
        </w:trPr>
        <w:tc>
          <w:tcPr>
            <w:tcW w:w="4326" w:type="dxa"/>
            <w:gridSpan w:val="2"/>
            <w:vAlign w:val="center"/>
          </w:tcPr>
          <w:p w:rsidR="00160B2B" w:rsidRDefault="000F00C8" w:rsidP="000F00C8">
            <w:pPr>
              <w:jc w:val="center"/>
            </w:pPr>
            <w:r>
              <w:rPr>
                <w:noProof/>
              </w:rPr>
              <w:drawing>
                <wp:anchor distT="0" distB="0" distL="114300" distR="114300" simplePos="0" relativeHeight="251659776" behindDoc="1" locked="0" layoutInCell="1" allowOverlap="1">
                  <wp:simplePos x="0" y="0"/>
                  <wp:positionH relativeFrom="column">
                    <wp:posOffset>0</wp:posOffset>
                  </wp:positionH>
                  <wp:positionV relativeFrom="paragraph">
                    <wp:posOffset>3175</wp:posOffset>
                  </wp:positionV>
                  <wp:extent cx="2286000" cy="1005840"/>
                  <wp:effectExtent l="0" t="0" r="0" b="3810"/>
                  <wp:wrapTight wrapText="bothSides">
                    <wp:wrapPolygon edited="0">
                      <wp:start x="0" y="0"/>
                      <wp:lineTo x="0" y="21273"/>
                      <wp:lineTo x="21420" y="21273"/>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005840"/>
                          </a:xfrm>
                          <a:prstGeom prst="rect">
                            <a:avLst/>
                          </a:prstGeom>
                          <a:noFill/>
                        </pic:spPr>
                      </pic:pic>
                    </a:graphicData>
                  </a:graphic>
                </wp:anchor>
              </w:drawing>
            </w:r>
          </w:p>
        </w:tc>
        <w:tc>
          <w:tcPr>
            <w:tcW w:w="4311" w:type="dxa"/>
            <w:gridSpan w:val="3"/>
            <w:vMerge w:val="restart"/>
            <w:shd w:val="clear" w:color="auto" w:fill="FFFFFF" w:themeFill="background1"/>
          </w:tcPr>
          <w:p w:rsidR="00160B2B" w:rsidRDefault="00160B2B" w:rsidP="00CA7453">
            <w:pPr>
              <w:rPr>
                <w:b/>
              </w:rPr>
            </w:pPr>
            <w:r>
              <w:rPr>
                <w:b/>
              </w:rPr>
              <w:t>POLICY LEVEL</w:t>
            </w:r>
          </w:p>
          <w:bookmarkStart w:id="0" w:name="_GoBack"/>
          <w:p w:rsidR="00160B2B" w:rsidRPr="001B7748" w:rsidRDefault="00160B2B" w:rsidP="00CA7453">
            <w:r w:rsidRPr="001B7748">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8pt;height:21pt" o:ole="">
                  <v:imagedata r:id="rId6" o:title=""/>
                </v:shape>
                <w:control r:id="rId7" w:name="CheckBox52" w:shapeid="_x0000_i1070"/>
              </w:object>
            </w:r>
            <w:bookmarkEnd w:id="0"/>
          </w:p>
          <w:p w:rsidR="00160B2B" w:rsidRPr="00BA3F0B" w:rsidRDefault="00160B2B" w:rsidP="00CA7453">
            <w:pPr>
              <w:rPr>
                <w:b/>
              </w:rPr>
            </w:pPr>
            <w:r w:rsidRPr="00BA3F0B">
              <w:rPr>
                <w:b/>
              </w:rPr>
              <w:object w:dxaOrig="225" w:dyaOrig="225">
                <v:shape id="_x0000_i1049" type="#_x0000_t75" style="width:179.25pt;height:21pt" o:ole="">
                  <v:imagedata r:id="rId8" o:title=""/>
                </v:shape>
                <w:control r:id="rId9" w:name="CheckBox119" w:shapeid="_x0000_i1049"/>
              </w:object>
            </w:r>
          </w:p>
          <w:p w:rsidR="00160B2B" w:rsidRPr="00D40477" w:rsidRDefault="00160B2B" w:rsidP="00CA7453">
            <w:pPr>
              <w:rPr>
                <w:b/>
              </w:rPr>
            </w:pPr>
            <w:r w:rsidRPr="00D40477">
              <w:rPr>
                <w:b/>
              </w:rPr>
              <w:object w:dxaOrig="225" w:dyaOrig="225">
                <v:shape id="_x0000_i1051" type="#_x0000_t75" style="width:179.25pt;height:21pt" o:ole="">
                  <v:imagedata r:id="rId10" o:title=""/>
                </v:shape>
                <w:control r:id="rId11" w:name="CheckBox219" w:shapeid="_x0000_i1051"/>
              </w:object>
            </w:r>
          </w:p>
          <w:p w:rsidR="00160B2B" w:rsidRPr="00D40477" w:rsidRDefault="00160B2B" w:rsidP="00CA7453">
            <w:pPr>
              <w:rPr>
                <w:b/>
              </w:rPr>
            </w:pPr>
            <w:r w:rsidRPr="00D40477">
              <w:rPr>
                <w:b/>
              </w:rPr>
              <w:object w:dxaOrig="225" w:dyaOrig="225">
                <v:shape id="_x0000_i1053" type="#_x0000_t75" style="width:204.75pt;height:21pt" o:ole="">
                  <v:imagedata r:id="rId12" o:title=""/>
                </v:shape>
                <w:control r:id="rId13" w:name="CheckBox36" w:shapeid="_x0000_i1053"/>
              </w:object>
            </w:r>
          </w:p>
          <w:p w:rsidR="00160B2B" w:rsidRDefault="00160B2B" w:rsidP="00CA7453">
            <w:pPr>
              <w:rPr>
                <w:b/>
              </w:rPr>
            </w:pPr>
            <w:r w:rsidRPr="00D40477">
              <w:rPr>
                <w:b/>
              </w:rPr>
              <w:object w:dxaOrig="225" w:dyaOrig="225">
                <v:shape id="_x0000_i1055" type="#_x0000_t75" style="width:197.25pt;height:21pt" o:ole="">
                  <v:imagedata r:id="rId14" o:title=""/>
                </v:shape>
                <w:control r:id="rId15" w:name="CheckBox42" w:shapeid="_x0000_i1055"/>
              </w:object>
            </w:r>
          </w:p>
          <w:p w:rsidR="00160B2B" w:rsidRDefault="00160B2B" w:rsidP="00CA7453">
            <w:pPr>
              <w:spacing w:before="120"/>
              <w:rPr>
                <w:b/>
              </w:rPr>
            </w:pPr>
            <w:r>
              <w:rPr>
                <w:b/>
              </w:rPr>
              <w:t>CATEGORY:</w:t>
            </w:r>
          </w:p>
          <w:p w:rsidR="00160B2B" w:rsidRPr="00D40477" w:rsidRDefault="00160B2B" w:rsidP="00CA7453">
            <w:pPr>
              <w:spacing w:before="120"/>
              <w:rPr>
                <w:b/>
              </w:rPr>
            </w:pPr>
            <w:r>
              <w:rPr>
                <w:b/>
              </w:rPr>
              <w:object w:dxaOrig="225" w:dyaOrig="225">
                <v:shape id="_x0000_i1057" type="#_x0000_t75" style="width:201.75pt;height:18pt" o:ole="">
                  <v:imagedata r:id="rId16" o:title=""/>
                </v:shape>
                <w:control r:id="rId17" w:name="TextBox11" w:shapeid="_x0000_i1057"/>
              </w:object>
            </w:r>
          </w:p>
        </w:tc>
        <w:tc>
          <w:tcPr>
            <w:tcW w:w="1821" w:type="dxa"/>
            <w:gridSpan w:val="2"/>
            <w:vAlign w:val="center"/>
          </w:tcPr>
          <w:p w:rsidR="00160B2B" w:rsidRPr="008F4724" w:rsidRDefault="001B7748" w:rsidP="001B7748">
            <w:pPr>
              <w:spacing w:before="120"/>
              <w:jc w:val="center"/>
              <w:rPr>
                <w:b/>
              </w:rPr>
            </w:pPr>
            <w:r w:rsidRPr="00681DAC">
              <w:rPr>
                <w:b/>
              </w:rPr>
              <w:t xml:space="preserve">Page </w:t>
            </w:r>
            <w:r w:rsidRPr="00681DAC">
              <w:rPr>
                <w:b/>
              </w:rPr>
              <w:fldChar w:fldCharType="begin"/>
            </w:r>
            <w:r w:rsidRPr="00681DAC">
              <w:rPr>
                <w:b/>
              </w:rPr>
              <w:instrText xml:space="preserve"> PAGE  \* Arabic  \* MERGEFORMAT </w:instrText>
            </w:r>
            <w:r w:rsidRPr="00681DAC">
              <w:rPr>
                <w:b/>
              </w:rPr>
              <w:fldChar w:fldCharType="separate"/>
            </w:r>
            <w:r>
              <w:rPr>
                <w:b/>
                <w:noProof/>
              </w:rPr>
              <w:t>1</w:t>
            </w:r>
            <w:r w:rsidRPr="00681DAC">
              <w:rPr>
                <w:b/>
              </w:rPr>
              <w:fldChar w:fldCharType="end"/>
            </w:r>
            <w:r w:rsidRPr="00681DAC">
              <w:rPr>
                <w:b/>
              </w:rPr>
              <w:t xml:space="preserve"> of </w:t>
            </w:r>
            <w:r>
              <w:rPr>
                <w:b/>
              </w:rPr>
              <w:t>2</w:t>
            </w:r>
          </w:p>
        </w:tc>
      </w:tr>
      <w:tr w:rsidR="00160B2B" w:rsidRPr="008F4724" w:rsidTr="00DE2EDE">
        <w:trPr>
          <w:trHeight w:val="2024"/>
        </w:trPr>
        <w:tc>
          <w:tcPr>
            <w:tcW w:w="4326" w:type="dxa"/>
            <w:gridSpan w:val="2"/>
          </w:tcPr>
          <w:p w:rsidR="00160B2B" w:rsidRDefault="00160B2B" w:rsidP="00CA7453">
            <w:pPr>
              <w:rPr>
                <w:b/>
              </w:rPr>
            </w:pPr>
            <w:r>
              <w:rPr>
                <w:b/>
              </w:rPr>
              <w:t>APPLIES TO:</w:t>
            </w:r>
          </w:p>
          <w:p w:rsidR="00160B2B" w:rsidRDefault="00160B2B" w:rsidP="00CA7453">
            <w:pPr>
              <w:rPr>
                <w:b/>
              </w:rPr>
            </w:pPr>
            <w:r>
              <w:rPr>
                <w:b/>
              </w:rPr>
              <w:object w:dxaOrig="225" w:dyaOrig="225">
                <v:shape id="_x0000_i1069" type="#_x0000_t75" style="width:88.5pt;height:21pt" o:ole="">
                  <v:imagedata r:id="rId18" o:title=""/>
                </v:shape>
                <w:control r:id="rId19" w:name="CheckBox62" w:shapeid="_x0000_i1069"/>
              </w:object>
            </w:r>
          </w:p>
          <w:p w:rsidR="00160B2B" w:rsidRDefault="00160B2B" w:rsidP="00CA7453">
            <w:pPr>
              <w:rPr>
                <w:b/>
              </w:rPr>
            </w:pPr>
            <w:r>
              <w:rPr>
                <w:b/>
              </w:rPr>
              <w:object w:dxaOrig="225" w:dyaOrig="225">
                <v:shape id="_x0000_i1061" type="#_x0000_t75" style="width:108pt;height:21pt" o:ole="">
                  <v:imagedata r:id="rId20" o:title=""/>
                </v:shape>
                <w:control r:id="rId21" w:name="CheckBox7" w:shapeid="_x0000_i1061"/>
              </w:object>
            </w:r>
          </w:p>
          <w:p w:rsidR="00160B2B" w:rsidRPr="00D7772A" w:rsidRDefault="00160B2B" w:rsidP="00CA7453">
            <w:pPr>
              <w:rPr>
                <w:sz w:val="18"/>
                <w:szCs w:val="18"/>
              </w:rPr>
            </w:pPr>
            <w:r w:rsidRPr="00D7772A">
              <w:rPr>
                <w:sz w:val="18"/>
                <w:szCs w:val="18"/>
              </w:rPr>
              <w:object w:dxaOrig="225" w:dyaOrig="225">
                <v:shape id="_x0000_i1063" type="#_x0000_t75" style="width:184.5pt;height:21pt" o:ole="">
                  <v:imagedata r:id="rId22" o:title=""/>
                </v:shape>
                <w:control r:id="rId23" w:name="CheckBox341" w:shapeid="_x0000_i1063"/>
              </w:object>
            </w:r>
          </w:p>
          <w:p w:rsidR="00160B2B" w:rsidRDefault="00160B2B" w:rsidP="00CA7453">
            <w:pPr>
              <w:rPr>
                <w:b/>
              </w:rPr>
            </w:pPr>
            <w:r>
              <w:rPr>
                <w:b/>
              </w:rPr>
              <w:object w:dxaOrig="225" w:dyaOrig="225">
                <v:shape id="_x0000_i1065" type="#_x0000_t75" style="width:201pt;height:18pt" o:ole="">
                  <v:imagedata r:id="rId24" o:title=""/>
                </v:shape>
                <w:control r:id="rId25" w:name="TextBox21" w:shapeid="_x0000_i1065"/>
              </w:object>
            </w:r>
          </w:p>
          <w:p w:rsidR="00160B2B" w:rsidRPr="00716048" w:rsidRDefault="00160B2B" w:rsidP="00CA7453">
            <w:pPr>
              <w:rPr>
                <w:b/>
              </w:rPr>
            </w:pPr>
          </w:p>
        </w:tc>
        <w:tc>
          <w:tcPr>
            <w:tcW w:w="4311" w:type="dxa"/>
            <w:gridSpan w:val="3"/>
            <w:vMerge/>
            <w:shd w:val="clear" w:color="auto" w:fill="FFFFFF" w:themeFill="background1"/>
          </w:tcPr>
          <w:p w:rsidR="00160B2B" w:rsidRDefault="00160B2B" w:rsidP="00CA7453">
            <w:pPr>
              <w:jc w:val="center"/>
            </w:pPr>
          </w:p>
        </w:tc>
        <w:tc>
          <w:tcPr>
            <w:tcW w:w="1821" w:type="dxa"/>
            <w:gridSpan w:val="2"/>
            <w:vAlign w:val="center"/>
          </w:tcPr>
          <w:p w:rsidR="00160B2B" w:rsidRDefault="00160B2B" w:rsidP="00CA7453">
            <w:pPr>
              <w:spacing w:before="120"/>
              <w:jc w:val="center"/>
              <w:rPr>
                <w:b/>
              </w:rPr>
            </w:pPr>
            <w:r>
              <w:rPr>
                <w:b/>
              </w:rPr>
              <w:t>DOCUMENT CONTROL NUMBER:</w:t>
            </w:r>
          </w:p>
          <w:p w:rsidR="00160B2B" w:rsidRPr="008F4724" w:rsidRDefault="00160B2B" w:rsidP="00CA7453">
            <w:pPr>
              <w:spacing w:before="120"/>
              <w:jc w:val="center"/>
              <w:rPr>
                <w:b/>
              </w:rPr>
            </w:pPr>
            <w:r>
              <w:rPr>
                <w:b/>
              </w:rPr>
              <w:object w:dxaOrig="225" w:dyaOrig="225">
                <v:shape id="_x0000_i1067" type="#_x0000_t75" style="width:1in;height:18pt" o:ole="">
                  <v:imagedata r:id="rId26" o:title=""/>
                </v:shape>
                <w:control r:id="rId27" w:name="TextBox3" w:shapeid="_x0000_i1067"/>
              </w:object>
            </w:r>
          </w:p>
        </w:tc>
      </w:tr>
      <w:tr w:rsidR="00160B2B" w:rsidRPr="00790C11" w:rsidTr="00DE2EDE">
        <w:trPr>
          <w:trHeight w:val="584"/>
        </w:trPr>
        <w:tc>
          <w:tcPr>
            <w:tcW w:w="10458" w:type="dxa"/>
            <w:gridSpan w:val="7"/>
          </w:tcPr>
          <w:p w:rsidR="00160B2B" w:rsidRPr="00716048" w:rsidRDefault="00160B2B" w:rsidP="00CA7453">
            <w:pPr>
              <w:rPr>
                <w:b/>
              </w:rPr>
            </w:pPr>
            <w:r>
              <w:rPr>
                <w:b/>
              </w:rPr>
              <w:t>T</w:t>
            </w:r>
            <w:r w:rsidRPr="00716048">
              <w:rPr>
                <w:b/>
              </w:rPr>
              <w:t xml:space="preserve">itle: </w:t>
            </w:r>
          </w:p>
          <w:p w:rsidR="00160B2B" w:rsidRPr="00790C11" w:rsidRDefault="00DE2EDE" w:rsidP="00CA7453">
            <w:pPr>
              <w:rPr>
                <w:b/>
                <w:caps/>
              </w:rPr>
            </w:pPr>
            <w:r>
              <w:rPr>
                <w:b/>
                <w:caps/>
              </w:rPr>
              <w:t>Laboratory policy instructions</w:t>
            </w:r>
          </w:p>
        </w:tc>
      </w:tr>
      <w:tr w:rsidR="00160B2B" w:rsidRPr="0010749E" w:rsidTr="00DE2EDE">
        <w:trPr>
          <w:trHeight w:val="719"/>
        </w:trPr>
        <w:tc>
          <w:tcPr>
            <w:tcW w:w="3618" w:type="dxa"/>
          </w:tcPr>
          <w:p w:rsidR="00160B2B" w:rsidRDefault="00160B2B" w:rsidP="00CA7453">
            <w:pPr>
              <w:rPr>
                <w:b/>
              </w:rPr>
            </w:pPr>
            <w:r>
              <w:rPr>
                <w:b/>
              </w:rPr>
              <w:t>Attachments:</w:t>
            </w:r>
          </w:p>
          <w:p w:rsidR="00160B2B" w:rsidRDefault="00160B2B" w:rsidP="00160B2B">
            <w:pPr>
              <w:pStyle w:val="ListParagraph"/>
              <w:numPr>
                <w:ilvl w:val="0"/>
                <w:numId w:val="1"/>
              </w:numPr>
              <w:ind w:left="360"/>
              <w:rPr>
                <w:b/>
              </w:rPr>
            </w:pPr>
          </w:p>
        </w:tc>
        <w:tc>
          <w:tcPr>
            <w:tcW w:w="3411" w:type="dxa"/>
            <w:gridSpan w:val="3"/>
          </w:tcPr>
          <w:p w:rsidR="00160B2B" w:rsidRDefault="00160B2B" w:rsidP="00CA7453">
            <w:pPr>
              <w:pStyle w:val="ListParagraph"/>
              <w:ind w:left="342" w:hanging="342"/>
              <w:rPr>
                <w:b/>
              </w:rPr>
            </w:pPr>
          </w:p>
        </w:tc>
        <w:tc>
          <w:tcPr>
            <w:tcW w:w="3429" w:type="dxa"/>
            <w:gridSpan w:val="3"/>
          </w:tcPr>
          <w:p w:rsidR="00160B2B" w:rsidRPr="0010749E" w:rsidRDefault="00160B2B" w:rsidP="00CA7453">
            <w:pPr>
              <w:pStyle w:val="ListParagraph"/>
              <w:ind w:left="351" w:hanging="351"/>
              <w:rPr>
                <w:b/>
              </w:rPr>
            </w:pPr>
          </w:p>
        </w:tc>
      </w:tr>
      <w:tr w:rsidR="00DE2EDE" w:rsidTr="00DE2EDE">
        <w:trPr>
          <w:trHeight w:val="5948"/>
        </w:trPr>
        <w:tc>
          <w:tcPr>
            <w:tcW w:w="10458" w:type="dxa"/>
            <w:gridSpan w:val="7"/>
            <w:shd w:val="clear" w:color="auto" w:fill="auto"/>
          </w:tcPr>
          <w:p w:rsidR="00DE2EDE" w:rsidRDefault="00DE2EDE" w:rsidP="00DE2EDE">
            <w:pPr>
              <w:rPr>
                <w:b/>
              </w:rPr>
            </w:pPr>
            <w:r w:rsidRPr="00CB7126">
              <w:rPr>
                <w:b/>
              </w:rPr>
              <w:t>Purpose:</w:t>
            </w:r>
          </w:p>
          <w:p w:rsidR="00DE2EDE" w:rsidRPr="00972255" w:rsidRDefault="00DE2EDE" w:rsidP="00DE2EDE">
            <w:pPr>
              <w:rPr>
                <w:i/>
              </w:rPr>
            </w:pPr>
            <w:r w:rsidRPr="00972255">
              <w:rPr>
                <w:i/>
              </w:rPr>
              <w:t>One to two sentences only, describes the overall intent of this policy.</w:t>
            </w:r>
          </w:p>
          <w:p w:rsidR="00DE2EDE" w:rsidRDefault="00DE2EDE" w:rsidP="00DE2EDE">
            <w:pPr>
              <w:spacing w:before="120"/>
              <w:rPr>
                <w:b/>
              </w:rPr>
            </w:pPr>
            <w:r>
              <w:rPr>
                <w:b/>
              </w:rPr>
              <w:t>Definitions:</w:t>
            </w:r>
          </w:p>
          <w:p w:rsidR="00DE2EDE" w:rsidRPr="00972255" w:rsidRDefault="00DE2EDE" w:rsidP="00DE2EDE">
            <w:pPr>
              <w:rPr>
                <w:i/>
              </w:rPr>
            </w:pPr>
            <w:r w:rsidRPr="00972255">
              <w:rPr>
                <w:i/>
              </w:rPr>
              <w:t>Provide definition of terms that are not understood by the majority of readers.</w:t>
            </w:r>
          </w:p>
          <w:p w:rsidR="00DE2EDE" w:rsidRDefault="00DE2EDE" w:rsidP="00DE2EDE">
            <w:pPr>
              <w:spacing w:before="120"/>
              <w:rPr>
                <w:b/>
              </w:rPr>
            </w:pPr>
            <w:r>
              <w:rPr>
                <w:b/>
              </w:rPr>
              <w:t>Policy:</w:t>
            </w:r>
          </w:p>
          <w:p w:rsidR="00DE2EDE" w:rsidRDefault="00DE2EDE" w:rsidP="00DE2EDE">
            <w:pPr>
              <w:rPr>
                <w:i/>
              </w:rPr>
            </w:pPr>
            <w:r w:rsidRPr="00B60A2D">
              <w:rPr>
                <w:i/>
              </w:rPr>
              <w:t xml:space="preserve">Brief paragraph or two summarizing how the Lab handles this subject.  Include any clinical significance. Detail for </w:t>
            </w:r>
            <w:r w:rsidRPr="00B60A2D">
              <w:rPr>
                <w:b/>
                <w:i/>
                <w:u w:val="single"/>
              </w:rPr>
              <w:t>how</w:t>
            </w:r>
            <w:r w:rsidRPr="00B60A2D">
              <w:rPr>
                <w:i/>
              </w:rPr>
              <w:t xml:space="preserve"> we do this is addressed in the procedure, or work instructions section.</w:t>
            </w:r>
          </w:p>
          <w:p w:rsidR="00DE2EDE" w:rsidRDefault="00DE2EDE" w:rsidP="00DE2EDE">
            <w:pPr>
              <w:spacing w:before="120"/>
              <w:rPr>
                <w:i/>
              </w:rPr>
            </w:pPr>
            <w:r w:rsidRPr="006942F6">
              <w:rPr>
                <w:i/>
              </w:rPr>
              <w:t>Think like an inspector reading the policy; the policy should be clear about how we handle a particular process</w:t>
            </w:r>
            <w:r>
              <w:rPr>
                <w:i/>
              </w:rPr>
              <w:t>.</w:t>
            </w:r>
          </w:p>
          <w:p w:rsidR="00DE2EDE" w:rsidRPr="006942F6" w:rsidRDefault="00DE2EDE" w:rsidP="00DE2EDE">
            <w:pPr>
              <w:spacing w:before="120"/>
              <w:rPr>
                <w:rFonts w:cs="Arial"/>
                <w:i/>
              </w:rPr>
            </w:pPr>
            <w:r w:rsidRPr="006942F6">
              <w:rPr>
                <w:rFonts w:cs="Arial"/>
                <w:b/>
              </w:rPr>
              <w:t>Specimens:</w:t>
            </w:r>
            <w:r>
              <w:rPr>
                <w:rFonts w:cs="Arial"/>
                <w:b/>
              </w:rPr>
              <w:t xml:space="preserve">  </w:t>
            </w:r>
            <w:r w:rsidRPr="006942F6">
              <w:rPr>
                <w:rFonts w:cs="Arial"/>
                <w:i/>
              </w:rPr>
              <w:t>Include type, collection, container type, patient preparation, labeling, preservative, storage, transportation, processing, acceptability and rejection criteria, time limit for accepting additional testing, referral testing requirements, specimen interfering substances (such as lipemia, etc.), how specimen rejects are reported to ordering department (re-draw, RDE, etc</w:t>
            </w:r>
            <w:r>
              <w:rPr>
                <w:rFonts w:cs="Arial"/>
                <w:i/>
              </w:rPr>
              <w:t>.</w:t>
            </w:r>
            <w:r w:rsidRPr="006942F6">
              <w:rPr>
                <w:rFonts w:cs="Arial"/>
                <w:i/>
              </w:rPr>
              <w:t>).</w:t>
            </w:r>
          </w:p>
          <w:p w:rsidR="00DE2EDE" w:rsidRPr="006942F6" w:rsidRDefault="00DE2EDE" w:rsidP="00DE2EDE">
            <w:pPr>
              <w:spacing w:before="120"/>
              <w:rPr>
                <w:rFonts w:cs="Arial"/>
                <w:i/>
              </w:rPr>
            </w:pPr>
            <w:r w:rsidRPr="006942F6">
              <w:rPr>
                <w:rFonts w:cs="Arial"/>
                <w:b/>
              </w:rPr>
              <w:t>Equipment/Reagents/Materials:</w:t>
            </w:r>
            <w:r>
              <w:rPr>
                <w:rFonts w:cs="Arial"/>
                <w:b/>
              </w:rPr>
              <w:t xml:space="preserve">  </w:t>
            </w:r>
            <w:r w:rsidRPr="006942F6">
              <w:rPr>
                <w:rFonts w:cs="Arial"/>
                <w:i/>
              </w:rPr>
              <w:t>List all equipment, slides, solutions, stains, reagents, QC material, calibrators, and consumables needed to perform the test.  Include a statement that all equipment, reagents, and controls are used according to the manufacturer’s instructions.</w:t>
            </w:r>
          </w:p>
          <w:p w:rsidR="00DE2EDE" w:rsidRDefault="00DE2EDE" w:rsidP="00DE2EDE">
            <w:pPr>
              <w:spacing w:before="120"/>
              <w:rPr>
                <w:rFonts w:cs="Arial"/>
                <w:i/>
              </w:rPr>
            </w:pPr>
            <w:r w:rsidRPr="006942F6">
              <w:rPr>
                <w:rFonts w:cs="Arial"/>
                <w:b/>
              </w:rPr>
              <w:t>Reagent and Material preparation/Stability/Storage/Expiration:</w:t>
            </w:r>
            <w:r>
              <w:rPr>
                <w:rFonts w:cs="Arial"/>
                <w:b/>
              </w:rPr>
              <w:t xml:space="preserve">  </w:t>
            </w:r>
            <w:r w:rsidRPr="00912AE8">
              <w:rPr>
                <w:rFonts w:cs="Arial"/>
                <w:i/>
              </w:rPr>
              <w:t>Describe how reagents, etc</w:t>
            </w:r>
            <w:r>
              <w:rPr>
                <w:rFonts w:cs="Arial"/>
                <w:i/>
              </w:rPr>
              <w:t>.</w:t>
            </w:r>
            <w:r w:rsidRPr="00912AE8">
              <w:rPr>
                <w:rFonts w:cs="Arial"/>
                <w:i/>
              </w:rPr>
              <w:t>, are prepared, labeled, stored, how long they are good for, expiration, etc.</w:t>
            </w:r>
          </w:p>
          <w:p w:rsidR="00DE2EDE" w:rsidRPr="00912AE8" w:rsidRDefault="00DE2EDE" w:rsidP="00DE2EDE">
            <w:pPr>
              <w:spacing w:before="120"/>
              <w:rPr>
                <w:rFonts w:cs="Arial"/>
                <w:i/>
              </w:rPr>
            </w:pPr>
            <w:r w:rsidRPr="00912AE8">
              <w:rPr>
                <w:rFonts w:cs="Arial"/>
                <w:b/>
              </w:rPr>
              <w:t>Environmental Requirements:</w:t>
            </w:r>
            <w:r>
              <w:rPr>
                <w:rFonts w:cs="Arial"/>
                <w:b/>
              </w:rPr>
              <w:t xml:space="preserve">  </w:t>
            </w:r>
            <w:r w:rsidRPr="00912AE8">
              <w:rPr>
                <w:rFonts w:cs="Arial"/>
                <w:i/>
              </w:rPr>
              <w:t>List any temperature or humidity requirements, limiting contamination for molecular procedures during specimen prep and testing, as well as how to decontaminate work areas.</w:t>
            </w:r>
          </w:p>
          <w:p w:rsidR="00DE2EDE" w:rsidRDefault="00DE2EDE" w:rsidP="00DE2EDE">
            <w:pPr>
              <w:spacing w:before="120"/>
              <w:rPr>
                <w:rFonts w:cs="Arial"/>
                <w:i/>
              </w:rPr>
            </w:pPr>
            <w:r w:rsidRPr="00912AE8">
              <w:rPr>
                <w:rFonts w:cs="Arial"/>
                <w:b/>
              </w:rPr>
              <w:t>Operational and Preventative Maintenance Checks of Instruments and Equipment:</w:t>
            </w:r>
            <w:r w:rsidRPr="00912AE8">
              <w:rPr>
                <w:rFonts w:cs="Arial"/>
              </w:rPr>
              <w:t xml:space="preserve"> </w:t>
            </w:r>
            <w:r>
              <w:rPr>
                <w:rFonts w:cs="Arial"/>
              </w:rPr>
              <w:t xml:space="preserve">  </w:t>
            </w:r>
            <w:r w:rsidRPr="00912AE8">
              <w:rPr>
                <w:rFonts w:cs="Arial"/>
                <w:i/>
              </w:rPr>
              <w:t>List all daily, quarterly, annual, as needed maintenance checks.  How often PMs are done.  BioMed involvement, vendor involvement, etc.</w:t>
            </w:r>
          </w:p>
          <w:p w:rsidR="00DE2EDE" w:rsidRPr="00D626FA" w:rsidRDefault="00DE2EDE" w:rsidP="00DE2EDE">
            <w:pPr>
              <w:spacing w:before="120"/>
            </w:pPr>
            <w:r w:rsidRPr="00912AE8">
              <w:rPr>
                <w:rFonts w:cs="Arial"/>
                <w:b/>
              </w:rPr>
              <w:t>Safety Requirements:</w:t>
            </w:r>
            <w:r>
              <w:rPr>
                <w:rFonts w:cs="Arial"/>
                <w:b/>
              </w:rPr>
              <w:t xml:space="preserve">  </w:t>
            </w:r>
            <w:r w:rsidRPr="00912AE8">
              <w:rPr>
                <w:rFonts w:cs="Arial"/>
                <w:i/>
              </w:rPr>
              <w:t>Biosafety, chemical, biohazardous warnings, radiologic, PPE needed, SDS required, disposal</w:t>
            </w:r>
          </w:p>
        </w:tc>
      </w:tr>
      <w:tr w:rsidR="00DE2EDE" w:rsidTr="00DE2EDE">
        <w:trPr>
          <w:trHeight w:val="432"/>
        </w:trPr>
        <w:tc>
          <w:tcPr>
            <w:tcW w:w="10458" w:type="dxa"/>
            <w:gridSpan w:val="7"/>
            <w:tcBorders>
              <w:top w:val="single" w:sz="4" w:space="0" w:color="auto"/>
              <w:left w:val="single" w:sz="4" w:space="0" w:color="auto"/>
              <w:right w:val="single" w:sz="4" w:space="0" w:color="auto"/>
            </w:tcBorders>
            <w:shd w:val="clear" w:color="auto" w:fill="auto"/>
          </w:tcPr>
          <w:p w:rsidR="00DE2EDE" w:rsidRPr="00B60A2D" w:rsidRDefault="00DE2EDE" w:rsidP="00DE2EDE">
            <w:pPr>
              <w:rPr>
                <w:b/>
              </w:rPr>
            </w:pPr>
            <w:r w:rsidRPr="00B60A2D">
              <w:rPr>
                <w:b/>
              </w:rPr>
              <w:t>Standard(s):</w:t>
            </w:r>
          </w:p>
          <w:p w:rsidR="00DE2EDE" w:rsidRPr="00B60A2D" w:rsidRDefault="00DE2EDE" w:rsidP="00DE2EDE">
            <w:pPr>
              <w:rPr>
                <w:i/>
                <w:highlight w:val="yellow"/>
              </w:rPr>
            </w:pPr>
            <w:r w:rsidRPr="00B60A2D">
              <w:rPr>
                <w:i/>
              </w:rPr>
              <w:t>NYSDOH, DNV, AABB, and/or CAP, section only, not specific regulation #</w:t>
            </w:r>
          </w:p>
        </w:tc>
      </w:tr>
      <w:tr w:rsidR="00DE2EDE" w:rsidTr="00DE2EDE">
        <w:trPr>
          <w:trHeight w:val="432"/>
        </w:trPr>
        <w:tc>
          <w:tcPr>
            <w:tcW w:w="10458" w:type="dxa"/>
            <w:gridSpan w:val="7"/>
            <w:tcBorders>
              <w:top w:val="single" w:sz="4" w:space="0" w:color="auto"/>
              <w:left w:val="single" w:sz="4" w:space="0" w:color="auto"/>
              <w:right w:val="single" w:sz="4" w:space="0" w:color="auto"/>
            </w:tcBorders>
            <w:shd w:val="clear" w:color="auto" w:fill="auto"/>
          </w:tcPr>
          <w:p w:rsidR="00DE2EDE" w:rsidRPr="005D2662" w:rsidRDefault="00DE2EDE" w:rsidP="00DE2EDE">
            <w:pPr>
              <w:rPr>
                <w:b/>
              </w:rPr>
            </w:pPr>
            <w:r w:rsidRPr="005D2662">
              <w:rPr>
                <w:b/>
              </w:rPr>
              <w:lastRenderedPageBreak/>
              <w:t>Reference</w:t>
            </w:r>
            <w:r>
              <w:rPr>
                <w:b/>
              </w:rPr>
              <w:t>(</w:t>
            </w:r>
            <w:r w:rsidRPr="005D2662">
              <w:rPr>
                <w:b/>
              </w:rPr>
              <w:t>s</w:t>
            </w:r>
            <w:r>
              <w:rPr>
                <w:b/>
              </w:rPr>
              <w:t>):</w:t>
            </w:r>
          </w:p>
          <w:p w:rsidR="00DE2EDE" w:rsidRDefault="00DE2EDE" w:rsidP="00DE2EDE">
            <w:pPr>
              <w:rPr>
                <w:i/>
              </w:rPr>
            </w:pPr>
            <w:r w:rsidRPr="00972255">
              <w:rPr>
                <w:i/>
              </w:rPr>
              <w:t>Include books, manuals, package inserts, journal literature, websites, etc..  Each time you review/revise a policy, you should try to look for more recent literature within the past 5 years.  Best practice may have changed.  If citing standard documents that are updated frequently, use current edition.</w:t>
            </w:r>
          </w:p>
          <w:p w:rsidR="00DE2EDE" w:rsidRDefault="00DE2EDE" w:rsidP="00DE2EDE">
            <w:pPr>
              <w:rPr>
                <w:i/>
              </w:rPr>
            </w:pPr>
          </w:p>
          <w:p w:rsidR="00DE2EDE" w:rsidRDefault="00DE2EDE" w:rsidP="00DE2EDE">
            <w:pPr>
              <w:rPr>
                <w:b/>
                <w:i/>
              </w:rPr>
            </w:pPr>
            <w:r w:rsidRPr="00A859D4">
              <w:rPr>
                <w:b/>
                <w:i/>
              </w:rPr>
              <w:t>Procedural Steps</w:t>
            </w:r>
            <w:r>
              <w:rPr>
                <w:b/>
                <w:i/>
              </w:rPr>
              <w:t>, these MUST be included in all work instruction attachments, if a particular step is not used it must still be listed but N/A may proceed the listing</w:t>
            </w:r>
            <w:r w:rsidRPr="00A859D4">
              <w:rPr>
                <w:b/>
                <w:i/>
              </w:rPr>
              <w:t>:</w:t>
            </w:r>
          </w:p>
          <w:p w:rsidR="00DE2EDE" w:rsidRPr="00A859D4" w:rsidRDefault="00DE2EDE" w:rsidP="00DE2EDE">
            <w:pPr>
              <w:rPr>
                <w:b/>
                <w:i/>
              </w:rPr>
            </w:pPr>
          </w:p>
          <w:p w:rsidR="00DE2EDE" w:rsidRPr="00A859D4" w:rsidRDefault="00DE2EDE" w:rsidP="00DE2EDE">
            <w:pPr>
              <w:rPr>
                <w:b/>
                <w:i/>
              </w:rPr>
            </w:pPr>
            <w:r w:rsidRPr="00A859D4">
              <w:rPr>
                <w:b/>
                <w:i/>
              </w:rPr>
              <w:t xml:space="preserve">Calibration and Calibration Verification Procedures: </w:t>
            </w:r>
            <w:r w:rsidRPr="00A859D4">
              <w:t>include performance parameters (frequency, how to perform, and other details). Include specs for accuracy, precision, sensitivity, and specificity. Include acceptability requirements and corrective action to take when calibration results do not meet acceptability criteria. Include who reviews results.</w:t>
            </w:r>
          </w:p>
          <w:p w:rsidR="00DE2EDE" w:rsidRPr="00A859D4" w:rsidRDefault="00DE2EDE" w:rsidP="00DE2EDE">
            <w:pPr>
              <w:rPr>
                <w:b/>
                <w:i/>
              </w:rPr>
            </w:pPr>
            <w:r w:rsidRPr="00A859D4">
              <w:rPr>
                <w:b/>
                <w:i/>
              </w:rPr>
              <w:t xml:space="preserve">Quality Control Procedures: </w:t>
            </w:r>
            <w:r w:rsidRPr="00A859D4">
              <w:t>include performance parameters (frequency, how to perform, other details). Include Linearity Validation testing performance parameters. Include specs for accuracy, precision, sensitivity, and specificity. Include acceptability requirements and corrective action to take when quality control results do not meet acceptability criteria. When QC is to be repeated and when a re-calibration is to be performed. Include who reviews results.</w:t>
            </w:r>
          </w:p>
          <w:p w:rsidR="00DE2EDE" w:rsidRPr="00A859D4" w:rsidRDefault="00DE2EDE" w:rsidP="00DE2EDE">
            <w:r w:rsidRPr="00A859D4">
              <w:rPr>
                <w:b/>
                <w:i/>
              </w:rPr>
              <w:t xml:space="preserve">Test Performance Steps: </w:t>
            </w:r>
            <w:r w:rsidRPr="00A859D4">
              <w:t>include step by step explanation of how to perform the test.  Include if and when confirmatory testing is required and how it is performed (even if referred out).</w:t>
            </w:r>
          </w:p>
          <w:p w:rsidR="00DE2EDE" w:rsidRPr="00A859D4" w:rsidRDefault="00DE2EDE" w:rsidP="00DE2EDE">
            <w:pPr>
              <w:rPr>
                <w:b/>
                <w:i/>
              </w:rPr>
            </w:pPr>
            <w:r w:rsidRPr="00A859D4">
              <w:rPr>
                <w:b/>
                <w:i/>
              </w:rPr>
              <w:t xml:space="preserve">Microscopic Examination: </w:t>
            </w:r>
            <w:r w:rsidRPr="00A859D4">
              <w:t>include how slides are prepared and how to detect if the slide is inadequately prepared.</w:t>
            </w:r>
          </w:p>
          <w:p w:rsidR="00DE2EDE" w:rsidRPr="00A859D4" w:rsidRDefault="00DE2EDE" w:rsidP="00DE2EDE">
            <w:pPr>
              <w:rPr>
                <w:b/>
                <w:i/>
              </w:rPr>
            </w:pPr>
            <w:r w:rsidRPr="00A859D4">
              <w:rPr>
                <w:b/>
                <w:i/>
              </w:rPr>
              <w:t xml:space="preserve">Calculations: </w:t>
            </w:r>
            <w:r w:rsidRPr="00A859D4">
              <w:t>include any calculations or formulas used to determine the result, and how they are periodically verified.</w:t>
            </w:r>
          </w:p>
          <w:p w:rsidR="00DE2EDE" w:rsidRPr="00A859D4" w:rsidRDefault="00DE2EDE" w:rsidP="00DE2EDE">
            <w:r w:rsidRPr="00A859D4">
              <w:rPr>
                <w:b/>
                <w:i/>
              </w:rPr>
              <w:t xml:space="preserve">Interpretation of Results: </w:t>
            </w:r>
            <w:r w:rsidRPr="00A859D4">
              <w:t>include visual interpretations, use of flags, rules, etc.</w:t>
            </w:r>
          </w:p>
          <w:p w:rsidR="00DE2EDE" w:rsidRPr="00A859D4" w:rsidRDefault="00DE2EDE" w:rsidP="00DE2EDE">
            <w:r w:rsidRPr="00A859D4">
              <w:rPr>
                <w:b/>
                <w:i/>
              </w:rPr>
              <w:t xml:space="preserve">Analytical Measurement/Reportable Range: </w:t>
            </w:r>
            <w:r w:rsidRPr="00A859D4">
              <w:t>linearity of analyzer’s range, when dilution is needed, etc.</w:t>
            </w:r>
          </w:p>
          <w:p w:rsidR="00DE2EDE" w:rsidRPr="00A859D4" w:rsidRDefault="00DE2EDE" w:rsidP="00DE2EDE">
            <w:pPr>
              <w:rPr>
                <w:b/>
                <w:i/>
              </w:rPr>
            </w:pPr>
            <w:r w:rsidRPr="00A859D4">
              <w:rPr>
                <w:b/>
                <w:i/>
              </w:rPr>
              <w:t xml:space="preserve">Reference Ranges/Normal or Expected Results/Values: </w:t>
            </w:r>
            <w:r w:rsidRPr="00A859D4">
              <w:t>include gender, age, etc.</w:t>
            </w:r>
          </w:p>
          <w:p w:rsidR="00DE2EDE" w:rsidRPr="00A859D4" w:rsidRDefault="00DE2EDE" w:rsidP="00DE2EDE">
            <w:r w:rsidRPr="00A859D4">
              <w:rPr>
                <w:b/>
                <w:i/>
              </w:rPr>
              <w:t xml:space="preserve">Critical Ranges: </w:t>
            </w:r>
            <w:r w:rsidRPr="00A859D4">
              <w:t>include critical values and how they are communicated.</w:t>
            </w:r>
          </w:p>
          <w:p w:rsidR="00DE2EDE" w:rsidRPr="00A859D4" w:rsidRDefault="00DE2EDE" w:rsidP="00DE2EDE">
            <w:r w:rsidRPr="00A859D4">
              <w:rPr>
                <w:b/>
                <w:i/>
              </w:rPr>
              <w:t xml:space="preserve">Reporting Results: </w:t>
            </w:r>
            <w:r w:rsidRPr="00A859D4">
              <w:t>include how resulted in EMR, include if autovalidation is used or</w:t>
            </w:r>
            <w:r w:rsidRPr="00A859D4">
              <w:rPr>
                <w:b/>
                <w:i/>
              </w:rPr>
              <w:t xml:space="preserve"> </w:t>
            </w:r>
            <w:r w:rsidRPr="00A859D4">
              <w:t>not.</w:t>
            </w:r>
          </w:p>
          <w:p w:rsidR="00DE2EDE" w:rsidRPr="00A859D4" w:rsidRDefault="00DE2EDE" w:rsidP="00DE2EDE">
            <w:pPr>
              <w:rPr>
                <w:b/>
                <w:i/>
              </w:rPr>
            </w:pPr>
            <w:r w:rsidRPr="00A859D4">
              <w:rPr>
                <w:b/>
                <w:i/>
              </w:rPr>
              <w:t xml:space="preserve">Limitations: </w:t>
            </w:r>
            <w:r w:rsidRPr="00A859D4">
              <w:t>limitations of procedure or methodology, including interfering substances (if specimen related, describe above in Specimen section).</w:t>
            </w:r>
          </w:p>
          <w:p w:rsidR="00DE2EDE" w:rsidRPr="00972255" w:rsidRDefault="00DE2EDE" w:rsidP="00DE2EDE">
            <w:pPr>
              <w:rPr>
                <w:b/>
                <w:i/>
              </w:rPr>
            </w:pPr>
            <w:r w:rsidRPr="00A859D4">
              <w:rPr>
                <w:b/>
                <w:i/>
              </w:rPr>
              <w:t xml:space="preserve">Downtime or Inoperable Test System: </w:t>
            </w:r>
            <w:r w:rsidRPr="00A859D4">
              <w:t>describe what happens when system is down (IT or analyzer), test becomes unavailable (out of reagent), including corrective action (who gets notified and how) and alternative plan (send to Catskill, etc.).  When you involve Laboratory Medical Director.</w:t>
            </w:r>
          </w:p>
        </w:tc>
      </w:tr>
      <w:tr w:rsidR="00DE2EDE" w:rsidTr="00DE2EDE">
        <w:trPr>
          <w:trHeight w:val="359"/>
        </w:trPr>
        <w:tc>
          <w:tcPr>
            <w:tcW w:w="10458" w:type="dxa"/>
            <w:gridSpan w:val="7"/>
            <w:shd w:val="clear" w:color="auto" w:fill="auto"/>
          </w:tcPr>
          <w:p w:rsidR="00DE2EDE" w:rsidRPr="003F50EB" w:rsidRDefault="00DE2EDE" w:rsidP="00DE2EDE">
            <w:pPr>
              <w:rPr>
                <w:b/>
              </w:rPr>
            </w:pPr>
            <w:r>
              <w:br w:type="page"/>
            </w:r>
            <w:r w:rsidRPr="003F50EB">
              <w:rPr>
                <w:b/>
              </w:rPr>
              <w:t>Author/Title:</w:t>
            </w:r>
          </w:p>
          <w:p w:rsidR="00DE2EDE" w:rsidRPr="00453348" w:rsidRDefault="00DE2EDE" w:rsidP="00DE2EDE">
            <w:pPr>
              <w:rPr>
                <w:i/>
              </w:rPr>
            </w:pPr>
            <w:r w:rsidRPr="00453348">
              <w:rPr>
                <w:i/>
              </w:rPr>
              <w:t>Name of Manager/Supervisor</w:t>
            </w:r>
          </w:p>
        </w:tc>
      </w:tr>
      <w:tr w:rsidR="00DE2EDE" w:rsidTr="00DE2EDE">
        <w:trPr>
          <w:trHeight w:val="359"/>
        </w:trPr>
        <w:tc>
          <w:tcPr>
            <w:tcW w:w="10458" w:type="dxa"/>
            <w:gridSpan w:val="7"/>
            <w:shd w:val="clear" w:color="auto" w:fill="auto"/>
          </w:tcPr>
          <w:p w:rsidR="00DE2EDE" w:rsidRPr="003F50EB" w:rsidRDefault="00DE2EDE" w:rsidP="00DE2EDE">
            <w:pPr>
              <w:rPr>
                <w:b/>
              </w:rPr>
            </w:pPr>
            <w:r w:rsidRPr="003F50EB">
              <w:rPr>
                <w:b/>
              </w:rPr>
              <w:t>Approver/Title:</w:t>
            </w:r>
          </w:p>
          <w:p w:rsidR="00DE2EDE" w:rsidRPr="003F50EB" w:rsidRDefault="00DE2EDE" w:rsidP="00DE2EDE">
            <w:r>
              <w:t>Nader Okby, MD, Laboratory Medical Director</w:t>
            </w:r>
          </w:p>
        </w:tc>
      </w:tr>
      <w:tr w:rsidR="00DE2EDE" w:rsidRPr="005D2662" w:rsidTr="00DE2EDE">
        <w:trPr>
          <w:gridAfter w:val="1"/>
          <w:wAfter w:w="18" w:type="dxa"/>
          <w:trHeight w:val="512"/>
        </w:trPr>
        <w:tc>
          <w:tcPr>
            <w:tcW w:w="10440" w:type="dxa"/>
            <w:gridSpan w:val="6"/>
            <w:tcBorders>
              <w:top w:val="nil"/>
              <w:left w:val="nil"/>
              <w:right w:val="nil"/>
            </w:tcBorders>
            <w:vAlign w:val="bottom"/>
          </w:tcPr>
          <w:p w:rsidR="00DE2EDE" w:rsidRPr="005D2662" w:rsidRDefault="00DE2EDE" w:rsidP="00DE2EDE">
            <w:pPr>
              <w:jc w:val="center"/>
              <w:rPr>
                <w:b/>
              </w:rPr>
            </w:pPr>
            <w:r w:rsidRPr="005D2662">
              <w:rPr>
                <w:b/>
              </w:rPr>
              <w:t>Concurrences</w:t>
            </w:r>
          </w:p>
        </w:tc>
      </w:tr>
      <w:tr w:rsidR="00DE2EDE" w:rsidRPr="00DA3DD3" w:rsidTr="00DE2EDE">
        <w:trPr>
          <w:gridAfter w:val="1"/>
          <w:wAfter w:w="18" w:type="dxa"/>
          <w:trHeight w:val="353"/>
        </w:trPr>
        <w:tc>
          <w:tcPr>
            <w:tcW w:w="5238" w:type="dxa"/>
            <w:gridSpan w:val="3"/>
            <w:shd w:val="clear" w:color="auto" w:fill="auto"/>
          </w:tcPr>
          <w:p w:rsidR="00DE2EDE" w:rsidRPr="00DA3DD3" w:rsidRDefault="00DE2EDE" w:rsidP="00DE2EDE">
            <w:pPr>
              <w:rPr>
                <w:b/>
              </w:rPr>
            </w:pPr>
            <w:r>
              <w:rPr>
                <w:b/>
              </w:rPr>
              <w:t xml:space="preserve">Lab Managers/Supervisors – </w:t>
            </w:r>
            <w:r w:rsidRPr="00D173E5">
              <w:rPr>
                <w:i/>
              </w:rPr>
              <w:t>if Lab policy</w:t>
            </w:r>
          </w:p>
        </w:tc>
        <w:tc>
          <w:tcPr>
            <w:tcW w:w="5202" w:type="dxa"/>
            <w:gridSpan w:val="3"/>
            <w:shd w:val="clear" w:color="auto" w:fill="auto"/>
            <w:vAlign w:val="center"/>
          </w:tcPr>
          <w:p w:rsidR="00DE2EDE" w:rsidRPr="00DA3DD3" w:rsidRDefault="00DE2EDE" w:rsidP="00DE2EDE">
            <w:pPr>
              <w:rPr>
                <w:b/>
              </w:rPr>
            </w:pPr>
            <w:r>
              <w:rPr>
                <w:b/>
              </w:rPr>
              <w:t xml:space="preserve">CNO – </w:t>
            </w:r>
            <w:r w:rsidRPr="00453348">
              <w:rPr>
                <w:i/>
              </w:rPr>
              <w:t xml:space="preserve">if </w:t>
            </w:r>
            <w:r>
              <w:rPr>
                <w:i/>
              </w:rPr>
              <w:t>nursing involved send to Lisa Oldh</w:t>
            </w:r>
            <w:r w:rsidRPr="00453348">
              <w:rPr>
                <w:i/>
              </w:rPr>
              <w:t>am</w:t>
            </w:r>
            <w:r>
              <w:rPr>
                <w:i/>
              </w:rPr>
              <w:t xml:space="preserve"> or Boomer Bojo</w:t>
            </w:r>
          </w:p>
        </w:tc>
      </w:tr>
      <w:tr w:rsidR="00DE2EDE" w:rsidRPr="00DA3DD3" w:rsidTr="00DE2EDE">
        <w:trPr>
          <w:gridAfter w:val="1"/>
          <w:wAfter w:w="18" w:type="dxa"/>
          <w:trHeight w:val="353"/>
        </w:trPr>
        <w:tc>
          <w:tcPr>
            <w:tcW w:w="5238" w:type="dxa"/>
            <w:gridSpan w:val="3"/>
            <w:shd w:val="clear" w:color="auto" w:fill="auto"/>
          </w:tcPr>
          <w:p w:rsidR="00DE2EDE" w:rsidRPr="00DA3DD3" w:rsidRDefault="00DE2EDE" w:rsidP="00DE2EDE">
            <w:pPr>
              <w:rPr>
                <w:b/>
              </w:rPr>
            </w:pPr>
            <w:r>
              <w:rPr>
                <w:b/>
              </w:rPr>
              <w:t>Laboratory Director</w:t>
            </w:r>
          </w:p>
        </w:tc>
        <w:tc>
          <w:tcPr>
            <w:tcW w:w="5202" w:type="dxa"/>
            <w:gridSpan w:val="3"/>
            <w:shd w:val="clear" w:color="auto" w:fill="auto"/>
            <w:vAlign w:val="center"/>
          </w:tcPr>
          <w:p w:rsidR="00DE2EDE" w:rsidRPr="00DA3DD3" w:rsidRDefault="00DE2EDE" w:rsidP="00DE2EDE">
            <w:pPr>
              <w:rPr>
                <w:b/>
              </w:rPr>
            </w:pPr>
            <w:r>
              <w:rPr>
                <w:b/>
              </w:rPr>
              <w:t xml:space="preserve">CIO </w:t>
            </w:r>
            <w:r>
              <w:rPr>
                <w:i/>
              </w:rPr>
              <w:t>send to Craig Filipini</w:t>
            </w:r>
          </w:p>
        </w:tc>
      </w:tr>
      <w:tr w:rsidR="00DE2EDE" w:rsidRPr="00DA3DD3" w:rsidTr="00DE2EDE">
        <w:trPr>
          <w:gridAfter w:val="1"/>
          <w:wAfter w:w="18" w:type="dxa"/>
          <w:trHeight w:val="353"/>
        </w:trPr>
        <w:tc>
          <w:tcPr>
            <w:tcW w:w="5238" w:type="dxa"/>
            <w:gridSpan w:val="3"/>
            <w:shd w:val="clear" w:color="auto" w:fill="auto"/>
          </w:tcPr>
          <w:p w:rsidR="00DE2EDE" w:rsidRPr="00453348" w:rsidRDefault="00DE2EDE" w:rsidP="00DE2EDE">
            <w:pPr>
              <w:rPr>
                <w:i/>
              </w:rPr>
            </w:pPr>
            <w:r>
              <w:rPr>
                <w:b/>
              </w:rPr>
              <w:t xml:space="preserve">Administrator of Quality, Accreditation &amp; Regulatory Compliance – </w:t>
            </w:r>
            <w:r w:rsidRPr="00453348">
              <w:rPr>
                <w:i/>
              </w:rPr>
              <w:t>K</w:t>
            </w:r>
            <w:r>
              <w:rPr>
                <w:i/>
              </w:rPr>
              <w:t>elly</w:t>
            </w:r>
            <w:r w:rsidRPr="00453348">
              <w:rPr>
                <w:i/>
              </w:rPr>
              <w:t xml:space="preserve"> Roth</w:t>
            </w:r>
          </w:p>
        </w:tc>
        <w:tc>
          <w:tcPr>
            <w:tcW w:w="5202" w:type="dxa"/>
            <w:gridSpan w:val="3"/>
            <w:shd w:val="clear" w:color="auto" w:fill="auto"/>
            <w:vAlign w:val="center"/>
          </w:tcPr>
          <w:p w:rsidR="00DE2EDE" w:rsidRPr="00DA3DD3" w:rsidRDefault="00DE2EDE" w:rsidP="00DE2EDE">
            <w:pPr>
              <w:rPr>
                <w:b/>
              </w:rPr>
            </w:pPr>
            <w:r>
              <w:rPr>
                <w:b/>
              </w:rPr>
              <w:t xml:space="preserve">Med Exec Committee – </w:t>
            </w:r>
            <w:r>
              <w:rPr>
                <w:i/>
              </w:rPr>
              <w:t>per Medical Director discretion</w:t>
            </w:r>
          </w:p>
        </w:tc>
      </w:tr>
      <w:tr w:rsidR="00DE2EDE" w:rsidTr="00DE2EDE">
        <w:trPr>
          <w:gridAfter w:val="1"/>
          <w:wAfter w:w="18" w:type="dxa"/>
          <w:trHeight w:val="530"/>
        </w:trPr>
        <w:tc>
          <w:tcPr>
            <w:tcW w:w="10440" w:type="dxa"/>
            <w:gridSpan w:val="6"/>
            <w:shd w:val="clear" w:color="auto" w:fill="auto"/>
          </w:tcPr>
          <w:p w:rsidR="00DE2EDE" w:rsidRPr="00453348" w:rsidRDefault="00DE2EDE" w:rsidP="00DE2EDE">
            <w:pPr>
              <w:rPr>
                <w:i/>
              </w:rPr>
            </w:pPr>
            <w:r w:rsidRPr="00453348">
              <w:rPr>
                <w:i/>
              </w:rPr>
              <w:t>Other departments as needed, i.e. Pharmacy, DI, etc.</w:t>
            </w:r>
          </w:p>
        </w:tc>
      </w:tr>
    </w:tbl>
    <w:p w:rsidR="00DE2EDE" w:rsidRDefault="00DE2EDE"/>
    <w:tbl>
      <w:tblPr>
        <w:tblStyle w:val="TableGrid"/>
        <w:tblW w:w="10440" w:type="dxa"/>
        <w:tblLook w:val="04A0" w:firstRow="1" w:lastRow="0" w:firstColumn="1" w:lastColumn="0" w:noHBand="0" w:noVBand="1"/>
      </w:tblPr>
      <w:tblGrid>
        <w:gridCol w:w="1134"/>
        <w:gridCol w:w="1044"/>
        <w:gridCol w:w="2466"/>
        <w:gridCol w:w="1949"/>
        <w:gridCol w:w="690"/>
        <w:gridCol w:w="1152"/>
        <w:gridCol w:w="2005"/>
      </w:tblGrid>
      <w:tr w:rsidR="00DE2EDE" w:rsidRPr="00EB5BFA" w:rsidTr="00574388">
        <w:trPr>
          <w:trHeight w:val="530"/>
        </w:trPr>
        <w:tc>
          <w:tcPr>
            <w:tcW w:w="10440" w:type="dxa"/>
            <w:gridSpan w:val="7"/>
            <w:tcBorders>
              <w:left w:val="nil"/>
              <w:right w:val="nil"/>
            </w:tcBorders>
            <w:vAlign w:val="bottom"/>
          </w:tcPr>
          <w:p w:rsidR="00DE2EDE" w:rsidRPr="00EB5BFA" w:rsidRDefault="00DE2EDE" w:rsidP="00574388">
            <w:pPr>
              <w:jc w:val="center"/>
              <w:rPr>
                <w:b/>
              </w:rPr>
            </w:pPr>
            <w:r w:rsidRPr="00EB5BFA">
              <w:rPr>
                <w:b/>
              </w:rPr>
              <w:lastRenderedPageBreak/>
              <w:t>Document Control</w:t>
            </w:r>
          </w:p>
        </w:tc>
      </w:tr>
      <w:tr w:rsidR="00DE2EDE" w:rsidTr="00574388">
        <w:trPr>
          <w:trHeight w:val="353"/>
        </w:trPr>
        <w:tc>
          <w:tcPr>
            <w:tcW w:w="2178" w:type="dxa"/>
            <w:gridSpan w:val="2"/>
            <w:tcBorders>
              <w:left w:val="single" w:sz="4" w:space="0" w:color="auto"/>
              <w:right w:val="single" w:sz="4" w:space="0" w:color="auto"/>
            </w:tcBorders>
            <w:vAlign w:val="center"/>
          </w:tcPr>
          <w:p w:rsidR="00DE2EDE" w:rsidRPr="000634D4" w:rsidRDefault="00DE2EDE" w:rsidP="00574388">
            <w:pPr>
              <w:jc w:val="right"/>
              <w:rPr>
                <w:b/>
                <w:sz w:val="32"/>
                <w:szCs w:val="32"/>
              </w:rPr>
            </w:pPr>
            <w:r>
              <w:rPr>
                <w:b/>
              </w:rPr>
              <w:t>Status Key:</w:t>
            </w:r>
          </w:p>
        </w:tc>
        <w:tc>
          <w:tcPr>
            <w:tcW w:w="2466" w:type="dxa"/>
            <w:tcBorders>
              <w:top w:val="single" w:sz="4" w:space="0" w:color="auto"/>
              <w:left w:val="single" w:sz="4" w:space="0" w:color="auto"/>
              <w:bottom w:val="single" w:sz="4" w:space="0" w:color="auto"/>
              <w:right w:val="single" w:sz="4" w:space="0" w:color="auto"/>
            </w:tcBorders>
            <w:vAlign w:val="center"/>
          </w:tcPr>
          <w:p w:rsidR="00DE2EDE" w:rsidRPr="00EB5BFA" w:rsidRDefault="00DE2EDE" w:rsidP="00574388">
            <w:pPr>
              <w:jc w:val="center"/>
              <w:rPr>
                <w:b/>
              </w:rPr>
            </w:pPr>
            <w:r w:rsidRPr="00060739">
              <w:rPr>
                <w:b/>
              </w:rPr>
              <w:t>A</w:t>
            </w:r>
            <w:r>
              <w:rPr>
                <w:b/>
              </w:rPr>
              <w:t xml:space="preserve"> </w:t>
            </w:r>
            <w:r>
              <w:t xml:space="preserve">= New </w:t>
            </w:r>
          </w:p>
        </w:tc>
        <w:tc>
          <w:tcPr>
            <w:tcW w:w="1949" w:type="dxa"/>
            <w:tcBorders>
              <w:left w:val="single" w:sz="4" w:space="0" w:color="auto"/>
              <w:right w:val="single" w:sz="4" w:space="0" w:color="auto"/>
            </w:tcBorders>
            <w:vAlign w:val="center"/>
          </w:tcPr>
          <w:p w:rsidR="00DE2EDE" w:rsidRPr="00972255" w:rsidRDefault="00DE2EDE" w:rsidP="00574388">
            <w:pPr>
              <w:jc w:val="center"/>
            </w:pPr>
            <w:r w:rsidRPr="00972255">
              <w:rPr>
                <w:b/>
              </w:rPr>
              <w:t xml:space="preserve">B </w:t>
            </w:r>
            <w:r w:rsidRPr="00972255">
              <w:t xml:space="preserve">= Reviewed </w:t>
            </w:r>
            <w:r w:rsidRPr="00972255">
              <w:rPr>
                <w:b/>
              </w:rPr>
              <w:t>+ #</w:t>
            </w:r>
          </w:p>
        </w:tc>
        <w:tc>
          <w:tcPr>
            <w:tcW w:w="1842" w:type="dxa"/>
            <w:gridSpan w:val="2"/>
            <w:tcBorders>
              <w:left w:val="single" w:sz="4" w:space="0" w:color="auto"/>
              <w:right w:val="single" w:sz="4" w:space="0" w:color="auto"/>
            </w:tcBorders>
            <w:vAlign w:val="center"/>
          </w:tcPr>
          <w:p w:rsidR="00DE2EDE" w:rsidRPr="00972255" w:rsidRDefault="00DE2EDE" w:rsidP="00574388">
            <w:pPr>
              <w:jc w:val="center"/>
            </w:pPr>
            <w:r w:rsidRPr="00972255">
              <w:rPr>
                <w:b/>
              </w:rPr>
              <w:t xml:space="preserve">C </w:t>
            </w:r>
            <w:r w:rsidRPr="00972255">
              <w:t xml:space="preserve">= Revised </w:t>
            </w:r>
            <w:r w:rsidRPr="00972255">
              <w:rPr>
                <w:b/>
              </w:rPr>
              <w:t>+ #</w:t>
            </w:r>
          </w:p>
        </w:tc>
        <w:tc>
          <w:tcPr>
            <w:tcW w:w="2005" w:type="dxa"/>
            <w:tcBorders>
              <w:left w:val="single" w:sz="4" w:space="0" w:color="auto"/>
              <w:right w:val="single" w:sz="4" w:space="0" w:color="auto"/>
            </w:tcBorders>
            <w:vAlign w:val="center"/>
          </w:tcPr>
          <w:p w:rsidR="00DE2EDE" w:rsidRDefault="00DE2EDE" w:rsidP="00574388">
            <w:pPr>
              <w:jc w:val="center"/>
            </w:pPr>
            <w:r w:rsidRPr="00060739">
              <w:rPr>
                <w:b/>
              </w:rPr>
              <w:t>D</w:t>
            </w:r>
            <w:r>
              <w:rPr>
                <w:b/>
              </w:rPr>
              <w:t xml:space="preserve"> </w:t>
            </w:r>
            <w:r>
              <w:t>= Archived</w:t>
            </w:r>
          </w:p>
        </w:tc>
      </w:tr>
      <w:tr w:rsidR="00DE2EDE" w:rsidRPr="00EB5BFA" w:rsidTr="00574388">
        <w:trPr>
          <w:trHeight w:val="470"/>
        </w:trPr>
        <w:tc>
          <w:tcPr>
            <w:tcW w:w="1134" w:type="dxa"/>
            <w:vAlign w:val="center"/>
          </w:tcPr>
          <w:p w:rsidR="00DE2EDE" w:rsidRPr="00EB5BFA" w:rsidRDefault="00DE2EDE" w:rsidP="00574388">
            <w:pPr>
              <w:jc w:val="center"/>
              <w:rPr>
                <w:b/>
              </w:rPr>
            </w:pPr>
            <w:r>
              <w:rPr>
                <w:b/>
              </w:rPr>
              <w:t>Status</w:t>
            </w:r>
          </w:p>
        </w:tc>
        <w:tc>
          <w:tcPr>
            <w:tcW w:w="1044" w:type="dxa"/>
            <w:vAlign w:val="center"/>
          </w:tcPr>
          <w:p w:rsidR="00DE2EDE" w:rsidRPr="00EB5BFA" w:rsidRDefault="00DE2EDE" w:rsidP="00574388">
            <w:pPr>
              <w:jc w:val="center"/>
              <w:rPr>
                <w:b/>
              </w:rPr>
            </w:pPr>
            <w:r w:rsidRPr="00972255">
              <w:rPr>
                <w:b/>
                <w:sz w:val="32"/>
                <w:szCs w:val="32"/>
              </w:rPr>
              <w:t>#</w:t>
            </w:r>
          </w:p>
        </w:tc>
        <w:tc>
          <w:tcPr>
            <w:tcW w:w="5105" w:type="dxa"/>
            <w:gridSpan w:val="3"/>
            <w:vAlign w:val="center"/>
          </w:tcPr>
          <w:p w:rsidR="00DE2EDE" w:rsidRPr="00EB5BFA" w:rsidRDefault="00DE2EDE" w:rsidP="00574388">
            <w:pPr>
              <w:jc w:val="center"/>
              <w:rPr>
                <w:b/>
              </w:rPr>
            </w:pPr>
            <w:r w:rsidRPr="00EB5BFA">
              <w:rPr>
                <w:b/>
              </w:rPr>
              <w:t>Description of Change</w:t>
            </w:r>
          </w:p>
        </w:tc>
        <w:tc>
          <w:tcPr>
            <w:tcW w:w="1152" w:type="dxa"/>
            <w:vAlign w:val="center"/>
          </w:tcPr>
          <w:p w:rsidR="00DE2EDE" w:rsidRPr="00EB5BFA" w:rsidRDefault="00DE2EDE" w:rsidP="00574388">
            <w:pPr>
              <w:jc w:val="center"/>
              <w:rPr>
                <w:b/>
              </w:rPr>
            </w:pPr>
            <w:r w:rsidRPr="00EB5BFA">
              <w:rPr>
                <w:b/>
              </w:rPr>
              <w:t>Date</w:t>
            </w:r>
          </w:p>
        </w:tc>
        <w:tc>
          <w:tcPr>
            <w:tcW w:w="2005" w:type="dxa"/>
            <w:vAlign w:val="center"/>
          </w:tcPr>
          <w:p w:rsidR="00DE2EDE" w:rsidRPr="00EB5BFA" w:rsidRDefault="00DE2EDE" w:rsidP="00574388">
            <w:pPr>
              <w:jc w:val="center"/>
              <w:rPr>
                <w:b/>
              </w:rPr>
            </w:pPr>
            <w:r>
              <w:rPr>
                <w:b/>
              </w:rPr>
              <w:t>Author/Title</w:t>
            </w:r>
          </w:p>
        </w:tc>
      </w:tr>
      <w:tr w:rsidR="00DE2EDE" w:rsidRPr="00DC797A" w:rsidTr="00574388">
        <w:trPr>
          <w:trHeight w:val="462"/>
        </w:trPr>
        <w:tc>
          <w:tcPr>
            <w:tcW w:w="1134" w:type="dxa"/>
            <w:vAlign w:val="center"/>
          </w:tcPr>
          <w:p w:rsidR="00DE2EDE" w:rsidRPr="00270B31" w:rsidRDefault="00DE2EDE" w:rsidP="00574388">
            <w:pPr>
              <w:jc w:val="center"/>
              <w:rPr>
                <w:b/>
                <w:caps/>
              </w:rPr>
            </w:pPr>
            <w:r>
              <w:rPr>
                <w:b/>
                <w:caps/>
              </w:rPr>
              <w:t>a</w:t>
            </w:r>
          </w:p>
        </w:tc>
        <w:tc>
          <w:tcPr>
            <w:tcW w:w="1044" w:type="dxa"/>
            <w:vAlign w:val="center"/>
          </w:tcPr>
          <w:p w:rsidR="00DE2EDE" w:rsidRDefault="00DE2EDE" w:rsidP="00574388">
            <w:pPr>
              <w:jc w:val="center"/>
            </w:pPr>
            <w:r>
              <w:t>0</w:t>
            </w:r>
          </w:p>
        </w:tc>
        <w:tc>
          <w:tcPr>
            <w:tcW w:w="5105" w:type="dxa"/>
            <w:gridSpan w:val="3"/>
            <w:vAlign w:val="center"/>
          </w:tcPr>
          <w:p w:rsidR="00DE2EDE" w:rsidRDefault="00DE2EDE" w:rsidP="00574388">
            <w:r>
              <w:t>Revised to reflect DNV ISO Standards</w:t>
            </w:r>
          </w:p>
        </w:tc>
        <w:tc>
          <w:tcPr>
            <w:tcW w:w="1152" w:type="dxa"/>
            <w:vAlign w:val="center"/>
          </w:tcPr>
          <w:p w:rsidR="00DE2EDE" w:rsidRPr="00162857" w:rsidRDefault="00DE2EDE" w:rsidP="00574388">
            <w:pPr>
              <w:jc w:val="center"/>
              <w:rPr>
                <w:b/>
              </w:rPr>
            </w:pPr>
            <w:r>
              <w:rPr>
                <w:b/>
              </w:rPr>
              <w:t>(Now)</w:t>
            </w:r>
          </w:p>
        </w:tc>
        <w:tc>
          <w:tcPr>
            <w:tcW w:w="2005" w:type="dxa"/>
            <w:vAlign w:val="center"/>
          </w:tcPr>
          <w:p w:rsidR="00DE2EDE" w:rsidRPr="00DC797A" w:rsidRDefault="00DE2EDE" w:rsidP="00574388">
            <w:pPr>
              <w:jc w:val="center"/>
              <w:rPr>
                <w:b/>
              </w:rPr>
            </w:pPr>
            <w:r>
              <w:rPr>
                <w:b/>
              </w:rPr>
              <w:t>(You)</w:t>
            </w:r>
          </w:p>
        </w:tc>
      </w:tr>
      <w:tr w:rsidR="00DE2EDE" w:rsidRPr="00DC797A" w:rsidTr="00574388">
        <w:trPr>
          <w:trHeight w:val="462"/>
        </w:trPr>
        <w:tc>
          <w:tcPr>
            <w:tcW w:w="1134" w:type="dxa"/>
            <w:vAlign w:val="center"/>
          </w:tcPr>
          <w:p w:rsidR="00DE2EDE" w:rsidRPr="00C64674" w:rsidRDefault="00DE2EDE" w:rsidP="00574388">
            <w:pPr>
              <w:jc w:val="center"/>
              <w:rPr>
                <w:b/>
                <w:caps/>
              </w:rPr>
            </w:pPr>
            <w:r w:rsidRPr="00C64674">
              <w:rPr>
                <w:b/>
                <w:caps/>
              </w:rPr>
              <w:t>c</w:t>
            </w:r>
          </w:p>
        </w:tc>
        <w:tc>
          <w:tcPr>
            <w:tcW w:w="1044" w:type="dxa"/>
            <w:vAlign w:val="center"/>
          </w:tcPr>
          <w:p w:rsidR="00DE2EDE" w:rsidRDefault="00DE2EDE" w:rsidP="00574388">
            <w:pPr>
              <w:jc w:val="center"/>
            </w:pPr>
            <w:r>
              <w:t>1</w:t>
            </w:r>
          </w:p>
        </w:tc>
        <w:tc>
          <w:tcPr>
            <w:tcW w:w="5105" w:type="dxa"/>
            <w:gridSpan w:val="3"/>
            <w:vAlign w:val="center"/>
          </w:tcPr>
          <w:p w:rsidR="00DE2EDE" w:rsidRDefault="00DE2EDE" w:rsidP="00574388">
            <w:r>
              <w:t>Next time policy is revised; describe revision</w:t>
            </w:r>
          </w:p>
        </w:tc>
        <w:tc>
          <w:tcPr>
            <w:tcW w:w="1152" w:type="dxa"/>
            <w:vAlign w:val="center"/>
          </w:tcPr>
          <w:p w:rsidR="00DE2EDE" w:rsidRPr="00162857" w:rsidRDefault="00DE2EDE" w:rsidP="00574388">
            <w:pPr>
              <w:jc w:val="center"/>
              <w:rPr>
                <w:b/>
              </w:rPr>
            </w:pPr>
            <w:r w:rsidRPr="00162857">
              <w:rPr>
                <w:b/>
              </w:rPr>
              <w:fldChar w:fldCharType="begin">
                <w:ffData>
                  <w:name w:val="Text28"/>
                  <w:enabled/>
                  <w:calcOnExit w:val="0"/>
                  <w:textInput/>
                </w:ffData>
              </w:fldChar>
            </w:r>
            <w:bookmarkStart w:id="1" w:name="Text28"/>
            <w:r w:rsidRPr="00162857">
              <w:rPr>
                <w:b/>
              </w:rPr>
              <w:instrText xml:space="preserve"> FORMTEXT </w:instrText>
            </w:r>
            <w:r w:rsidRPr="00162857">
              <w:rPr>
                <w:b/>
              </w:rPr>
            </w:r>
            <w:r w:rsidRPr="00162857">
              <w:rPr>
                <w:b/>
              </w:rPr>
              <w:fldChar w:fldCharType="separate"/>
            </w:r>
            <w:r w:rsidRPr="00162857">
              <w:rPr>
                <w:b/>
                <w:noProof/>
              </w:rPr>
              <w:t> </w:t>
            </w:r>
            <w:r w:rsidRPr="00162857">
              <w:rPr>
                <w:b/>
                <w:noProof/>
              </w:rPr>
              <w:t> </w:t>
            </w:r>
            <w:r w:rsidRPr="00162857">
              <w:rPr>
                <w:b/>
                <w:noProof/>
              </w:rPr>
              <w:t> </w:t>
            </w:r>
            <w:r w:rsidRPr="00162857">
              <w:rPr>
                <w:b/>
                <w:noProof/>
              </w:rPr>
              <w:t> </w:t>
            </w:r>
            <w:r w:rsidRPr="00162857">
              <w:rPr>
                <w:b/>
                <w:noProof/>
              </w:rPr>
              <w:t> </w:t>
            </w:r>
            <w:r w:rsidRPr="00162857">
              <w:rPr>
                <w:b/>
              </w:rPr>
              <w:fldChar w:fldCharType="end"/>
            </w:r>
            <w:bookmarkEnd w:id="1"/>
          </w:p>
        </w:tc>
        <w:tc>
          <w:tcPr>
            <w:tcW w:w="2005" w:type="dxa"/>
            <w:vAlign w:val="center"/>
          </w:tcPr>
          <w:p w:rsidR="00DE2EDE" w:rsidRPr="00DC797A" w:rsidRDefault="00DE2EDE" w:rsidP="00574388">
            <w:pPr>
              <w:rPr>
                <w:b/>
              </w:rPr>
            </w:pPr>
            <w:r w:rsidRPr="00DC797A">
              <w:rPr>
                <w:b/>
              </w:rPr>
              <w:fldChar w:fldCharType="begin">
                <w:ffData>
                  <w:name w:val="Text34"/>
                  <w:enabled/>
                  <w:calcOnExit w:val="0"/>
                  <w:textInput/>
                </w:ffData>
              </w:fldChar>
            </w:r>
            <w:bookmarkStart w:id="2" w:name="Text34"/>
            <w:r w:rsidRPr="00DC797A">
              <w:rPr>
                <w:b/>
              </w:rPr>
              <w:instrText xml:space="preserve"> FORMTEXT </w:instrText>
            </w:r>
            <w:r w:rsidRPr="00DC797A">
              <w:rPr>
                <w:b/>
              </w:rPr>
            </w:r>
            <w:r w:rsidRPr="00DC797A">
              <w:rPr>
                <w:b/>
              </w:rPr>
              <w:fldChar w:fldCharType="separate"/>
            </w:r>
            <w:r w:rsidRPr="00DC797A">
              <w:rPr>
                <w:b/>
                <w:noProof/>
              </w:rPr>
              <w:t> </w:t>
            </w:r>
            <w:r w:rsidRPr="00DC797A">
              <w:rPr>
                <w:b/>
                <w:noProof/>
              </w:rPr>
              <w:t> </w:t>
            </w:r>
            <w:r w:rsidRPr="00DC797A">
              <w:rPr>
                <w:b/>
                <w:noProof/>
              </w:rPr>
              <w:t> </w:t>
            </w:r>
            <w:r w:rsidRPr="00DC797A">
              <w:rPr>
                <w:b/>
                <w:noProof/>
              </w:rPr>
              <w:t> </w:t>
            </w:r>
            <w:r w:rsidRPr="00DC797A">
              <w:rPr>
                <w:b/>
                <w:noProof/>
              </w:rPr>
              <w:t> </w:t>
            </w:r>
            <w:r w:rsidRPr="00DC797A">
              <w:rPr>
                <w:b/>
              </w:rPr>
              <w:fldChar w:fldCharType="end"/>
            </w:r>
            <w:bookmarkEnd w:id="2"/>
          </w:p>
        </w:tc>
      </w:tr>
    </w:tbl>
    <w:p w:rsidR="00DE2EDE" w:rsidRDefault="00DE2EDE"/>
    <w:sectPr w:rsidR="00DE2EDE" w:rsidSect="001B7748">
      <w:pgSz w:w="12240" w:h="15840"/>
      <w:pgMar w:top="1440" w:right="1440" w:bottom="1440" w:left="99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944D5"/>
    <w:multiLevelType w:val="hybridMultilevel"/>
    <w:tmpl w:val="766C7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2B"/>
    <w:rsid w:val="000F00C8"/>
    <w:rsid w:val="00117929"/>
    <w:rsid w:val="00160B2B"/>
    <w:rsid w:val="001B7748"/>
    <w:rsid w:val="00397030"/>
    <w:rsid w:val="0042262C"/>
    <w:rsid w:val="00484DC4"/>
    <w:rsid w:val="007042C5"/>
    <w:rsid w:val="007C1CFE"/>
    <w:rsid w:val="00A1460E"/>
    <w:rsid w:val="00AF7CEF"/>
    <w:rsid w:val="00BA3F0B"/>
    <w:rsid w:val="00DE2EDE"/>
    <w:rsid w:val="00F8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6DC9887D-7353-455F-AA64-A8EE455A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0B2B"/>
    <w:pPr>
      <w:ind w:left="720"/>
      <w:contextualSpacing/>
    </w:pPr>
  </w:style>
  <w:style w:type="paragraph" w:styleId="BalloonText">
    <w:name w:val="Balloon Text"/>
    <w:basedOn w:val="Normal"/>
    <w:link w:val="BalloonTextChar"/>
    <w:uiPriority w:val="99"/>
    <w:semiHidden/>
    <w:unhideWhenUsed/>
    <w:rsid w:val="0016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control" Target="activeX/activeX1.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 Kelly L.</dc:creator>
  <cp:lastModifiedBy>Rivas, Jennifer</cp:lastModifiedBy>
  <cp:revision>3</cp:revision>
  <dcterms:created xsi:type="dcterms:W3CDTF">2020-05-21T16:55:00Z</dcterms:created>
  <dcterms:modified xsi:type="dcterms:W3CDTF">2020-09-03T13:18:00Z</dcterms:modified>
</cp:coreProperties>
</file>