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Proposed Data Structures: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widowControl w:val="0"/>
              <w:spacing w:lineRule="auto" w:line="240"/>
              <w:contextualSpacing w:val="0"/>
              <w:jc w:val="center"/>
            </w:pPr>
            <w:bookmarkStart w:id="0" w:colFirst="0" w:name="h.wmx5p8kelsb9" w:colLast="0"/>
            <w:bookmarkEnd w:id="0"/>
            <w:r w:rsidRPr="00000000" w:rsidR="00000000" w:rsidDel="00000000">
              <w:rPr>
                <w:rtl w:val="0"/>
              </w:rPr>
              <w:t xml:space="preserve">Data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widowControl w:val="0"/>
              <w:spacing w:lineRule="auto" w:line="240"/>
              <w:contextualSpacing w:val="0"/>
              <w:jc w:val="center"/>
            </w:pPr>
            <w:bookmarkStart w:id="0" w:colFirst="0" w:name="h.wmx5p8kelsb9" w:colLast="0"/>
            <w:bookmarkEnd w:id="0"/>
            <w:r w:rsidRPr="00000000" w:rsidR="00000000" w:rsidDel="00000000">
              <w:rPr>
                <w:rtl w:val="0"/>
              </w:rPr>
              <w:t xml:space="preserve">Reason for Use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Priority Queue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To keep track of neighboring points on the map, sorted by cost. Also used in A*. Also used to sort Points in the map 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MapPoint 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Implicit data structure created by MapPoints’ neighbor lists. Allows us to travel around the graph from point to 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Hashset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Keep track of points visited during A*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Data Structures.docx</dc:title>
</cp:coreProperties>
</file>