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2A16C" w14:textId="7878BFC3" w:rsidR="00167677" w:rsidRDefault="00167677" w:rsidP="004B1F6D">
      <w:pPr>
        <w:tabs>
          <w:tab w:val="left" w:pos="2973"/>
          <w:tab w:val="right" w:pos="9072"/>
        </w:tabs>
        <w:jc w:val="both"/>
        <w:rPr>
          <w:sz w:val="32"/>
          <w:szCs w:val="32"/>
        </w:rPr>
      </w:pPr>
    </w:p>
    <w:p w14:paraId="6B6754B2" w14:textId="77777777" w:rsidR="00167677" w:rsidRPr="009E309F" w:rsidRDefault="00167677" w:rsidP="00CA25C1">
      <w:pPr>
        <w:spacing w:after="60"/>
        <w:jc w:val="center"/>
        <w:rPr>
          <w:rFonts w:ascii="Times New Roman" w:hAnsi="Times New Roman" w:cs="Times New Roman"/>
          <w:noProof/>
        </w:rPr>
      </w:pPr>
      <w:r w:rsidRPr="009E309F">
        <w:rPr>
          <w:rFonts w:ascii="Times New Roman" w:hAnsi="Times New Roman" w:cs="Times New Roman"/>
          <w:noProof/>
          <w:lang w:val="pl-PL" w:eastAsia="pl-PL"/>
        </w:rPr>
        <w:drawing>
          <wp:inline distT="0" distB="0" distL="0" distR="0" wp14:anchorId="2B0D2C5D" wp14:editId="336BA601">
            <wp:extent cx="1800000" cy="1800000"/>
            <wp:effectExtent l="0" t="0" r="0" b="0"/>
            <wp:docPr id="1"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odlo_stare_nowy_kolor_rgb.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p>
    <w:p w14:paraId="7629194C" w14:textId="77777777" w:rsidR="00167677" w:rsidRPr="009E309F" w:rsidRDefault="00167677" w:rsidP="004B1F6D">
      <w:pPr>
        <w:spacing w:after="60"/>
        <w:jc w:val="both"/>
        <w:rPr>
          <w:rFonts w:ascii="Times New Roman" w:hAnsi="Times New Roman" w:cs="Times New Roman"/>
        </w:rPr>
      </w:pPr>
    </w:p>
    <w:p w14:paraId="21BC6808" w14:textId="77777777" w:rsidR="00167677" w:rsidRPr="009E309F" w:rsidRDefault="00167677" w:rsidP="004B1F6D">
      <w:pPr>
        <w:spacing w:after="60"/>
        <w:jc w:val="both"/>
        <w:rPr>
          <w:rFonts w:ascii="Times New Roman" w:hAnsi="Times New Roman" w:cs="Times New Roman"/>
        </w:rPr>
      </w:pPr>
    </w:p>
    <w:p w14:paraId="53EFB247" w14:textId="7B2D7DD8" w:rsidR="00167677" w:rsidRPr="009E309F" w:rsidRDefault="003B428C" w:rsidP="004B1F6D">
      <w:pPr>
        <w:spacing w:after="60"/>
        <w:jc w:val="both"/>
        <w:rPr>
          <w:rFonts w:ascii="Times New Roman" w:hAnsi="Times New Roman" w:cs="Times New Roman"/>
          <w:vertAlign w:val="superscript"/>
        </w:rPr>
      </w:pPr>
      <w:sdt>
        <w:sdtPr>
          <w:rPr>
            <w:rStyle w:val="Times12"/>
            <w:rFonts w:cs="Times New Roman"/>
          </w:rPr>
          <w:id w:val="1195736712"/>
          <w:placeholder>
            <w:docPart w:val="1FBC38552B07E449BABE3E5924EAEE2A"/>
          </w:placeholder>
          <w:dropDownList>
            <w:listItem w:value="Wybierz element."/>
            <w:listItem w:displayText="Bachelor's" w:value="Bachelor's"/>
            <w:listItem w:displayText="Master's" w:value="Master's"/>
          </w:dropDownList>
        </w:sdtPr>
        <w:sdtEndPr>
          <w:rPr>
            <w:rStyle w:val="DefaultParagraphFont"/>
            <w:rFonts w:asciiTheme="minorHAnsi" w:hAnsiTheme="minorHAnsi"/>
          </w:rPr>
        </w:sdtEndPr>
        <w:sdtContent>
          <w:r w:rsidR="00167677" w:rsidRPr="009E309F">
            <w:rPr>
              <w:rStyle w:val="Times12"/>
              <w:rFonts w:cs="Times New Roman"/>
            </w:rPr>
            <w:t>Master's</w:t>
          </w:r>
        </w:sdtContent>
      </w:sdt>
      <w:r w:rsidR="00167677" w:rsidRPr="009E309F">
        <w:rPr>
          <w:rFonts w:ascii="Times New Roman" w:hAnsi="Times New Roman" w:cs="Times New Roman"/>
        </w:rPr>
        <w:t xml:space="preserve"> study:</w:t>
      </w:r>
    </w:p>
    <w:p w14:paraId="2D97308D" w14:textId="77777777" w:rsidR="00167677" w:rsidRPr="009E309F" w:rsidRDefault="00167677" w:rsidP="004B1F6D">
      <w:pPr>
        <w:spacing w:after="60"/>
        <w:jc w:val="both"/>
        <w:rPr>
          <w:rFonts w:ascii="Times New Roman" w:hAnsi="Times New Roman" w:cs="Times New Roman"/>
        </w:rPr>
      </w:pPr>
    </w:p>
    <w:p w14:paraId="1C2E5423" w14:textId="3CE6E06C" w:rsidR="00167677" w:rsidRPr="009E309F" w:rsidRDefault="00167677" w:rsidP="004B1F6D">
      <w:pPr>
        <w:spacing w:after="60"/>
        <w:jc w:val="both"/>
        <w:rPr>
          <w:rFonts w:ascii="Times New Roman" w:hAnsi="Times New Roman" w:cs="Times New Roman"/>
          <w:lang w:val="en-US"/>
        </w:rPr>
      </w:pPr>
      <w:r w:rsidRPr="009E309F">
        <w:rPr>
          <w:rFonts w:ascii="Times New Roman" w:hAnsi="Times New Roman" w:cs="Times New Roman"/>
          <w:lang w:val="en-US"/>
        </w:rPr>
        <w:t>Field of study</w:t>
      </w:r>
      <w:r w:rsidRPr="009E309F">
        <w:rPr>
          <w:rStyle w:val="Times12"/>
          <w:rFonts w:cs="Times New Roman"/>
        </w:rPr>
        <w:t xml:space="preserve"> </w:t>
      </w:r>
      <w:sdt>
        <w:sdtPr>
          <w:rPr>
            <w:rStyle w:val="Times12"/>
            <w:rFonts w:cs="Times New Roman"/>
          </w:rPr>
          <w:id w:val="1674846030"/>
          <w:placeholder>
            <w:docPart w:val="119A0364EBF9804D9B56DC62A70900D5"/>
          </w:placeholder>
        </w:sdtPr>
        <w:sdtEndPr>
          <w:rPr>
            <w:rStyle w:val="DefaultParagraphFont"/>
            <w:rFonts w:asciiTheme="minorHAnsi" w:hAnsiTheme="minorHAnsi"/>
          </w:rPr>
        </w:sdtEndPr>
        <w:sdtContent>
          <w:r w:rsidR="00AD5D2B">
            <w:rPr>
              <w:rStyle w:val="Times12"/>
              <w:rFonts w:cs="Times New Roman"/>
            </w:rPr>
            <w:t>Advanced Analyt</w:t>
          </w:r>
          <w:r w:rsidR="00EB0061">
            <w:rPr>
              <w:rStyle w:val="Times12"/>
              <w:rFonts w:cs="Times New Roman"/>
            </w:rPr>
            <w:t xml:space="preserve">ics </w:t>
          </w:r>
          <w:r w:rsidR="00983889">
            <w:rPr>
              <w:rStyle w:val="Times12"/>
              <w:rFonts w:cs="Times New Roman"/>
            </w:rPr>
            <w:t>-</w:t>
          </w:r>
          <w:r w:rsidR="00EB0061">
            <w:rPr>
              <w:rStyle w:val="Times12"/>
              <w:rFonts w:cs="Times New Roman"/>
            </w:rPr>
            <w:t xml:space="preserve"> Big Data</w:t>
          </w:r>
        </w:sdtContent>
      </w:sdt>
      <w:r w:rsidRPr="009E309F">
        <w:rPr>
          <w:rFonts w:ascii="Times New Roman" w:hAnsi="Times New Roman" w:cs="Times New Roman"/>
          <w:lang w:val="en-US"/>
        </w:rPr>
        <w:t xml:space="preserve">  </w:t>
      </w:r>
    </w:p>
    <w:p w14:paraId="385E7E0F" w14:textId="71CF3760" w:rsidR="00167677" w:rsidRPr="009E309F" w:rsidRDefault="003B428C" w:rsidP="004B1F6D">
      <w:pPr>
        <w:spacing w:after="60"/>
        <w:jc w:val="both"/>
        <w:rPr>
          <w:rFonts w:ascii="Times New Roman" w:hAnsi="Times New Roman" w:cs="Times New Roman"/>
        </w:rPr>
      </w:pPr>
      <w:sdt>
        <w:sdtPr>
          <w:rPr>
            <w:rStyle w:val="Times12"/>
            <w:rFonts w:cs="Times New Roman"/>
          </w:rPr>
          <w:id w:val="1775354601"/>
          <w:placeholder>
            <w:docPart w:val="937298CE6138094ABFBC6CE8B246BAF3"/>
          </w:placeholder>
          <w:showingPlcHdr/>
        </w:sdtPr>
        <w:sdtEndPr>
          <w:rPr>
            <w:rStyle w:val="DefaultParagraphFont"/>
            <w:rFonts w:asciiTheme="minorHAnsi" w:hAnsiTheme="minorHAnsi"/>
          </w:rPr>
        </w:sdtEndPr>
        <w:sdtContent>
          <w:r w:rsidR="00167677" w:rsidRPr="009E309F">
            <w:rPr>
              <w:rStyle w:val="PlaceholderText"/>
              <w:rFonts w:ascii="Times New Roman" w:hAnsi="Times New Roman" w:cs="Times New Roman"/>
              <w:lang w:val="en-US"/>
            </w:rPr>
            <w:t>Omit this part in case of no specialization</w:t>
          </w:r>
        </w:sdtContent>
      </w:sdt>
    </w:p>
    <w:p w14:paraId="1C16D9E5" w14:textId="77777777" w:rsidR="00167677" w:rsidRPr="009E309F" w:rsidRDefault="00167677" w:rsidP="004B1F6D">
      <w:pPr>
        <w:spacing w:after="60"/>
        <w:jc w:val="both"/>
        <w:rPr>
          <w:rFonts w:ascii="Times New Roman" w:hAnsi="Times New Roman" w:cs="Times New Roman"/>
        </w:rPr>
      </w:pPr>
    </w:p>
    <w:p w14:paraId="33B1F4DE" w14:textId="77777777" w:rsidR="00167677" w:rsidRPr="009E309F" w:rsidRDefault="00167677" w:rsidP="004B1F6D">
      <w:pPr>
        <w:spacing w:after="60"/>
        <w:jc w:val="both"/>
        <w:rPr>
          <w:rFonts w:ascii="Times New Roman" w:hAnsi="Times New Roman" w:cs="Times New Roman"/>
        </w:rPr>
      </w:pPr>
    </w:p>
    <w:p w14:paraId="4D0BB7D9" w14:textId="0FC6FAAD" w:rsidR="00167677" w:rsidRPr="009E309F" w:rsidRDefault="00167677" w:rsidP="004B1F6D">
      <w:pPr>
        <w:spacing w:after="60"/>
        <w:jc w:val="both"/>
        <w:rPr>
          <w:rFonts w:ascii="Times New Roman" w:hAnsi="Times New Roman" w:cs="Times New Roman"/>
        </w:rPr>
      </w:pPr>
      <w:r w:rsidRPr="009E309F">
        <w:rPr>
          <w:rFonts w:ascii="Times New Roman" w:hAnsi="Times New Roman" w:cs="Times New Roman"/>
        </w:rPr>
        <w:tab/>
      </w:r>
      <w:r w:rsidRPr="009E309F">
        <w:rPr>
          <w:rFonts w:ascii="Times New Roman" w:hAnsi="Times New Roman" w:cs="Times New Roman"/>
        </w:rPr>
        <w:tab/>
      </w:r>
      <w:r w:rsidRPr="009E309F">
        <w:rPr>
          <w:rFonts w:ascii="Times New Roman" w:hAnsi="Times New Roman" w:cs="Times New Roman"/>
        </w:rPr>
        <w:tab/>
      </w:r>
      <w:r w:rsidRPr="009E309F">
        <w:rPr>
          <w:rFonts w:ascii="Times New Roman" w:hAnsi="Times New Roman" w:cs="Times New Roman"/>
        </w:rPr>
        <w:tab/>
      </w:r>
      <w:r w:rsidRPr="009E309F">
        <w:rPr>
          <w:rFonts w:ascii="Times New Roman" w:hAnsi="Times New Roman" w:cs="Times New Roman"/>
        </w:rPr>
        <w:tab/>
      </w:r>
      <w:r w:rsidR="00EB0061">
        <w:rPr>
          <w:rFonts w:ascii="Times New Roman" w:hAnsi="Times New Roman" w:cs="Times New Roman"/>
        </w:rPr>
        <w:tab/>
      </w:r>
      <w:r w:rsidRPr="009E309F">
        <w:rPr>
          <w:rFonts w:ascii="Times New Roman" w:hAnsi="Times New Roman" w:cs="Times New Roman"/>
        </w:rPr>
        <w:t xml:space="preserve">Author’s first name and surname </w:t>
      </w:r>
    </w:p>
    <w:p w14:paraId="5598D972" w14:textId="5391D676" w:rsidR="00167677" w:rsidRPr="009E309F" w:rsidRDefault="003B428C" w:rsidP="004B1F6D">
      <w:pPr>
        <w:spacing w:after="60"/>
        <w:ind w:left="4253" w:right="425"/>
        <w:jc w:val="both"/>
        <w:rPr>
          <w:rFonts w:ascii="Times New Roman" w:hAnsi="Times New Roman" w:cs="Times New Roman"/>
          <w:lang w:val="en-US"/>
        </w:rPr>
      </w:pPr>
      <w:sdt>
        <w:sdtPr>
          <w:rPr>
            <w:rStyle w:val="Times12"/>
            <w:rFonts w:cs="Times New Roman"/>
          </w:rPr>
          <w:id w:val="1005018160"/>
          <w:placeholder>
            <w:docPart w:val="5FEFEF408B5F144C875E1249FD28E5BE"/>
          </w:placeholder>
        </w:sdtPr>
        <w:sdtEndPr>
          <w:rPr>
            <w:rStyle w:val="DefaultParagraphFont"/>
            <w:rFonts w:asciiTheme="minorHAnsi" w:hAnsiTheme="minorHAnsi"/>
          </w:rPr>
        </w:sdtEndPr>
        <w:sdtContent>
          <w:r w:rsidR="00EB0061">
            <w:rPr>
              <w:rStyle w:val="Times12"/>
              <w:rFonts w:cs="Times New Roman"/>
            </w:rPr>
            <w:tab/>
            <w:t>Ky Anh Le</w:t>
          </w:r>
          <w:r w:rsidR="00EB0061">
            <w:rPr>
              <w:rStyle w:val="Times12"/>
              <w:rFonts w:cs="Times New Roman"/>
            </w:rPr>
            <w:tab/>
          </w:r>
        </w:sdtContent>
      </w:sdt>
      <w:r w:rsidR="00167677" w:rsidRPr="009E309F">
        <w:rPr>
          <w:rFonts w:ascii="Times New Roman" w:hAnsi="Times New Roman" w:cs="Times New Roman"/>
          <w:lang w:val="en-US"/>
        </w:rPr>
        <w:tab/>
      </w:r>
    </w:p>
    <w:p w14:paraId="63DACD8B" w14:textId="0BC0B607" w:rsidR="00167677" w:rsidRPr="009E309F" w:rsidRDefault="00167677" w:rsidP="004B1F6D">
      <w:pPr>
        <w:spacing w:after="60"/>
        <w:ind w:left="4253" w:right="425" w:firstLine="67"/>
        <w:jc w:val="both"/>
        <w:rPr>
          <w:rFonts w:ascii="Times New Roman" w:hAnsi="Times New Roman" w:cs="Times New Roman"/>
          <w:lang w:val="en-US"/>
        </w:rPr>
      </w:pPr>
      <w:r w:rsidRPr="009E309F">
        <w:rPr>
          <w:rFonts w:ascii="Times New Roman" w:hAnsi="Times New Roman" w:cs="Times New Roman"/>
          <w:lang w:val="en-US"/>
        </w:rPr>
        <w:t xml:space="preserve">Student’s </w:t>
      </w:r>
      <w:proofErr w:type="gramStart"/>
      <w:r w:rsidRPr="009E309F">
        <w:rPr>
          <w:rFonts w:ascii="Times New Roman" w:hAnsi="Times New Roman" w:cs="Times New Roman"/>
          <w:lang w:val="en-US"/>
        </w:rPr>
        <w:t>register</w:t>
      </w:r>
      <w:proofErr w:type="gramEnd"/>
      <w:r w:rsidRPr="009E309F">
        <w:rPr>
          <w:rFonts w:ascii="Times New Roman" w:hAnsi="Times New Roman" w:cs="Times New Roman"/>
          <w:lang w:val="en-US"/>
        </w:rPr>
        <w:t xml:space="preserve"> No. </w:t>
      </w:r>
      <w:sdt>
        <w:sdtPr>
          <w:rPr>
            <w:rStyle w:val="Times12"/>
            <w:rFonts w:cs="Times New Roman"/>
          </w:rPr>
          <w:id w:val="645096188"/>
          <w:placeholder>
            <w:docPart w:val="45FE2C606246B4428BE249A29798D9DB"/>
          </w:placeholder>
        </w:sdtPr>
        <w:sdtEndPr>
          <w:rPr>
            <w:rStyle w:val="DefaultParagraphFont"/>
            <w:rFonts w:asciiTheme="minorHAnsi" w:hAnsiTheme="minorHAnsi"/>
          </w:rPr>
        </w:sdtEndPr>
        <w:sdtContent>
          <w:r w:rsidR="005549D7">
            <w:rPr>
              <w:rStyle w:val="Times12"/>
              <w:rFonts w:cs="Times New Roman"/>
            </w:rPr>
            <w:t>140044</w:t>
          </w:r>
        </w:sdtContent>
      </w:sdt>
    </w:p>
    <w:p w14:paraId="5C0C333F" w14:textId="77777777" w:rsidR="00167677" w:rsidRPr="009E309F" w:rsidRDefault="00167677" w:rsidP="004B1F6D">
      <w:pPr>
        <w:spacing w:after="60"/>
        <w:jc w:val="both"/>
        <w:rPr>
          <w:rFonts w:ascii="Times New Roman" w:hAnsi="Times New Roman" w:cs="Times New Roman"/>
        </w:rPr>
      </w:pPr>
    </w:p>
    <w:p w14:paraId="5B16EB5A" w14:textId="77777777" w:rsidR="00167677" w:rsidRPr="009E309F" w:rsidRDefault="00167677" w:rsidP="004B1F6D">
      <w:pPr>
        <w:spacing w:after="60"/>
        <w:jc w:val="both"/>
        <w:rPr>
          <w:rFonts w:ascii="Times New Roman" w:hAnsi="Times New Roman" w:cs="Times New Roman"/>
        </w:rPr>
      </w:pPr>
    </w:p>
    <w:sdt>
      <w:sdtPr>
        <w:rPr>
          <w:rStyle w:val="times24bold"/>
          <w:rFonts w:cs="Times New Roman"/>
          <w:sz w:val="24"/>
        </w:rPr>
        <w:id w:val="-1964106800"/>
        <w:placeholder>
          <w:docPart w:val="51B62F02A0B0DC41B547E46BCD69AC34"/>
        </w:placeholder>
      </w:sdtPr>
      <w:sdtEndPr>
        <w:rPr>
          <w:rStyle w:val="DefaultParagraphFont"/>
          <w:rFonts w:asciiTheme="minorHAnsi" w:hAnsiTheme="minorHAnsi"/>
          <w:b w:val="0"/>
          <w:bCs/>
          <w:lang w:val="en-US"/>
        </w:rPr>
      </w:sdtEndPr>
      <w:sdtContent>
        <w:p w14:paraId="216D0086" w14:textId="18310FD3" w:rsidR="00167677" w:rsidRDefault="00D973E8" w:rsidP="00D973E8">
          <w:pPr>
            <w:spacing w:after="60"/>
            <w:jc w:val="center"/>
            <w:rPr>
              <w:rFonts w:ascii="Times New Roman" w:hAnsi="Times New Roman" w:cs="Times New Roman"/>
              <w:b/>
              <w:bCs/>
            </w:rPr>
          </w:pPr>
          <w:r w:rsidRPr="00D973E8">
            <w:rPr>
              <w:rFonts w:ascii="Times New Roman" w:hAnsi="Times New Roman" w:cs="Times New Roman"/>
              <w:b/>
              <w:bCs/>
            </w:rPr>
            <w:t>Optimizing bank capital allocation under the Profitability–Liquidity risk trade-off</w:t>
          </w:r>
        </w:p>
        <w:p w14:paraId="34B39FF3" w14:textId="77777777" w:rsidR="008B21C3" w:rsidRPr="009E309F" w:rsidRDefault="003B428C" w:rsidP="00D973E8">
          <w:pPr>
            <w:spacing w:after="60"/>
            <w:jc w:val="center"/>
            <w:rPr>
              <w:rFonts w:ascii="Times New Roman" w:hAnsi="Times New Roman" w:cs="Times New Roman"/>
              <w:b/>
              <w:bCs/>
              <w:lang w:val="en-US"/>
            </w:rPr>
          </w:pPr>
        </w:p>
      </w:sdtContent>
    </w:sdt>
    <w:p w14:paraId="6DB9C994" w14:textId="3532FB90" w:rsidR="00167677" w:rsidRPr="009E309F" w:rsidRDefault="00167677" w:rsidP="004B1F6D">
      <w:pPr>
        <w:jc w:val="both"/>
        <w:rPr>
          <w:rFonts w:ascii="Times New Roman" w:hAnsi="Times New Roman" w:cs="Times New Roman"/>
          <w:vertAlign w:val="superscript"/>
        </w:rPr>
      </w:pPr>
      <w:r w:rsidRPr="009E309F">
        <w:rPr>
          <w:rFonts w:ascii="Times New Roman" w:hAnsi="Times New Roman" w:cs="Times New Roman"/>
          <w:lang w:val="en-US"/>
        </w:rPr>
        <w:tab/>
      </w:r>
      <w:r w:rsidRPr="009E309F">
        <w:rPr>
          <w:rFonts w:ascii="Times New Roman" w:hAnsi="Times New Roman" w:cs="Times New Roman"/>
          <w:lang w:val="en-US"/>
        </w:rPr>
        <w:tab/>
      </w:r>
      <w:r w:rsidRPr="009E309F">
        <w:rPr>
          <w:rFonts w:ascii="Times New Roman" w:hAnsi="Times New Roman" w:cs="Times New Roman"/>
          <w:lang w:val="en-US"/>
        </w:rPr>
        <w:tab/>
      </w:r>
      <w:r w:rsidRPr="009E309F">
        <w:rPr>
          <w:rFonts w:ascii="Times New Roman" w:hAnsi="Times New Roman" w:cs="Times New Roman"/>
          <w:lang w:val="en-US"/>
        </w:rPr>
        <w:tab/>
      </w:r>
      <w:r w:rsidRPr="009E309F">
        <w:rPr>
          <w:rFonts w:ascii="Times New Roman" w:hAnsi="Times New Roman" w:cs="Times New Roman"/>
          <w:lang w:val="en-US"/>
        </w:rPr>
        <w:tab/>
      </w:r>
      <w:r w:rsidRPr="009E309F">
        <w:rPr>
          <w:rFonts w:ascii="Times New Roman" w:hAnsi="Times New Roman" w:cs="Times New Roman"/>
          <w:lang w:val="en-US"/>
        </w:rPr>
        <w:tab/>
      </w:r>
      <w:r w:rsidRPr="009E309F">
        <w:rPr>
          <w:rFonts w:ascii="Times New Roman" w:hAnsi="Times New Roman" w:cs="Times New Roman"/>
          <w:lang w:val="en-US"/>
        </w:rPr>
        <w:tab/>
      </w:r>
      <w:sdt>
        <w:sdtPr>
          <w:rPr>
            <w:rStyle w:val="Times12"/>
            <w:rFonts w:cs="Times New Roman"/>
          </w:rPr>
          <w:id w:val="1053970827"/>
          <w:placeholder>
            <w:docPart w:val="10E21298F4E4DD4D9A0A84C58FA7C015"/>
          </w:placeholder>
          <w:dropDownList>
            <w:listItem w:value="Wybierz element."/>
            <w:listItem w:displayText="Bachelor's" w:value="Bachelor's"/>
            <w:listItem w:displayText="Master's" w:value="Master's"/>
          </w:dropDownList>
        </w:sdtPr>
        <w:sdtEndPr>
          <w:rPr>
            <w:rStyle w:val="DefaultParagraphFont"/>
            <w:rFonts w:asciiTheme="minorHAnsi" w:hAnsiTheme="minorHAnsi"/>
          </w:rPr>
        </w:sdtEndPr>
        <w:sdtContent>
          <w:r w:rsidR="00DE7EC4">
            <w:rPr>
              <w:rStyle w:val="Times12"/>
              <w:rFonts w:cs="Times New Roman"/>
            </w:rPr>
            <w:t>Master's</w:t>
          </w:r>
        </w:sdtContent>
      </w:sdt>
      <w:r w:rsidRPr="009E309F">
        <w:rPr>
          <w:rFonts w:ascii="Times New Roman" w:hAnsi="Times New Roman" w:cs="Times New Roman"/>
        </w:rPr>
        <w:t xml:space="preserve"> thesis:</w:t>
      </w:r>
    </w:p>
    <w:p w14:paraId="0B7715C0" w14:textId="77777777" w:rsidR="00167677" w:rsidRPr="009E309F" w:rsidRDefault="00167677" w:rsidP="004B1F6D">
      <w:pPr>
        <w:jc w:val="both"/>
        <w:rPr>
          <w:rFonts w:ascii="Times New Roman" w:hAnsi="Times New Roman" w:cs="Times New Roman"/>
        </w:rPr>
      </w:pPr>
      <w:r w:rsidRPr="009E309F">
        <w:rPr>
          <w:rFonts w:ascii="Times New Roman" w:hAnsi="Times New Roman" w:cs="Times New Roman"/>
        </w:rPr>
        <w:tab/>
      </w:r>
      <w:r w:rsidRPr="009E309F">
        <w:rPr>
          <w:rFonts w:ascii="Times New Roman" w:hAnsi="Times New Roman" w:cs="Times New Roman"/>
        </w:rPr>
        <w:tab/>
      </w:r>
      <w:r w:rsidRPr="009E309F">
        <w:rPr>
          <w:rFonts w:ascii="Times New Roman" w:hAnsi="Times New Roman" w:cs="Times New Roman"/>
        </w:rPr>
        <w:tab/>
      </w:r>
      <w:r w:rsidRPr="009E309F">
        <w:rPr>
          <w:rFonts w:ascii="Times New Roman" w:hAnsi="Times New Roman" w:cs="Times New Roman"/>
        </w:rPr>
        <w:tab/>
      </w:r>
      <w:r w:rsidRPr="009E309F">
        <w:rPr>
          <w:rFonts w:ascii="Times New Roman" w:hAnsi="Times New Roman" w:cs="Times New Roman"/>
        </w:rPr>
        <w:tab/>
      </w:r>
      <w:r w:rsidRPr="009E309F">
        <w:rPr>
          <w:rFonts w:ascii="Times New Roman" w:hAnsi="Times New Roman" w:cs="Times New Roman"/>
        </w:rPr>
        <w:tab/>
      </w:r>
      <w:r w:rsidRPr="009E309F">
        <w:rPr>
          <w:rFonts w:ascii="Times New Roman" w:hAnsi="Times New Roman" w:cs="Times New Roman"/>
        </w:rPr>
        <w:tab/>
        <w:t>under the scientific supervision of:</w:t>
      </w:r>
    </w:p>
    <w:p w14:paraId="728A1846" w14:textId="4EE998A6" w:rsidR="00167677" w:rsidRPr="009E309F" w:rsidRDefault="003B428C" w:rsidP="004B1F6D">
      <w:pPr>
        <w:tabs>
          <w:tab w:val="left" w:pos="426"/>
        </w:tabs>
        <w:ind w:left="4962"/>
        <w:jc w:val="both"/>
        <w:rPr>
          <w:rFonts w:ascii="Times New Roman" w:hAnsi="Times New Roman" w:cs="Times New Roman"/>
        </w:rPr>
      </w:pPr>
      <w:sdt>
        <w:sdtPr>
          <w:rPr>
            <w:rStyle w:val="Times12"/>
            <w:rFonts w:cs="Times New Roman"/>
          </w:rPr>
          <w:id w:val="225954019"/>
          <w:placeholder>
            <w:docPart w:val="B3E239B47315CF429E3FEC48ACCB938F"/>
          </w:placeholder>
        </w:sdtPr>
        <w:sdtEndPr>
          <w:rPr>
            <w:rStyle w:val="DefaultParagraphFont"/>
            <w:rFonts w:asciiTheme="minorHAnsi" w:hAnsiTheme="minorHAnsi"/>
          </w:rPr>
        </w:sdtEndPr>
        <w:sdtContent>
          <w:r w:rsidR="0034734A">
            <w:rPr>
              <w:rStyle w:val="Times12"/>
              <w:rFonts w:cs="Times New Roman"/>
            </w:rPr>
            <w:t xml:space="preserve"> Mateusz Zawisza</w:t>
          </w:r>
          <w:r w:rsidR="008B59BB">
            <w:rPr>
              <w:rStyle w:val="Times12"/>
              <w:rFonts w:cs="Times New Roman"/>
              <w:lang w:val="en-US"/>
            </w:rPr>
            <w:t>, PhD</w:t>
          </w:r>
        </w:sdtContent>
      </w:sdt>
      <w:r w:rsidR="00167677" w:rsidRPr="009E309F">
        <w:rPr>
          <w:rFonts w:ascii="Times New Roman" w:hAnsi="Times New Roman" w:cs="Times New Roman"/>
        </w:rPr>
        <w:tab/>
      </w:r>
      <w:r w:rsidR="00167677" w:rsidRPr="009E309F">
        <w:rPr>
          <w:rFonts w:ascii="Times New Roman" w:hAnsi="Times New Roman" w:cs="Times New Roman"/>
        </w:rPr>
        <w:tab/>
      </w:r>
      <w:r w:rsidR="00167677" w:rsidRPr="009E309F">
        <w:rPr>
          <w:rFonts w:ascii="Times New Roman" w:hAnsi="Times New Roman" w:cs="Times New Roman"/>
        </w:rPr>
        <w:tab/>
      </w:r>
      <w:r w:rsidR="00167677" w:rsidRPr="009E309F">
        <w:rPr>
          <w:rFonts w:ascii="Times New Roman" w:hAnsi="Times New Roman" w:cs="Times New Roman"/>
        </w:rPr>
        <w:tab/>
      </w:r>
    </w:p>
    <w:p w14:paraId="36D2381B" w14:textId="67ED3E5B" w:rsidR="00167677" w:rsidRPr="009E309F" w:rsidRDefault="003B428C" w:rsidP="004B1F6D">
      <w:pPr>
        <w:ind w:firstLine="4961"/>
        <w:jc w:val="both"/>
        <w:rPr>
          <w:rStyle w:val="Times12"/>
          <w:rFonts w:cs="Times New Roman"/>
        </w:rPr>
      </w:pPr>
      <w:sdt>
        <w:sdtPr>
          <w:rPr>
            <w:rStyle w:val="Times12"/>
            <w:rFonts w:cs="Times New Roman"/>
          </w:rPr>
          <w:id w:val="-1076364579"/>
          <w:placeholder>
            <w:docPart w:val="592DB018949E7645B538415C5EF4F279"/>
          </w:placeholder>
          <w:dropDownList>
            <w:listItem w:value="Wybierz element."/>
            <w:listItem w:displayText="Chair" w:value="Chair"/>
            <w:listItem w:displayText="Institute" w:value="Institute"/>
          </w:dropDownList>
        </w:sdtPr>
        <w:sdtEndPr>
          <w:rPr>
            <w:rStyle w:val="DefaultParagraphFont"/>
            <w:rFonts w:asciiTheme="minorHAnsi" w:hAnsiTheme="minorHAnsi"/>
          </w:rPr>
        </w:sdtEndPr>
        <w:sdtContent>
          <w:r w:rsidR="001D5466">
            <w:rPr>
              <w:rStyle w:val="Times12"/>
              <w:rFonts w:cs="Times New Roman"/>
            </w:rPr>
            <w:t>Institute</w:t>
          </w:r>
        </w:sdtContent>
      </w:sdt>
      <w:r w:rsidR="00167677" w:rsidRPr="009E309F">
        <w:rPr>
          <w:rStyle w:val="Times12"/>
          <w:rFonts w:cs="Times New Roman"/>
        </w:rPr>
        <w:t xml:space="preserve"> </w:t>
      </w:r>
      <w:r w:rsidR="001D5466">
        <w:rPr>
          <w:rStyle w:val="Times12"/>
          <w:rFonts w:cs="Times New Roman"/>
        </w:rPr>
        <w:t>of Econometrics</w:t>
      </w:r>
    </w:p>
    <w:p w14:paraId="05820936" w14:textId="25C44899" w:rsidR="00167677" w:rsidRPr="009E309F" w:rsidRDefault="003B428C" w:rsidP="00E84D9A">
      <w:pPr>
        <w:ind w:left="4962"/>
        <w:jc w:val="both"/>
        <w:rPr>
          <w:rFonts w:ascii="Times New Roman" w:hAnsi="Times New Roman" w:cs="Times New Roman"/>
        </w:rPr>
      </w:pPr>
      <w:sdt>
        <w:sdtPr>
          <w:rPr>
            <w:rStyle w:val="Times12"/>
            <w:rFonts w:cs="Times New Roman"/>
          </w:rPr>
          <w:id w:val="-372997933"/>
          <w:placeholder>
            <w:docPart w:val="9EDB6CAC4E6A5C48A64C056E0E937CEE"/>
          </w:placeholder>
          <w:showingPlcHdr/>
        </w:sdtPr>
        <w:sdtEndPr>
          <w:rPr>
            <w:rStyle w:val="DefaultParagraphFont"/>
            <w:rFonts w:asciiTheme="minorHAnsi" w:hAnsiTheme="minorHAnsi"/>
          </w:rPr>
        </w:sdtEndPr>
        <w:sdtContent>
          <w:r w:rsidR="001D5466" w:rsidRPr="00FE6C0C">
            <w:rPr>
              <w:rStyle w:val="PlaceholderText"/>
              <w:sz w:val="20"/>
              <w:szCs w:val="20"/>
              <w:lang w:val="en-US"/>
            </w:rPr>
            <w:t>Insert text here</w:t>
          </w:r>
        </w:sdtContent>
      </w:sdt>
      <w:r w:rsidR="00167677" w:rsidRPr="009E309F">
        <w:rPr>
          <w:rFonts w:ascii="Times New Roman" w:hAnsi="Times New Roman" w:cs="Times New Roman"/>
        </w:rPr>
        <w:tab/>
      </w:r>
      <w:r w:rsidR="00167677" w:rsidRPr="009E309F">
        <w:rPr>
          <w:rFonts w:ascii="Times New Roman" w:hAnsi="Times New Roman" w:cs="Times New Roman"/>
        </w:rPr>
        <w:tab/>
      </w:r>
      <w:r w:rsidR="00167677" w:rsidRPr="009E309F">
        <w:rPr>
          <w:rFonts w:ascii="Times New Roman" w:hAnsi="Times New Roman" w:cs="Times New Roman"/>
        </w:rPr>
        <w:tab/>
      </w:r>
      <w:r w:rsidR="00167677" w:rsidRPr="009E309F">
        <w:rPr>
          <w:rFonts w:ascii="Times New Roman" w:hAnsi="Times New Roman" w:cs="Times New Roman"/>
        </w:rPr>
        <w:tab/>
      </w:r>
      <w:r w:rsidR="00167677" w:rsidRPr="009E309F">
        <w:rPr>
          <w:rFonts w:ascii="Times New Roman" w:hAnsi="Times New Roman" w:cs="Times New Roman"/>
        </w:rPr>
        <w:tab/>
      </w:r>
      <w:r w:rsidR="00167677" w:rsidRPr="009E309F">
        <w:rPr>
          <w:rFonts w:ascii="Times New Roman" w:hAnsi="Times New Roman" w:cs="Times New Roman"/>
        </w:rPr>
        <w:tab/>
      </w:r>
      <w:r w:rsidR="00167677" w:rsidRPr="009E309F">
        <w:rPr>
          <w:rFonts w:ascii="Times New Roman" w:hAnsi="Times New Roman" w:cs="Times New Roman"/>
        </w:rPr>
        <w:tab/>
        <w:t xml:space="preserve"> </w:t>
      </w:r>
      <w:r w:rsidR="00167677" w:rsidRPr="009E309F">
        <w:rPr>
          <w:rFonts w:ascii="Times New Roman" w:hAnsi="Times New Roman" w:cs="Times New Roman"/>
        </w:rPr>
        <w:tab/>
      </w:r>
      <w:r w:rsidR="00167677" w:rsidRPr="009E309F">
        <w:rPr>
          <w:rFonts w:ascii="Times New Roman" w:hAnsi="Times New Roman" w:cs="Times New Roman"/>
        </w:rPr>
        <w:tab/>
      </w:r>
    </w:p>
    <w:p w14:paraId="68A813C3" w14:textId="51EDDE9B" w:rsidR="00167677" w:rsidRPr="009E309F" w:rsidRDefault="00167677" w:rsidP="00CA25C1">
      <w:pPr>
        <w:spacing w:after="60"/>
        <w:jc w:val="center"/>
        <w:rPr>
          <w:rFonts w:ascii="Times New Roman" w:hAnsi="Times New Roman" w:cs="Times New Roman"/>
        </w:rPr>
      </w:pPr>
      <w:r w:rsidRPr="009E309F">
        <w:rPr>
          <w:rFonts w:ascii="Times New Roman" w:hAnsi="Times New Roman" w:cs="Times New Roman"/>
        </w:rPr>
        <w:t>Warsaw 20</w:t>
      </w:r>
      <w:sdt>
        <w:sdtPr>
          <w:rPr>
            <w:rStyle w:val="Times12"/>
            <w:rFonts w:cs="Times New Roman"/>
          </w:rPr>
          <w:id w:val="1344660761"/>
          <w:placeholder>
            <w:docPart w:val="18B98F405391DC46B89A50D37B024834"/>
          </w:placeholder>
        </w:sdtPr>
        <w:sdtEndPr>
          <w:rPr>
            <w:rStyle w:val="DefaultParagraphFont"/>
            <w:rFonts w:asciiTheme="minorHAnsi" w:hAnsiTheme="minorHAnsi"/>
          </w:rPr>
        </w:sdtEndPr>
        <w:sdtContent>
          <w:r w:rsidR="00C11099">
            <w:rPr>
              <w:rStyle w:val="Times12"/>
              <w:rFonts w:cs="Times New Roman"/>
            </w:rPr>
            <w:t>26</w:t>
          </w:r>
        </w:sdtContent>
      </w:sdt>
    </w:p>
    <w:p w14:paraId="130B140F" w14:textId="77777777" w:rsidR="00167677" w:rsidRPr="005B2D63" w:rsidRDefault="00167677" w:rsidP="004B1F6D">
      <w:pPr>
        <w:spacing w:after="60"/>
        <w:jc w:val="both"/>
        <w:rPr>
          <w:rFonts w:ascii="Arial" w:hAnsi="Arial" w:cs="Arial"/>
          <w:sz w:val="20"/>
          <w:szCs w:val="20"/>
        </w:rPr>
      </w:pPr>
    </w:p>
    <w:p w14:paraId="0FD6C8DF" w14:textId="1BDDD59F" w:rsidR="00F467AE" w:rsidRPr="00704F2A" w:rsidRDefault="00704F2A" w:rsidP="00704F2A">
      <w:pPr>
        <w:rPr>
          <w:rFonts w:ascii="Times New Roman" w:hAnsi="Times New Roman" w:cs="Times New Roman"/>
          <w:lang w:val="en-US"/>
        </w:rPr>
      </w:pPr>
      <w:r>
        <w:rPr>
          <w:rFonts w:ascii="Times New Roman" w:hAnsi="Times New Roman" w:cs="Times New Roman"/>
          <w:lang w:val="en-US"/>
        </w:rPr>
        <w:lastRenderedPageBreak/>
        <w:br w:type="page"/>
      </w:r>
    </w:p>
    <w:sdt>
      <w:sdtPr>
        <w:rPr>
          <w:rFonts w:ascii="Times New Roman" w:eastAsiaTheme="minorHAnsi" w:hAnsi="Times New Roman" w:cs="Times New Roman"/>
          <w:b w:val="0"/>
          <w:bCs w:val="0"/>
          <w:color w:val="auto"/>
          <w:kern w:val="2"/>
          <w:sz w:val="24"/>
          <w:szCs w:val="24"/>
          <w:lang w:val="en-CA"/>
          <w14:ligatures w14:val="standardContextual"/>
        </w:rPr>
        <w:id w:val="1240606377"/>
        <w:docPartObj>
          <w:docPartGallery w:val="Table of Contents"/>
          <w:docPartUnique/>
        </w:docPartObj>
      </w:sdtPr>
      <w:sdtEndPr>
        <w:rPr>
          <w:rFonts w:eastAsiaTheme="minorEastAsia"/>
          <w:lang w:val="en-US"/>
        </w:rPr>
      </w:sdtEndPr>
      <w:sdtContent>
        <w:p w14:paraId="3F245DE2" w14:textId="406A9E44" w:rsidR="00095BF6" w:rsidRPr="00516A9F" w:rsidRDefault="00095BF6" w:rsidP="00FD7D1C">
          <w:pPr>
            <w:pStyle w:val="TOCHeading"/>
            <w:jc w:val="center"/>
            <w:rPr>
              <w:rFonts w:ascii="Times New Roman" w:hAnsi="Times New Roman" w:cs="Times New Roman"/>
              <w:color w:val="000000" w:themeColor="text1"/>
              <w:sz w:val="24"/>
              <w:szCs w:val="24"/>
            </w:rPr>
          </w:pPr>
          <w:r w:rsidRPr="00516A9F">
            <w:rPr>
              <w:rFonts w:ascii="Times New Roman" w:hAnsi="Times New Roman" w:cs="Times New Roman"/>
              <w:color w:val="000000" w:themeColor="text1"/>
              <w:sz w:val="24"/>
              <w:szCs w:val="24"/>
            </w:rPr>
            <w:t xml:space="preserve">Table of </w:t>
          </w:r>
          <w:r w:rsidR="001315B7" w:rsidRPr="00516A9F">
            <w:rPr>
              <w:rFonts w:ascii="Times New Roman" w:hAnsi="Times New Roman" w:cs="Times New Roman"/>
              <w:color w:val="000000" w:themeColor="text1"/>
              <w:sz w:val="24"/>
              <w:szCs w:val="24"/>
            </w:rPr>
            <w:t>c</w:t>
          </w:r>
          <w:r w:rsidRPr="00516A9F">
            <w:rPr>
              <w:rFonts w:ascii="Times New Roman" w:hAnsi="Times New Roman" w:cs="Times New Roman"/>
              <w:color w:val="000000" w:themeColor="text1"/>
              <w:sz w:val="24"/>
              <w:szCs w:val="24"/>
            </w:rPr>
            <w:t>ontents</w:t>
          </w:r>
        </w:p>
        <w:p w14:paraId="7B9F7405" w14:textId="56B94FBC" w:rsidR="00516A9F" w:rsidRPr="00516A9F" w:rsidRDefault="00095BF6">
          <w:pPr>
            <w:pStyle w:val="TOC1"/>
            <w:tabs>
              <w:tab w:val="right" w:leader="dot" w:pos="9350"/>
            </w:tabs>
            <w:rPr>
              <w:rFonts w:ascii="Times New Roman" w:eastAsiaTheme="minorEastAsia" w:hAnsi="Times New Roman" w:cs="Times New Roman"/>
              <w:b w:val="0"/>
              <w:bCs w:val="0"/>
              <w:i w:val="0"/>
              <w:iCs w:val="0"/>
              <w:noProof/>
              <w:lang w:val="en-GB" w:eastAsia="en-GB"/>
            </w:rPr>
          </w:pPr>
          <w:r w:rsidRPr="00516A9F">
            <w:rPr>
              <w:rFonts w:ascii="Times New Roman" w:hAnsi="Times New Roman" w:cs="Times New Roman"/>
              <w:i w:val="0"/>
              <w:iCs w:val="0"/>
              <w:color w:val="000000" w:themeColor="text1"/>
            </w:rPr>
            <w:fldChar w:fldCharType="begin"/>
          </w:r>
          <w:r w:rsidRPr="00516A9F">
            <w:rPr>
              <w:rFonts w:ascii="Times New Roman" w:hAnsi="Times New Roman" w:cs="Times New Roman"/>
              <w:i w:val="0"/>
              <w:iCs w:val="0"/>
              <w:color w:val="000000" w:themeColor="text1"/>
            </w:rPr>
            <w:instrText xml:space="preserve"> TOC \o "1-3" \h \z \u </w:instrText>
          </w:r>
          <w:r w:rsidRPr="00516A9F">
            <w:rPr>
              <w:rFonts w:ascii="Times New Roman" w:hAnsi="Times New Roman" w:cs="Times New Roman"/>
              <w:i w:val="0"/>
              <w:iCs w:val="0"/>
              <w:color w:val="000000" w:themeColor="text1"/>
            </w:rPr>
            <w:fldChar w:fldCharType="separate"/>
          </w:r>
          <w:hyperlink w:anchor="_Toc231662475" w:history="1">
            <w:r w:rsidR="00516A9F" w:rsidRPr="00516A9F">
              <w:rPr>
                <w:rStyle w:val="Hyperlink"/>
                <w:rFonts w:ascii="Times New Roman" w:hAnsi="Times New Roman" w:cs="Times New Roman"/>
                <w:i w:val="0"/>
                <w:iCs w:val="0"/>
                <w:noProof/>
              </w:rPr>
              <w:t>Introduction</w:t>
            </w:r>
            <w:r w:rsidR="00516A9F" w:rsidRPr="00516A9F">
              <w:rPr>
                <w:rFonts w:ascii="Times New Roman" w:hAnsi="Times New Roman" w:cs="Times New Roman"/>
                <w:i w:val="0"/>
                <w:iCs w:val="0"/>
                <w:noProof/>
                <w:webHidden/>
              </w:rPr>
              <w:tab/>
            </w:r>
            <w:r w:rsidR="00516A9F" w:rsidRPr="00516A9F">
              <w:rPr>
                <w:rFonts w:ascii="Times New Roman" w:hAnsi="Times New Roman" w:cs="Times New Roman"/>
                <w:i w:val="0"/>
                <w:iCs w:val="0"/>
                <w:noProof/>
                <w:webHidden/>
              </w:rPr>
              <w:fldChar w:fldCharType="begin"/>
            </w:r>
            <w:r w:rsidR="00516A9F" w:rsidRPr="00516A9F">
              <w:rPr>
                <w:rFonts w:ascii="Times New Roman" w:hAnsi="Times New Roman" w:cs="Times New Roman"/>
                <w:i w:val="0"/>
                <w:iCs w:val="0"/>
                <w:noProof/>
                <w:webHidden/>
              </w:rPr>
              <w:instrText xml:space="preserve"> PAGEREF _Toc231662475 \h </w:instrText>
            </w:r>
            <w:r w:rsidR="00516A9F" w:rsidRPr="00516A9F">
              <w:rPr>
                <w:rFonts w:ascii="Times New Roman" w:hAnsi="Times New Roman" w:cs="Times New Roman"/>
                <w:i w:val="0"/>
                <w:iCs w:val="0"/>
                <w:noProof/>
                <w:webHidden/>
              </w:rPr>
            </w:r>
            <w:r w:rsidR="00516A9F" w:rsidRPr="00516A9F">
              <w:rPr>
                <w:rFonts w:ascii="Times New Roman" w:hAnsi="Times New Roman" w:cs="Times New Roman"/>
                <w:i w:val="0"/>
                <w:iCs w:val="0"/>
                <w:noProof/>
                <w:webHidden/>
              </w:rPr>
              <w:fldChar w:fldCharType="separate"/>
            </w:r>
            <w:r w:rsidR="00516A9F" w:rsidRPr="00516A9F">
              <w:rPr>
                <w:rFonts w:ascii="Times New Roman" w:hAnsi="Times New Roman" w:cs="Times New Roman"/>
                <w:i w:val="0"/>
                <w:iCs w:val="0"/>
                <w:noProof/>
                <w:webHidden/>
              </w:rPr>
              <w:t>4</w:t>
            </w:r>
            <w:r w:rsidR="00516A9F" w:rsidRPr="00516A9F">
              <w:rPr>
                <w:rFonts w:ascii="Times New Roman" w:hAnsi="Times New Roman" w:cs="Times New Roman"/>
                <w:i w:val="0"/>
                <w:iCs w:val="0"/>
                <w:noProof/>
                <w:webHidden/>
              </w:rPr>
              <w:fldChar w:fldCharType="end"/>
            </w:r>
          </w:hyperlink>
        </w:p>
        <w:p w14:paraId="2F32E55E" w14:textId="6BAE9758" w:rsidR="00516A9F" w:rsidRPr="00516A9F" w:rsidRDefault="00516A9F">
          <w:pPr>
            <w:pStyle w:val="TOC1"/>
            <w:tabs>
              <w:tab w:val="right" w:leader="dot" w:pos="9350"/>
            </w:tabs>
            <w:rPr>
              <w:rFonts w:ascii="Times New Roman" w:eastAsiaTheme="minorEastAsia" w:hAnsi="Times New Roman" w:cs="Times New Roman"/>
              <w:b w:val="0"/>
              <w:bCs w:val="0"/>
              <w:i w:val="0"/>
              <w:iCs w:val="0"/>
              <w:noProof/>
              <w:lang w:val="en-GB" w:eastAsia="en-GB"/>
            </w:rPr>
          </w:pPr>
          <w:hyperlink w:anchor="_Toc231662476" w:history="1">
            <w:r w:rsidRPr="00516A9F">
              <w:rPr>
                <w:rStyle w:val="Hyperlink"/>
                <w:rFonts w:ascii="Times New Roman" w:hAnsi="Times New Roman" w:cs="Times New Roman"/>
                <w:i w:val="0"/>
                <w:iCs w:val="0"/>
                <w:noProof/>
              </w:rPr>
              <w:t>Chapter I</w:t>
            </w:r>
            <w:r w:rsidRPr="00516A9F">
              <w:rPr>
                <w:rFonts w:ascii="Times New Roman" w:hAnsi="Times New Roman" w:cs="Times New Roman"/>
                <w:i w:val="0"/>
                <w:iCs w:val="0"/>
                <w:noProof/>
                <w:webHidden/>
              </w:rPr>
              <w:tab/>
            </w:r>
            <w:r w:rsidRPr="00516A9F">
              <w:rPr>
                <w:rFonts w:ascii="Times New Roman" w:hAnsi="Times New Roman" w:cs="Times New Roman"/>
                <w:i w:val="0"/>
                <w:iCs w:val="0"/>
                <w:noProof/>
                <w:webHidden/>
              </w:rPr>
              <w:fldChar w:fldCharType="begin"/>
            </w:r>
            <w:r w:rsidRPr="00516A9F">
              <w:rPr>
                <w:rFonts w:ascii="Times New Roman" w:hAnsi="Times New Roman" w:cs="Times New Roman"/>
                <w:i w:val="0"/>
                <w:iCs w:val="0"/>
                <w:noProof/>
                <w:webHidden/>
              </w:rPr>
              <w:instrText xml:space="preserve"> PAGEREF _Toc231662476 \h </w:instrText>
            </w:r>
            <w:r w:rsidRPr="00516A9F">
              <w:rPr>
                <w:rFonts w:ascii="Times New Roman" w:hAnsi="Times New Roman" w:cs="Times New Roman"/>
                <w:i w:val="0"/>
                <w:iCs w:val="0"/>
                <w:noProof/>
                <w:webHidden/>
              </w:rPr>
            </w:r>
            <w:r w:rsidRPr="00516A9F">
              <w:rPr>
                <w:rFonts w:ascii="Times New Roman" w:hAnsi="Times New Roman" w:cs="Times New Roman"/>
                <w:i w:val="0"/>
                <w:iCs w:val="0"/>
                <w:noProof/>
                <w:webHidden/>
              </w:rPr>
              <w:fldChar w:fldCharType="separate"/>
            </w:r>
            <w:r w:rsidRPr="00516A9F">
              <w:rPr>
                <w:rFonts w:ascii="Times New Roman" w:hAnsi="Times New Roman" w:cs="Times New Roman"/>
                <w:i w:val="0"/>
                <w:iCs w:val="0"/>
                <w:noProof/>
                <w:webHidden/>
              </w:rPr>
              <w:t>9</w:t>
            </w:r>
            <w:r w:rsidRPr="00516A9F">
              <w:rPr>
                <w:rFonts w:ascii="Times New Roman" w:hAnsi="Times New Roman" w:cs="Times New Roman"/>
                <w:i w:val="0"/>
                <w:iCs w:val="0"/>
                <w:noProof/>
                <w:webHidden/>
              </w:rPr>
              <w:fldChar w:fldCharType="end"/>
            </w:r>
          </w:hyperlink>
        </w:p>
        <w:p w14:paraId="4E96233C" w14:textId="6FD0B98A" w:rsidR="00516A9F" w:rsidRPr="00516A9F" w:rsidRDefault="00516A9F">
          <w:pPr>
            <w:pStyle w:val="TOC1"/>
            <w:tabs>
              <w:tab w:val="right" w:leader="dot" w:pos="9350"/>
            </w:tabs>
            <w:rPr>
              <w:rFonts w:ascii="Times New Roman" w:eastAsiaTheme="minorEastAsia" w:hAnsi="Times New Roman" w:cs="Times New Roman"/>
              <w:b w:val="0"/>
              <w:bCs w:val="0"/>
              <w:i w:val="0"/>
              <w:iCs w:val="0"/>
              <w:noProof/>
              <w:lang w:val="en-GB" w:eastAsia="en-GB"/>
            </w:rPr>
          </w:pPr>
          <w:hyperlink w:anchor="_Toc231662477" w:history="1">
            <w:r w:rsidRPr="00516A9F">
              <w:rPr>
                <w:rStyle w:val="Hyperlink"/>
                <w:rFonts w:ascii="Times New Roman" w:hAnsi="Times New Roman" w:cs="Times New Roman"/>
                <w:i w:val="0"/>
                <w:iCs w:val="0"/>
                <w:noProof/>
              </w:rPr>
              <w:t>Literature review</w:t>
            </w:r>
            <w:r w:rsidRPr="00516A9F">
              <w:rPr>
                <w:rFonts w:ascii="Times New Roman" w:hAnsi="Times New Roman" w:cs="Times New Roman"/>
                <w:i w:val="0"/>
                <w:iCs w:val="0"/>
                <w:noProof/>
                <w:webHidden/>
              </w:rPr>
              <w:tab/>
            </w:r>
            <w:r w:rsidRPr="00516A9F">
              <w:rPr>
                <w:rFonts w:ascii="Times New Roman" w:hAnsi="Times New Roman" w:cs="Times New Roman"/>
                <w:i w:val="0"/>
                <w:iCs w:val="0"/>
                <w:noProof/>
                <w:webHidden/>
              </w:rPr>
              <w:fldChar w:fldCharType="begin"/>
            </w:r>
            <w:r w:rsidRPr="00516A9F">
              <w:rPr>
                <w:rFonts w:ascii="Times New Roman" w:hAnsi="Times New Roman" w:cs="Times New Roman"/>
                <w:i w:val="0"/>
                <w:iCs w:val="0"/>
                <w:noProof/>
                <w:webHidden/>
              </w:rPr>
              <w:instrText xml:space="preserve"> PAGEREF _Toc231662477 \h </w:instrText>
            </w:r>
            <w:r w:rsidRPr="00516A9F">
              <w:rPr>
                <w:rFonts w:ascii="Times New Roman" w:hAnsi="Times New Roman" w:cs="Times New Roman"/>
                <w:i w:val="0"/>
                <w:iCs w:val="0"/>
                <w:noProof/>
                <w:webHidden/>
              </w:rPr>
            </w:r>
            <w:r w:rsidRPr="00516A9F">
              <w:rPr>
                <w:rFonts w:ascii="Times New Roman" w:hAnsi="Times New Roman" w:cs="Times New Roman"/>
                <w:i w:val="0"/>
                <w:iCs w:val="0"/>
                <w:noProof/>
                <w:webHidden/>
              </w:rPr>
              <w:fldChar w:fldCharType="separate"/>
            </w:r>
            <w:r w:rsidRPr="00516A9F">
              <w:rPr>
                <w:rFonts w:ascii="Times New Roman" w:hAnsi="Times New Roman" w:cs="Times New Roman"/>
                <w:i w:val="0"/>
                <w:iCs w:val="0"/>
                <w:noProof/>
                <w:webHidden/>
              </w:rPr>
              <w:t>9</w:t>
            </w:r>
            <w:r w:rsidRPr="00516A9F">
              <w:rPr>
                <w:rFonts w:ascii="Times New Roman" w:hAnsi="Times New Roman" w:cs="Times New Roman"/>
                <w:i w:val="0"/>
                <w:iCs w:val="0"/>
                <w:noProof/>
                <w:webHidden/>
              </w:rPr>
              <w:fldChar w:fldCharType="end"/>
            </w:r>
          </w:hyperlink>
        </w:p>
        <w:p w14:paraId="70D297B3" w14:textId="616682FD" w:rsidR="00516A9F" w:rsidRPr="00516A9F" w:rsidRDefault="00516A9F">
          <w:pPr>
            <w:pStyle w:val="TOC1"/>
            <w:tabs>
              <w:tab w:val="right" w:leader="dot" w:pos="9350"/>
            </w:tabs>
            <w:rPr>
              <w:rFonts w:ascii="Times New Roman" w:eastAsiaTheme="minorEastAsia" w:hAnsi="Times New Roman" w:cs="Times New Roman"/>
              <w:b w:val="0"/>
              <w:bCs w:val="0"/>
              <w:i w:val="0"/>
              <w:iCs w:val="0"/>
              <w:noProof/>
              <w:lang w:val="en-GB" w:eastAsia="en-GB"/>
            </w:rPr>
          </w:pPr>
          <w:hyperlink w:anchor="_Toc231662478" w:history="1">
            <w:r w:rsidRPr="00516A9F">
              <w:rPr>
                <w:rStyle w:val="Hyperlink"/>
                <w:rFonts w:ascii="Times New Roman" w:hAnsi="Times New Roman" w:cs="Times New Roman"/>
                <w:i w:val="0"/>
                <w:iCs w:val="0"/>
                <w:noProof/>
              </w:rPr>
              <w:t>Chapter II</w:t>
            </w:r>
            <w:r w:rsidRPr="00516A9F">
              <w:rPr>
                <w:rFonts w:ascii="Times New Roman" w:hAnsi="Times New Roman" w:cs="Times New Roman"/>
                <w:i w:val="0"/>
                <w:iCs w:val="0"/>
                <w:noProof/>
                <w:webHidden/>
              </w:rPr>
              <w:tab/>
            </w:r>
            <w:r w:rsidRPr="00516A9F">
              <w:rPr>
                <w:rFonts w:ascii="Times New Roman" w:hAnsi="Times New Roman" w:cs="Times New Roman"/>
                <w:i w:val="0"/>
                <w:iCs w:val="0"/>
                <w:noProof/>
                <w:webHidden/>
              </w:rPr>
              <w:fldChar w:fldCharType="begin"/>
            </w:r>
            <w:r w:rsidRPr="00516A9F">
              <w:rPr>
                <w:rFonts w:ascii="Times New Roman" w:hAnsi="Times New Roman" w:cs="Times New Roman"/>
                <w:i w:val="0"/>
                <w:iCs w:val="0"/>
                <w:noProof/>
                <w:webHidden/>
              </w:rPr>
              <w:instrText xml:space="preserve"> PAGEREF _Toc231662478 \h </w:instrText>
            </w:r>
            <w:r w:rsidRPr="00516A9F">
              <w:rPr>
                <w:rFonts w:ascii="Times New Roman" w:hAnsi="Times New Roman" w:cs="Times New Roman"/>
                <w:i w:val="0"/>
                <w:iCs w:val="0"/>
                <w:noProof/>
                <w:webHidden/>
              </w:rPr>
            </w:r>
            <w:r w:rsidRPr="00516A9F">
              <w:rPr>
                <w:rFonts w:ascii="Times New Roman" w:hAnsi="Times New Roman" w:cs="Times New Roman"/>
                <w:i w:val="0"/>
                <w:iCs w:val="0"/>
                <w:noProof/>
                <w:webHidden/>
              </w:rPr>
              <w:fldChar w:fldCharType="separate"/>
            </w:r>
            <w:r w:rsidRPr="00516A9F">
              <w:rPr>
                <w:rFonts w:ascii="Times New Roman" w:hAnsi="Times New Roman" w:cs="Times New Roman"/>
                <w:i w:val="0"/>
                <w:iCs w:val="0"/>
                <w:noProof/>
                <w:webHidden/>
              </w:rPr>
              <w:t>19</w:t>
            </w:r>
            <w:r w:rsidRPr="00516A9F">
              <w:rPr>
                <w:rFonts w:ascii="Times New Roman" w:hAnsi="Times New Roman" w:cs="Times New Roman"/>
                <w:i w:val="0"/>
                <w:iCs w:val="0"/>
                <w:noProof/>
                <w:webHidden/>
              </w:rPr>
              <w:fldChar w:fldCharType="end"/>
            </w:r>
          </w:hyperlink>
        </w:p>
        <w:p w14:paraId="5A12A53D" w14:textId="2E527A46" w:rsidR="00516A9F" w:rsidRPr="00516A9F" w:rsidRDefault="00516A9F">
          <w:pPr>
            <w:pStyle w:val="TOC1"/>
            <w:tabs>
              <w:tab w:val="right" w:leader="dot" w:pos="9350"/>
            </w:tabs>
            <w:rPr>
              <w:rFonts w:ascii="Times New Roman" w:eastAsiaTheme="minorEastAsia" w:hAnsi="Times New Roman" w:cs="Times New Roman"/>
              <w:b w:val="0"/>
              <w:bCs w:val="0"/>
              <w:i w:val="0"/>
              <w:iCs w:val="0"/>
              <w:noProof/>
              <w:lang w:val="en-GB" w:eastAsia="en-GB"/>
            </w:rPr>
          </w:pPr>
          <w:hyperlink w:anchor="_Toc231662479" w:history="1">
            <w:r w:rsidRPr="00516A9F">
              <w:rPr>
                <w:rStyle w:val="Hyperlink"/>
                <w:rFonts w:ascii="Times New Roman" w:hAnsi="Times New Roman" w:cs="Times New Roman"/>
                <w:i w:val="0"/>
                <w:iCs w:val="0"/>
                <w:noProof/>
              </w:rPr>
              <w:t>Data description</w:t>
            </w:r>
            <w:r w:rsidRPr="00516A9F">
              <w:rPr>
                <w:rFonts w:ascii="Times New Roman" w:hAnsi="Times New Roman" w:cs="Times New Roman"/>
                <w:i w:val="0"/>
                <w:iCs w:val="0"/>
                <w:noProof/>
                <w:webHidden/>
              </w:rPr>
              <w:tab/>
            </w:r>
            <w:r w:rsidRPr="00516A9F">
              <w:rPr>
                <w:rFonts w:ascii="Times New Roman" w:hAnsi="Times New Roman" w:cs="Times New Roman"/>
                <w:i w:val="0"/>
                <w:iCs w:val="0"/>
                <w:noProof/>
                <w:webHidden/>
              </w:rPr>
              <w:fldChar w:fldCharType="begin"/>
            </w:r>
            <w:r w:rsidRPr="00516A9F">
              <w:rPr>
                <w:rFonts w:ascii="Times New Roman" w:hAnsi="Times New Roman" w:cs="Times New Roman"/>
                <w:i w:val="0"/>
                <w:iCs w:val="0"/>
                <w:noProof/>
                <w:webHidden/>
              </w:rPr>
              <w:instrText xml:space="preserve"> PAGEREF _Toc231662479 \h </w:instrText>
            </w:r>
            <w:r w:rsidRPr="00516A9F">
              <w:rPr>
                <w:rFonts w:ascii="Times New Roman" w:hAnsi="Times New Roman" w:cs="Times New Roman"/>
                <w:i w:val="0"/>
                <w:iCs w:val="0"/>
                <w:noProof/>
                <w:webHidden/>
              </w:rPr>
            </w:r>
            <w:r w:rsidRPr="00516A9F">
              <w:rPr>
                <w:rFonts w:ascii="Times New Roman" w:hAnsi="Times New Roman" w:cs="Times New Roman"/>
                <w:i w:val="0"/>
                <w:iCs w:val="0"/>
                <w:noProof/>
                <w:webHidden/>
              </w:rPr>
              <w:fldChar w:fldCharType="separate"/>
            </w:r>
            <w:r w:rsidRPr="00516A9F">
              <w:rPr>
                <w:rFonts w:ascii="Times New Roman" w:hAnsi="Times New Roman" w:cs="Times New Roman"/>
                <w:i w:val="0"/>
                <w:iCs w:val="0"/>
                <w:noProof/>
                <w:webHidden/>
              </w:rPr>
              <w:t>19</w:t>
            </w:r>
            <w:r w:rsidRPr="00516A9F">
              <w:rPr>
                <w:rFonts w:ascii="Times New Roman" w:hAnsi="Times New Roman" w:cs="Times New Roman"/>
                <w:i w:val="0"/>
                <w:iCs w:val="0"/>
                <w:noProof/>
                <w:webHidden/>
              </w:rPr>
              <w:fldChar w:fldCharType="end"/>
            </w:r>
          </w:hyperlink>
        </w:p>
        <w:p w14:paraId="1859EEB4" w14:textId="2E479C2B" w:rsidR="00516A9F" w:rsidRPr="00516A9F" w:rsidRDefault="00516A9F">
          <w:pPr>
            <w:pStyle w:val="TOC2"/>
            <w:tabs>
              <w:tab w:val="right" w:leader="dot" w:pos="9350"/>
            </w:tabs>
            <w:rPr>
              <w:rFonts w:ascii="Times New Roman" w:eastAsiaTheme="minorEastAsia" w:hAnsi="Times New Roman" w:cs="Times New Roman"/>
              <w:b w:val="0"/>
              <w:bCs w:val="0"/>
              <w:noProof/>
              <w:sz w:val="24"/>
              <w:szCs w:val="24"/>
              <w:lang w:val="en-GB" w:eastAsia="en-GB"/>
            </w:rPr>
          </w:pPr>
          <w:hyperlink w:anchor="_Toc231662480" w:history="1">
            <w:r w:rsidRPr="00516A9F">
              <w:rPr>
                <w:rStyle w:val="Hyperlink"/>
                <w:rFonts w:ascii="Times New Roman" w:hAnsi="Times New Roman" w:cs="Times New Roman"/>
                <w:noProof/>
                <w:sz w:val="24"/>
                <w:szCs w:val="24"/>
              </w:rPr>
              <w:t>2.1 Data sources and aggregation process</w:t>
            </w:r>
            <w:r w:rsidRPr="00516A9F">
              <w:rPr>
                <w:rFonts w:ascii="Times New Roman" w:hAnsi="Times New Roman" w:cs="Times New Roman"/>
                <w:noProof/>
                <w:webHidden/>
                <w:sz w:val="24"/>
                <w:szCs w:val="24"/>
              </w:rPr>
              <w:tab/>
            </w:r>
            <w:r w:rsidRPr="00516A9F">
              <w:rPr>
                <w:rFonts w:ascii="Times New Roman" w:hAnsi="Times New Roman" w:cs="Times New Roman"/>
                <w:noProof/>
                <w:webHidden/>
                <w:sz w:val="24"/>
                <w:szCs w:val="24"/>
              </w:rPr>
              <w:fldChar w:fldCharType="begin"/>
            </w:r>
            <w:r w:rsidRPr="00516A9F">
              <w:rPr>
                <w:rFonts w:ascii="Times New Roman" w:hAnsi="Times New Roman" w:cs="Times New Roman"/>
                <w:noProof/>
                <w:webHidden/>
                <w:sz w:val="24"/>
                <w:szCs w:val="24"/>
              </w:rPr>
              <w:instrText xml:space="preserve"> PAGEREF _Toc231662480 \h </w:instrText>
            </w:r>
            <w:r w:rsidRPr="00516A9F">
              <w:rPr>
                <w:rFonts w:ascii="Times New Roman" w:hAnsi="Times New Roman" w:cs="Times New Roman"/>
                <w:noProof/>
                <w:webHidden/>
                <w:sz w:val="24"/>
                <w:szCs w:val="24"/>
              </w:rPr>
            </w:r>
            <w:r w:rsidRPr="00516A9F">
              <w:rPr>
                <w:rFonts w:ascii="Times New Roman" w:hAnsi="Times New Roman" w:cs="Times New Roman"/>
                <w:noProof/>
                <w:webHidden/>
                <w:sz w:val="24"/>
                <w:szCs w:val="24"/>
              </w:rPr>
              <w:fldChar w:fldCharType="separate"/>
            </w:r>
            <w:r w:rsidRPr="00516A9F">
              <w:rPr>
                <w:rFonts w:ascii="Times New Roman" w:hAnsi="Times New Roman" w:cs="Times New Roman"/>
                <w:noProof/>
                <w:webHidden/>
                <w:sz w:val="24"/>
                <w:szCs w:val="24"/>
              </w:rPr>
              <w:t>19</w:t>
            </w:r>
            <w:r w:rsidRPr="00516A9F">
              <w:rPr>
                <w:rFonts w:ascii="Times New Roman" w:hAnsi="Times New Roman" w:cs="Times New Roman"/>
                <w:noProof/>
                <w:webHidden/>
                <w:sz w:val="24"/>
                <w:szCs w:val="24"/>
              </w:rPr>
              <w:fldChar w:fldCharType="end"/>
            </w:r>
          </w:hyperlink>
        </w:p>
        <w:p w14:paraId="4D272530" w14:textId="6415F927" w:rsidR="00516A9F" w:rsidRPr="00516A9F" w:rsidRDefault="00516A9F">
          <w:pPr>
            <w:pStyle w:val="TOC2"/>
            <w:tabs>
              <w:tab w:val="right" w:leader="dot" w:pos="9350"/>
            </w:tabs>
            <w:rPr>
              <w:rFonts w:ascii="Times New Roman" w:eastAsiaTheme="minorEastAsia" w:hAnsi="Times New Roman" w:cs="Times New Roman"/>
              <w:b w:val="0"/>
              <w:bCs w:val="0"/>
              <w:noProof/>
              <w:sz w:val="24"/>
              <w:szCs w:val="24"/>
              <w:lang w:val="en-GB" w:eastAsia="en-GB"/>
            </w:rPr>
          </w:pPr>
          <w:hyperlink w:anchor="_Toc231662481" w:history="1">
            <w:r w:rsidRPr="00516A9F">
              <w:rPr>
                <w:rStyle w:val="Hyperlink"/>
                <w:rFonts w:ascii="Times New Roman" w:hAnsi="Times New Roman" w:cs="Times New Roman"/>
                <w:noProof/>
                <w:sz w:val="24"/>
                <w:szCs w:val="24"/>
              </w:rPr>
              <w:t>2.2 Variables and data interpretation</w:t>
            </w:r>
            <w:r w:rsidRPr="00516A9F">
              <w:rPr>
                <w:rFonts w:ascii="Times New Roman" w:hAnsi="Times New Roman" w:cs="Times New Roman"/>
                <w:noProof/>
                <w:webHidden/>
                <w:sz w:val="24"/>
                <w:szCs w:val="24"/>
              </w:rPr>
              <w:tab/>
            </w:r>
            <w:r w:rsidRPr="00516A9F">
              <w:rPr>
                <w:rFonts w:ascii="Times New Roman" w:hAnsi="Times New Roman" w:cs="Times New Roman"/>
                <w:noProof/>
                <w:webHidden/>
                <w:sz w:val="24"/>
                <w:szCs w:val="24"/>
              </w:rPr>
              <w:fldChar w:fldCharType="begin"/>
            </w:r>
            <w:r w:rsidRPr="00516A9F">
              <w:rPr>
                <w:rFonts w:ascii="Times New Roman" w:hAnsi="Times New Roman" w:cs="Times New Roman"/>
                <w:noProof/>
                <w:webHidden/>
                <w:sz w:val="24"/>
                <w:szCs w:val="24"/>
              </w:rPr>
              <w:instrText xml:space="preserve"> PAGEREF _Toc231662481 \h </w:instrText>
            </w:r>
            <w:r w:rsidRPr="00516A9F">
              <w:rPr>
                <w:rFonts w:ascii="Times New Roman" w:hAnsi="Times New Roman" w:cs="Times New Roman"/>
                <w:noProof/>
                <w:webHidden/>
                <w:sz w:val="24"/>
                <w:szCs w:val="24"/>
              </w:rPr>
            </w:r>
            <w:r w:rsidRPr="00516A9F">
              <w:rPr>
                <w:rFonts w:ascii="Times New Roman" w:hAnsi="Times New Roman" w:cs="Times New Roman"/>
                <w:noProof/>
                <w:webHidden/>
                <w:sz w:val="24"/>
                <w:szCs w:val="24"/>
              </w:rPr>
              <w:fldChar w:fldCharType="separate"/>
            </w:r>
            <w:r w:rsidRPr="00516A9F">
              <w:rPr>
                <w:rFonts w:ascii="Times New Roman" w:hAnsi="Times New Roman" w:cs="Times New Roman"/>
                <w:noProof/>
                <w:webHidden/>
                <w:sz w:val="24"/>
                <w:szCs w:val="24"/>
              </w:rPr>
              <w:t>22</w:t>
            </w:r>
            <w:r w:rsidRPr="00516A9F">
              <w:rPr>
                <w:rFonts w:ascii="Times New Roman" w:hAnsi="Times New Roman" w:cs="Times New Roman"/>
                <w:noProof/>
                <w:webHidden/>
                <w:sz w:val="24"/>
                <w:szCs w:val="24"/>
              </w:rPr>
              <w:fldChar w:fldCharType="end"/>
            </w:r>
          </w:hyperlink>
        </w:p>
        <w:p w14:paraId="71CA8C4F" w14:textId="4FBA8278" w:rsidR="00516A9F" w:rsidRPr="00516A9F" w:rsidRDefault="00516A9F">
          <w:pPr>
            <w:pStyle w:val="TOC2"/>
            <w:tabs>
              <w:tab w:val="right" w:leader="dot" w:pos="9350"/>
            </w:tabs>
            <w:rPr>
              <w:rFonts w:ascii="Times New Roman" w:eastAsiaTheme="minorEastAsia" w:hAnsi="Times New Roman" w:cs="Times New Roman"/>
              <w:b w:val="0"/>
              <w:bCs w:val="0"/>
              <w:noProof/>
              <w:sz w:val="24"/>
              <w:szCs w:val="24"/>
              <w:lang w:val="en-GB" w:eastAsia="en-GB"/>
            </w:rPr>
          </w:pPr>
          <w:hyperlink w:anchor="_Toc231662482" w:history="1">
            <w:r w:rsidRPr="00516A9F">
              <w:rPr>
                <w:rStyle w:val="Hyperlink"/>
                <w:rFonts w:ascii="Times New Roman" w:hAnsi="Times New Roman" w:cs="Times New Roman"/>
                <w:noProof/>
                <w:sz w:val="24"/>
                <w:szCs w:val="24"/>
              </w:rPr>
              <w:t>2.3 Exploratory data analysis</w:t>
            </w:r>
            <w:r w:rsidRPr="00516A9F">
              <w:rPr>
                <w:rFonts w:ascii="Times New Roman" w:hAnsi="Times New Roman" w:cs="Times New Roman"/>
                <w:noProof/>
                <w:webHidden/>
                <w:sz w:val="24"/>
                <w:szCs w:val="24"/>
              </w:rPr>
              <w:tab/>
            </w:r>
            <w:r w:rsidRPr="00516A9F">
              <w:rPr>
                <w:rFonts w:ascii="Times New Roman" w:hAnsi="Times New Roman" w:cs="Times New Roman"/>
                <w:noProof/>
                <w:webHidden/>
                <w:sz w:val="24"/>
                <w:szCs w:val="24"/>
              </w:rPr>
              <w:fldChar w:fldCharType="begin"/>
            </w:r>
            <w:r w:rsidRPr="00516A9F">
              <w:rPr>
                <w:rFonts w:ascii="Times New Roman" w:hAnsi="Times New Roman" w:cs="Times New Roman"/>
                <w:noProof/>
                <w:webHidden/>
                <w:sz w:val="24"/>
                <w:szCs w:val="24"/>
              </w:rPr>
              <w:instrText xml:space="preserve"> PAGEREF _Toc231662482 \h </w:instrText>
            </w:r>
            <w:r w:rsidRPr="00516A9F">
              <w:rPr>
                <w:rFonts w:ascii="Times New Roman" w:hAnsi="Times New Roman" w:cs="Times New Roman"/>
                <w:noProof/>
                <w:webHidden/>
                <w:sz w:val="24"/>
                <w:szCs w:val="24"/>
              </w:rPr>
            </w:r>
            <w:r w:rsidRPr="00516A9F">
              <w:rPr>
                <w:rFonts w:ascii="Times New Roman" w:hAnsi="Times New Roman" w:cs="Times New Roman"/>
                <w:noProof/>
                <w:webHidden/>
                <w:sz w:val="24"/>
                <w:szCs w:val="24"/>
              </w:rPr>
              <w:fldChar w:fldCharType="separate"/>
            </w:r>
            <w:r w:rsidRPr="00516A9F">
              <w:rPr>
                <w:rFonts w:ascii="Times New Roman" w:hAnsi="Times New Roman" w:cs="Times New Roman"/>
                <w:noProof/>
                <w:webHidden/>
                <w:sz w:val="24"/>
                <w:szCs w:val="24"/>
              </w:rPr>
              <w:t>29</w:t>
            </w:r>
            <w:r w:rsidRPr="00516A9F">
              <w:rPr>
                <w:rFonts w:ascii="Times New Roman" w:hAnsi="Times New Roman" w:cs="Times New Roman"/>
                <w:noProof/>
                <w:webHidden/>
                <w:sz w:val="24"/>
                <w:szCs w:val="24"/>
              </w:rPr>
              <w:fldChar w:fldCharType="end"/>
            </w:r>
          </w:hyperlink>
        </w:p>
        <w:p w14:paraId="0275A5CB" w14:textId="561BDBAC" w:rsidR="00516A9F" w:rsidRPr="00516A9F" w:rsidRDefault="00516A9F">
          <w:pPr>
            <w:pStyle w:val="TOC1"/>
            <w:tabs>
              <w:tab w:val="right" w:leader="dot" w:pos="9350"/>
            </w:tabs>
            <w:rPr>
              <w:rFonts w:ascii="Times New Roman" w:eastAsiaTheme="minorEastAsia" w:hAnsi="Times New Roman" w:cs="Times New Roman"/>
              <w:b w:val="0"/>
              <w:bCs w:val="0"/>
              <w:i w:val="0"/>
              <w:iCs w:val="0"/>
              <w:noProof/>
              <w:lang w:val="en-GB" w:eastAsia="en-GB"/>
            </w:rPr>
          </w:pPr>
          <w:hyperlink w:anchor="_Toc231662483" w:history="1">
            <w:r w:rsidRPr="00516A9F">
              <w:rPr>
                <w:rStyle w:val="Hyperlink"/>
                <w:rFonts w:ascii="Times New Roman" w:hAnsi="Times New Roman" w:cs="Times New Roman"/>
                <w:i w:val="0"/>
                <w:iCs w:val="0"/>
                <w:noProof/>
              </w:rPr>
              <w:t>Chapter III</w:t>
            </w:r>
            <w:r w:rsidRPr="00516A9F">
              <w:rPr>
                <w:rFonts w:ascii="Times New Roman" w:hAnsi="Times New Roman" w:cs="Times New Roman"/>
                <w:i w:val="0"/>
                <w:iCs w:val="0"/>
                <w:noProof/>
                <w:webHidden/>
              </w:rPr>
              <w:tab/>
            </w:r>
            <w:r w:rsidRPr="00516A9F">
              <w:rPr>
                <w:rFonts w:ascii="Times New Roman" w:hAnsi="Times New Roman" w:cs="Times New Roman"/>
                <w:i w:val="0"/>
                <w:iCs w:val="0"/>
                <w:noProof/>
                <w:webHidden/>
              </w:rPr>
              <w:fldChar w:fldCharType="begin"/>
            </w:r>
            <w:r w:rsidRPr="00516A9F">
              <w:rPr>
                <w:rFonts w:ascii="Times New Roman" w:hAnsi="Times New Roman" w:cs="Times New Roman"/>
                <w:i w:val="0"/>
                <w:iCs w:val="0"/>
                <w:noProof/>
                <w:webHidden/>
              </w:rPr>
              <w:instrText xml:space="preserve"> PAGEREF _Toc231662483 \h </w:instrText>
            </w:r>
            <w:r w:rsidRPr="00516A9F">
              <w:rPr>
                <w:rFonts w:ascii="Times New Roman" w:hAnsi="Times New Roman" w:cs="Times New Roman"/>
                <w:i w:val="0"/>
                <w:iCs w:val="0"/>
                <w:noProof/>
                <w:webHidden/>
              </w:rPr>
            </w:r>
            <w:r w:rsidRPr="00516A9F">
              <w:rPr>
                <w:rFonts w:ascii="Times New Roman" w:hAnsi="Times New Roman" w:cs="Times New Roman"/>
                <w:i w:val="0"/>
                <w:iCs w:val="0"/>
                <w:noProof/>
                <w:webHidden/>
              </w:rPr>
              <w:fldChar w:fldCharType="separate"/>
            </w:r>
            <w:r w:rsidRPr="00516A9F">
              <w:rPr>
                <w:rFonts w:ascii="Times New Roman" w:hAnsi="Times New Roman" w:cs="Times New Roman"/>
                <w:i w:val="0"/>
                <w:iCs w:val="0"/>
                <w:noProof/>
                <w:webHidden/>
              </w:rPr>
              <w:t>39</w:t>
            </w:r>
            <w:r w:rsidRPr="00516A9F">
              <w:rPr>
                <w:rFonts w:ascii="Times New Roman" w:hAnsi="Times New Roman" w:cs="Times New Roman"/>
                <w:i w:val="0"/>
                <w:iCs w:val="0"/>
                <w:noProof/>
                <w:webHidden/>
              </w:rPr>
              <w:fldChar w:fldCharType="end"/>
            </w:r>
          </w:hyperlink>
        </w:p>
        <w:p w14:paraId="76661038" w14:textId="457234B2" w:rsidR="00516A9F" w:rsidRPr="00516A9F" w:rsidRDefault="00516A9F">
          <w:pPr>
            <w:pStyle w:val="TOC1"/>
            <w:tabs>
              <w:tab w:val="right" w:leader="dot" w:pos="9350"/>
            </w:tabs>
            <w:rPr>
              <w:rFonts w:ascii="Times New Roman" w:eastAsiaTheme="minorEastAsia" w:hAnsi="Times New Roman" w:cs="Times New Roman"/>
              <w:b w:val="0"/>
              <w:bCs w:val="0"/>
              <w:i w:val="0"/>
              <w:iCs w:val="0"/>
              <w:noProof/>
              <w:lang w:val="en-GB" w:eastAsia="en-GB"/>
            </w:rPr>
          </w:pPr>
          <w:hyperlink w:anchor="_Toc231662484" w:history="1">
            <w:r w:rsidRPr="00516A9F">
              <w:rPr>
                <w:rStyle w:val="Hyperlink"/>
                <w:rFonts w:ascii="Times New Roman" w:hAnsi="Times New Roman" w:cs="Times New Roman"/>
                <w:i w:val="0"/>
                <w:iCs w:val="0"/>
                <w:noProof/>
              </w:rPr>
              <w:t>Method</w:t>
            </w:r>
            <w:r w:rsidRPr="00516A9F">
              <w:rPr>
                <w:rFonts w:ascii="Times New Roman" w:hAnsi="Times New Roman" w:cs="Times New Roman"/>
                <w:i w:val="0"/>
                <w:iCs w:val="0"/>
                <w:noProof/>
                <w:webHidden/>
              </w:rPr>
              <w:tab/>
            </w:r>
            <w:r w:rsidRPr="00516A9F">
              <w:rPr>
                <w:rFonts w:ascii="Times New Roman" w:hAnsi="Times New Roman" w:cs="Times New Roman"/>
                <w:i w:val="0"/>
                <w:iCs w:val="0"/>
                <w:noProof/>
                <w:webHidden/>
              </w:rPr>
              <w:fldChar w:fldCharType="begin"/>
            </w:r>
            <w:r w:rsidRPr="00516A9F">
              <w:rPr>
                <w:rFonts w:ascii="Times New Roman" w:hAnsi="Times New Roman" w:cs="Times New Roman"/>
                <w:i w:val="0"/>
                <w:iCs w:val="0"/>
                <w:noProof/>
                <w:webHidden/>
              </w:rPr>
              <w:instrText xml:space="preserve"> PAGEREF _Toc231662484 \h </w:instrText>
            </w:r>
            <w:r w:rsidRPr="00516A9F">
              <w:rPr>
                <w:rFonts w:ascii="Times New Roman" w:hAnsi="Times New Roman" w:cs="Times New Roman"/>
                <w:i w:val="0"/>
                <w:iCs w:val="0"/>
                <w:noProof/>
                <w:webHidden/>
              </w:rPr>
            </w:r>
            <w:r w:rsidRPr="00516A9F">
              <w:rPr>
                <w:rFonts w:ascii="Times New Roman" w:hAnsi="Times New Roman" w:cs="Times New Roman"/>
                <w:i w:val="0"/>
                <w:iCs w:val="0"/>
                <w:noProof/>
                <w:webHidden/>
              </w:rPr>
              <w:fldChar w:fldCharType="separate"/>
            </w:r>
            <w:r w:rsidRPr="00516A9F">
              <w:rPr>
                <w:rFonts w:ascii="Times New Roman" w:hAnsi="Times New Roman" w:cs="Times New Roman"/>
                <w:i w:val="0"/>
                <w:iCs w:val="0"/>
                <w:noProof/>
                <w:webHidden/>
              </w:rPr>
              <w:t>39</w:t>
            </w:r>
            <w:r w:rsidRPr="00516A9F">
              <w:rPr>
                <w:rFonts w:ascii="Times New Roman" w:hAnsi="Times New Roman" w:cs="Times New Roman"/>
                <w:i w:val="0"/>
                <w:iCs w:val="0"/>
                <w:noProof/>
                <w:webHidden/>
              </w:rPr>
              <w:fldChar w:fldCharType="end"/>
            </w:r>
          </w:hyperlink>
        </w:p>
        <w:p w14:paraId="44892C62" w14:textId="78BF506C" w:rsidR="00516A9F" w:rsidRPr="00516A9F" w:rsidRDefault="00516A9F">
          <w:pPr>
            <w:pStyle w:val="TOC2"/>
            <w:tabs>
              <w:tab w:val="right" w:leader="dot" w:pos="9350"/>
            </w:tabs>
            <w:rPr>
              <w:rFonts w:ascii="Times New Roman" w:eastAsiaTheme="minorEastAsia" w:hAnsi="Times New Roman" w:cs="Times New Roman"/>
              <w:b w:val="0"/>
              <w:bCs w:val="0"/>
              <w:noProof/>
              <w:sz w:val="24"/>
              <w:szCs w:val="24"/>
              <w:lang w:val="en-GB" w:eastAsia="en-GB"/>
            </w:rPr>
          </w:pPr>
          <w:hyperlink w:anchor="_Toc231662485" w:history="1">
            <w:r w:rsidRPr="00516A9F">
              <w:rPr>
                <w:rStyle w:val="Hyperlink"/>
                <w:rFonts w:ascii="Times New Roman" w:hAnsi="Times New Roman" w:cs="Times New Roman"/>
                <w:noProof/>
                <w:sz w:val="24"/>
                <w:szCs w:val="24"/>
              </w:rPr>
              <w:t>3.1 Measurement</w:t>
            </w:r>
            <w:r w:rsidRPr="00516A9F">
              <w:rPr>
                <w:rFonts w:ascii="Times New Roman" w:hAnsi="Times New Roman" w:cs="Times New Roman"/>
                <w:noProof/>
                <w:webHidden/>
                <w:sz w:val="24"/>
                <w:szCs w:val="24"/>
              </w:rPr>
              <w:tab/>
            </w:r>
            <w:r w:rsidRPr="00516A9F">
              <w:rPr>
                <w:rFonts w:ascii="Times New Roman" w:hAnsi="Times New Roman" w:cs="Times New Roman"/>
                <w:noProof/>
                <w:webHidden/>
                <w:sz w:val="24"/>
                <w:szCs w:val="24"/>
              </w:rPr>
              <w:fldChar w:fldCharType="begin"/>
            </w:r>
            <w:r w:rsidRPr="00516A9F">
              <w:rPr>
                <w:rFonts w:ascii="Times New Roman" w:hAnsi="Times New Roman" w:cs="Times New Roman"/>
                <w:noProof/>
                <w:webHidden/>
                <w:sz w:val="24"/>
                <w:szCs w:val="24"/>
              </w:rPr>
              <w:instrText xml:space="preserve"> PAGEREF _Toc231662485 \h </w:instrText>
            </w:r>
            <w:r w:rsidRPr="00516A9F">
              <w:rPr>
                <w:rFonts w:ascii="Times New Roman" w:hAnsi="Times New Roman" w:cs="Times New Roman"/>
                <w:noProof/>
                <w:webHidden/>
                <w:sz w:val="24"/>
                <w:szCs w:val="24"/>
              </w:rPr>
            </w:r>
            <w:r w:rsidRPr="00516A9F">
              <w:rPr>
                <w:rFonts w:ascii="Times New Roman" w:hAnsi="Times New Roman" w:cs="Times New Roman"/>
                <w:noProof/>
                <w:webHidden/>
                <w:sz w:val="24"/>
                <w:szCs w:val="24"/>
              </w:rPr>
              <w:fldChar w:fldCharType="separate"/>
            </w:r>
            <w:r w:rsidRPr="00516A9F">
              <w:rPr>
                <w:rFonts w:ascii="Times New Roman" w:hAnsi="Times New Roman" w:cs="Times New Roman"/>
                <w:noProof/>
                <w:webHidden/>
                <w:sz w:val="24"/>
                <w:szCs w:val="24"/>
              </w:rPr>
              <w:t>39</w:t>
            </w:r>
            <w:r w:rsidRPr="00516A9F">
              <w:rPr>
                <w:rFonts w:ascii="Times New Roman" w:hAnsi="Times New Roman" w:cs="Times New Roman"/>
                <w:noProof/>
                <w:webHidden/>
                <w:sz w:val="24"/>
                <w:szCs w:val="24"/>
              </w:rPr>
              <w:fldChar w:fldCharType="end"/>
            </w:r>
          </w:hyperlink>
        </w:p>
        <w:p w14:paraId="5D7875B4" w14:textId="0353FBC1" w:rsidR="00516A9F" w:rsidRPr="00516A9F" w:rsidRDefault="00516A9F">
          <w:pPr>
            <w:pStyle w:val="TOC2"/>
            <w:tabs>
              <w:tab w:val="right" w:leader="dot" w:pos="9350"/>
            </w:tabs>
            <w:rPr>
              <w:rFonts w:ascii="Times New Roman" w:eastAsiaTheme="minorEastAsia" w:hAnsi="Times New Roman" w:cs="Times New Roman"/>
              <w:b w:val="0"/>
              <w:bCs w:val="0"/>
              <w:noProof/>
              <w:sz w:val="24"/>
              <w:szCs w:val="24"/>
              <w:lang w:val="en-GB" w:eastAsia="en-GB"/>
            </w:rPr>
          </w:pPr>
          <w:hyperlink w:anchor="_Toc231662486" w:history="1">
            <w:r w:rsidRPr="00516A9F">
              <w:rPr>
                <w:rStyle w:val="Hyperlink"/>
                <w:rFonts w:ascii="Times New Roman" w:hAnsi="Times New Roman" w:cs="Times New Roman"/>
                <w:noProof/>
                <w:sz w:val="24"/>
                <w:szCs w:val="24"/>
              </w:rPr>
              <w:t>3.2 Mathematical optimization model</w:t>
            </w:r>
            <w:r w:rsidRPr="00516A9F">
              <w:rPr>
                <w:rFonts w:ascii="Times New Roman" w:hAnsi="Times New Roman" w:cs="Times New Roman"/>
                <w:noProof/>
                <w:webHidden/>
                <w:sz w:val="24"/>
                <w:szCs w:val="24"/>
              </w:rPr>
              <w:tab/>
            </w:r>
            <w:r w:rsidRPr="00516A9F">
              <w:rPr>
                <w:rFonts w:ascii="Times New Roman" w:hAnsi="Times New Roman" w:cs="Times New Roman"/>
                <w:noProof/>
                <w:webHidden/>
                <w:sz w:val="24"/>
                <w:szCs w:val="24"/>
              </w:rPr>
              <w:fldChar w:fldCharType="begin"/>
            </w:r>
            <w:r w:rsidRPr="00516A9F">
              <w:rPr>
                <w:rFonts w:ascii="Times New Roman" w:hAnsi="Times New Roman" w:cs="Times New Roman"/>
                <w:noProof/>
                <w:webHidden/>
                <w:sz w:val="24"/>
                <w:szCs w:val="24"/>
              </w:rPr>
              <w:instrText xml:space="preserve"> PAGEREF _Toc231662486 \h </w:instrText>
            </w:r>
            <w:r w:rsidRPr="00516A9F">
              <w:rPr>
                <w:rFonts w:ascii="Times New Roman" w:hAnsi="Times New Roman" w:cs="Times New Roman"/>
                <w:noProof/>
                <w:webHidden/>
                <w:sz w:val="24"/>
                <w:szCs w:val="24"/>
              </w:rPr>
            </w:r>
            <w:r w:rsidRPr="00516A9F">
              <w:rPr>
                <w:rFonts w:ascii="Times New Roman" w:hAnsi="Times New Roman" w:cs="Times New Roman"/>
                <w:noProof/>
                <w:webHidden/>
                <w:sz w:val="24"/>
                <w:szCs w:val="24"/>
              </w:rPr>
              <w:fldChar w:fldCharType="separate"/>
            </w:r>
            <w:r w:rsidRPr="00516A9F">
              <w:rPr>
                <w:rFonts w:ascii="Times New Roman" w:hAnsi="Times New Roman" w:cs="Times New Roman"/>
                <w:noProof/>
                <w:webHidden/>
                <w:sz w:val="24"/>
                <w:szCs w:val="24"/>
              </w:rPr>
              <w:t>44</w:t>
            </w:r>
            <w:r w:rsidRPr="00516A9F">
              <w:rPr>
                <w:rFonts w:ascii="Times New Roman" w:hAnsi="Times New Roman" w:cs="Times New Roman"/>
                <w:noProof/>
                <w:webHidden/>
                <w:sz w:val="24"/>
                <w:szCs w:val="24"/>
              </w:rPr>
              <w:fldChar w:fldCharType="end"/>
            </w:r>
          </w:hyperlink>
        </w:p>
        <w:p w14:paraId="71486CE1" w14:textId="0A715925" w:rsidR="00516A9F" w:rsidRPr="00516A9F" w:rsidRDefault="00516A9F">
          <w:pPr>
            <w:pStyle w:val="TOC2"/>
            <w:tabs>
              <w:tab w:val="right" w:leader="dot" w:pos="9350"/>
            </w:tabs>
            <w:rPr>
              <w:rFonts w:ascii="Times New Roman" w:eastAsiaTheme="minorEastAsia" w:hAnsi="Times New Roman" w:cs="Times New Roman"/>
              <w:b w:val="0"/>
              <w:bCs w:val="0"/>
              <w:noProof/>
              <w:sz w:val="24"/>
              <w:szCs w:val="24"/>
              <w:lang w:val="en-GB" w:eastAsia="en-GB"/>
            </w:rPr>
          </w:pPr>
          <w:hyperlink w:anchor="_Toc231662487" w:history="1">
            <w:r w:rsidRPr="00516A9F">
              <w:rPr>
                <w:rStyle w:val="Hyperlink"/>
                <w:rFonts w:ascii="Times New Roman" w:hAnsi="Times New Roman" w:cs="Times New Roman"/>
                <w:noProof/>
                <w:sz w:val="24"/>
                <w:szCs w:val="24"/>
              </w:rPr>
              <w:t>3.3 Regime definition and empirical setup</w:t>
            </w:r>
            <w:r w:rsidRPr="00516A9F">
              <w:rPr>
                <w:rFonts w:ascii="Times New Roman" w:hAnsi="Times New Roman" w:cs="Times New Roman"/>
                <w:noProof/>
                <w:webHidden/>
                <w:sz w:val="24"/>
                <w:szCs w:val="24"/>
              </w:rPr>
              <w:tab/>
            </w:r>
            <w:r w:rsidRPr="00516A9F">
              <w:rPr>
                <w:rFonts w:ascii="Times New Roman" w:hAnsi="Times New Roman" w:cs="Times New Roman"/>
                <w:noProof/>
                <w:webHidden/>
                <w:sz w:val="24"/>
                <w:szCs w:val="24"/>
              </w:rPr>
              <w:fldChar w:fldCharType="begin"/>
            </w:r>
            <w:r w:rsidRPr="00516A9F">
              <w:rPr>
                <w:rFonts w:ascii="Times New Roman" w:hAnsi="Times New Roman" w:cs="Times New Roman"/>
                <w:noProof/>
                <w:webHidden/>
                <w:sz w:val="24"/>
                <w:szCs w:val="24"/>
              </w:rPr>
              <w:instrText xml:space="preserve"> PAGEREF _Toc231662487 \h </w:instrText>
            </w:r>
            <w:r w:rsidRPr="00516A9F">
              <w:rPr>
                <w:rFonts w:ascii="Times New Roman" w:hAnsi="Times New Roman" w:cs="Times New Roman"/>
                <w:noProof/>
                <w:webHidden/>
                <w:sz w:val="24"/>
                <w:szCs w:val="24"/>
              </w:rPr>
            </w:r>
            <w:r w:rsidRPr="00516A9F">
              <w:rPr>
                <w:rFonts w:ascii="Times New Roman" w:hAnsi="Times New Roman" w:cs="Times New Roman"/>
                <w:noProof/>
                <w:webHidden/>
                <w:sz w:val="24"/>
                <w:szCs w:val="24"/>
              </w:rPr>
              <w:fldChar w:fldCharType="separate"/>
            </w:r>
            <w:r w:rsidRPr="00516A9F">
              <w:rPr>
                <w:rFonts w:ascii="Times New Roman" w:hAnsi="Times New Roman" w:cs="Times New Roman"/>
                <w:noProof/>
                <w:webHidden/>
                <w:sz w:val="24"/>
                <w:szCs w:val="24"/>
              </w:rPr>
              <w:t>54</w:t>
            </w:r>
            <w:r w:rsidRPr="00516A9F">
              <w:rPr>
                <w:rFonts w:ascii="Times New Roman" w:hAnsi="Times New Roman" w:cs="Times New Roman"/>
                <w:noProof/>
                <w:webHidden/>
                <w:sz w:val="24"/>
                <w:szCs w:val="24"/>
              </w:rPr>
              <w:fldChar w:fldCharType="end"/>
            </w:r>
          </w:hyperlink>
        </w:p>
        <w:p w14:paraId="0285E290" w14:textId="6D98FCF9" w:rsidR="00516A9F" w:rsidRPr="00516A9F" w:rsidRDefault="00516A9F">
          <w:pPr>
            <w:pStyle w:val="TOC1"/>
            <w:tabs>
              <w:tab w:val="right" w:leader="dot" w:pos="9350"/>
            </w:tabs>
            <w:rPr>
              <w:rFonts w:ascii="Times New Roman" w:eastAsiaTheme="minorEastAsia" w:hAnsi="Times New Roman" w:cs="Times New Roman"/>
              <w:b w:val="0"/>
              <w:bCs w:val="0"/>
              <w:i w:val="0"/>
              <w:iCs w:val="0"/>
              <w:noProof/>
              <w:lang w:val="en-GB" w:eastAsia="en-GB"/>
            </w:rPr>
          </w:pPr>
          <w:hyperlink w:anchor="_Toc231662488" w:history="1">
            <w:r w:rsidRPr="00516A9F">
              <w:rPr>
                <w:rStyle w:val="Hyperlink"/>
                <w:rFonts w:ascii="Times New Roman" w:hAnsi="Times New Roman" w:cs="Times New Roman"/>
                <w:i w:val="0"/>
                <w:iCs w:val="0"/>
                <w:noProof/>
              </w:rPr>
              <w:t>Chapter IV</w:t>
            </w:r>
            <w:r w:rsidRPr="00516A9F">
              <w:rPr>
                <w:rFonts w:ascii="Times New Roman" w:hAnsi="Times New Roman" w:cs="Times New Roman"/>
                <w:i w:val="0"/>
                <w:iCs w:val="0"/>
                <w:noProof/>
                <w:webHidden/>
              </w:rPr>
              <w:tab/>
            </w:r>
            <w:r w:rsidRPr="00516A9F">
              <w:rPr>
                <w:rFonts w:ascii="Times New Roman" w:hAnsi="Times New Roman" w:cs="Times New Roman"/>
                <w:i w:val="0"/>
                <w:iCs w:val="0"/>
                <w:noProof/>
                <w:webHidden/>
              </w:rPr>
              <w:fldChar w:fldCharType="begin"/>
            </w:r>
            <w:r w:rsidRPr="00516A9F">
              <w:rPr>
                <w:rFonts w:ascii="Times New Roman" w:hAnsi="Times New Roman" w:cs="Times New Roman"/>
                <w:i w:val="0"/>
                <w:iCs w:val="0"/>
                <w:noProof/>
                <w:webHidden/>
              </w:rPr>
              <w:instrText xml:space="preserve"> PAGEREF _Toc231662488 \h </w:instrText>
            </w:r>
            <w:r w:rsidRPr="00516A9F">
              <w:rPr>
                <w:rFonts w:ascii="Times New Roman" w:hAnsi="Times New Roman" w:cs="Times New Roman"/>
                <w:i w:val="0"/>
                <w:iCs w:val="0"/>
                <w:noProof/>
                <w:webHidden/>
              </w:rPr>
            </w:r>
            <w:r w:rsidRPr="00516A9F">
              <w:rPr>
                <w:rFonts w:ascii="Times New Roman" w:hAnsi="Times New Roman" w:cs="Times New Roman"/>
                <w:i w:val="0"/>
                <w:iCs w:val="0"/>
                <w:noProof/>
                <w:webHidden/>
              </w:rPr>
              <w:fldChar w:fldCharType="separate"/>
            </w:r>
            <w:r w:rsidRPr="00516A9F">
              <w:rPr>
                <w:rFonts w:ascii="Times New Roman" w:hAnsi="Times New Roman" w:cs="Times New Roman"/>
                <w:i w:val="0"/>
                <w:iCs w:val="0"/>
                <w:noProof/>
                <w:webHidden/>
              </w:rPr>
              <w:t>58</w:t>
            </w:r>
            <w:r w:rsidRPr="00516A9F">
              <w:rPr>
                <w:rFonts w:ascii="Times New Roman" w:hAnsi="Times New Roman" w:cs="Times New Roman"/>
                <w:i w:val="0"/>
                <w:iCs w:val="0"/>
                <w:noProof/>
                <w:webHidden/>
              </w:rPr>
              <w:fldChar w:fldCharType="end"/>
            </w:r>
          </w:hyperlink>
        </w:p>
        <w:p w14:paraId="6551544D" w14:textId="75EA62FC" w:rsidR="00516A9F" w:rsidRPr="00516A9F" w:rsidRDefault="00516A9F">
          <w:pPr>
            <w:pStyle w:val="TOC1"/>
            <w:tabs>
              <w:tab w:val="right" w:leader="dot" w:pos="9350"/>
            </w:tabs>
            <w:rPr>
              <w:rFonts w:ascii="Times New Roman" w:eastAsiaTheme="minorEastAsia" w:hAnsi="Times New Roman" w:cs="Times New Roman"/>
              <w:b w:val="0"/>
              <w:bCs w:val="0"/>
              <w:i w:val="0"/>
              <w:iCs w:val="0"/>
              <w:noProof/>
              <w:lang w:val="en-GB" w:eastAsia="en-GB"/>
            </w:rPr>
          </w:pPr>
          <w:hyperlink w:anchor="_Toc231662489" w:history="1">
            <w:r w:rsidRPr="00516A9F">
              <w:rPr>
                <w:rStyle w:val="Hyperlink"/>
                <w:rFonts w:ascii="Times New Roman" w:hAnsi="Times New Roman" w:cs="Times New Roman"/>
                <w:i w:val="0"/>
                <w:iCs w:val="0"/>
                <w:noProof/>
              </w:rPr>
              <w:t>Results</w:t>
            </w:r>
            <w:r w:rsidRPr="00516A9F">
              <w:rPr>
                <w:rFonts w:ascii="Times New Roman" w:hAnsi="Times New Roman" w:cs="Times New Roman"/>
                <w:i w:val="0"/>
                <w:iCs w:val="0"/>
                <w:noProof/>
                <w:webHidden/>
              </w:rPr>
              <w:tab/>
            </w:r>
            <w:r w:rsidRPr="00516A9F">
              <w:rPr>
                <w:rFonts w:ascii="Times New Roman" w:hAnsi="Times New Roman" w:cs="Times New Roman"/>
                <w:i w:val="0"/>
                <w:iCs w:val="0"/>
                <w:noProof/>
                <w:webHidden/>
              </w:rPr>
              <w:fldChar w:fldCharType="begin"/>
            </w:r>
            <w:r w:rsidRPr="00516A9F">
              <w:rPr>
                <w:rFonts w:ascii="Times New Roman" w:hAnsi="Times New Roman" w:cs="Times New Roman"/>
                <w:i w:val="0"/>
                <w:iCs w:val="0"/>
                <w:noProof/>
                <w:webHidden/>
              </w:rPr>
              <w:instrText xml:space="preserve"> PAGEREF _Toc231662489 \h </w:instrText>
            </w:r>
            <w:r w:rsidRPr="00516A9F">
              <w:rPr>
                <w:rFonts w:ascii="Times New Roman" w:hAnsi="Times New Roman" w:cs="Times New Roman"/>
                <w:i w:val="0"/>
                <w:iCs w:val="0"/>
                <w:noProof/>
                <w:webHidden/>
              </w:rPr>
            </w:r>
            <w:r w:rsidRPr="00516A9F">
              <w:rPr>
                <w:rFonts w:ascii="Times New Roman" w:hAnsi="Times New Roman" w:cs="Times New Roman"/>
                <w:i w:val="0"/>
                <w:iCs w:val="0"/>
                <w:noProof/>
                <w:webHidden/>
              </w:rPr>
              <w:fldChar w:fldCharType="separate"/>
            </w:r>
            <w:r w:rsidRPr="00516A9F">
              <w:rPr>
                <w:rFonts w:ascii="Times New Roman" w:hAnsi="Times New Roman" w:cs="Times New Roman"/>
                <w:i w:val="0"/>
                <w:iCs w:val="0"/>
                <w:noProof/>
                <w:webHidden/>
              </w:rPr>
              <w:t>58</w:t>
            </w:r>
            <w:r w:rsidRPr="00516A9F">
              <w:rPr>
                <w:rFonts w:ascii="Times New Roman" w:hAnsi="Times New Roman" w:cs="Times New Roman"/>
                <w:i w:val="0"/>
                <w:iCs w:val="0"/>
                <w:noProof/>
                <w:webHidden/>
              </w:rPr>
              <w:fldChar w:fldCharType="end"/>
            </w:r>
          </w:hyperlink>
        </w:p>
        <w:p w14:paraId="7C1BEB55" w14:textId="42E4C0CF" w:rsidR="00516A9F" w:rsidRPr="00516A9F" w:rsidRDefault="00516A9F">
          <w:pPr>
            <w:pStyle w:val="TOC2"/>
            <w:tabs>
              <w:tab w:val="right" w:leader="dot" w:pos="9350"/>
            </w:tabs>
            <w:rPr>
              <w:rFonts w:ascii="Times New Roman" w:eastAsiaTheme="minorEastAsia" w:hAnsi="Times New Roman" w:cs="Times New Roman"/>
              <w:b w:val="0"/>
              <w:bCs w:val="0"/>
              <w:noProof/>
              <w:sz w:val="24"/>
              <w:szCs w:val="24"/>
              <w:lang w:val="en-GB" w:eastAsia="en-GB"/>
            </w:rPr>
          </w:pPr>
          <w:hyperlink w:anchor="_Toc231662490" w:history="1">
            <w:r w:rsidRPr="00516A9F">
              <w:rPr>
                <w:rStyle w:val="Hyperlink"/>
                <w:rFonts w:ascii="Times New Roman" w:hAnsi="Times New Roman" w:cs="Times New Roman"/>
                <w:noProof/>
                <w:sz w:val="24"/>
                <w:szCs w:val="24"/>
              </w:rPr>
              <w:t>4.1 Deterministic model in the current market condition</w:t>
            </w:r>
            <w:r w:rsidRPr="00516A9F">
              <w:rPr>
                <w:rFonts w:ascii="Times New Roman" w:hAnsi="Times New Roman" w:cs="Times New Roman"/>
                <w:noProof/>
                <w:webHidden/>
                <w:sz w:val="24"/>
                <w:szCs w:val="24"/>
              </w:rPr>
              <w:tab/>
            </w:r>
            <w:r w:rsidRPr="00516A9F">
              <w:rPr>
                <w:rFonts w:ascii="Times New Roman" w:hAnsi="Times New Roman" w:cs="Times New Roman"/>
                <w:noProof/>
                <w:webHidden/>
                <w:sz w:val="24"/>
                <w:szCs w:val="24"/>
              </w:rPr>
              <w:fldChar w:fldCharType="begin"/>
            </w:r>
            <w:r w:rsidRPr="00516A9F">
              <w:rPr>
                <w:rFonts w:ascii="Times New Roman" w:hAnsi="Times New Roman" w:cs="Times New Roman"/>
                <w:noProof/>
                <w:webHidden/>
                <w:sz w:val="24"/>
                <w:szCs w:val="24"/>
              </w:rPr>
              <w:instrText xml:space="preserve"> PAGEREF _Toc231662490 \h </w:instrText>
            </w:r>
            <w:r w:rsidRPr="00516A9F">
              <w:rPr>
                <w:rFonts w:ascii="Times New Roman" w:hAnsi="Times New Roman" w:cs="Times New Roman"/>
                <w:noProof/>
                <w:webHidden/>
                <w:sz w:val="24"/>
                <w:szCs w:val="24"/>
              </w:rPr>
            </w:r>
            <w:r w:rsidRPr="00516A9F">
              <w:rPr>
                <w:rFonts w:ascii="Times New Roman" w:hAnsi="Times New Roman" w:cs="Times New Roman"/>
                <w:noProof/>
                <w:webHidden/>
                <w:sz w:val="24"/>
                <w:szCs w:val="24"/>
              </w:rPr>
              <w:fldChar w:fldCharType="separate"/>
            </w:r>
            <w:r w:rsidRPr="00516A9F">
              <w:rPr>
                <w:rFonts w:ascii="Times New Roman" w:hAnsi="Times New Roman" w:cs="Times New Roman"/>
                <w:noProof/>
                <w:webHidden/>
                <w:sz w:val="24"/>
                <w:szCs w:val="24"/>
              </w:rPr>
              <w:t>58</w:t>
            </w:r>
            <w:r w:rsidRPr="00516A9F">
              <w:rPr>
                <w:rFonts w:ascii="Times New Roman" w:hAnsi="Times New Roman" w:cs="Times New Roman"/>
                <w:noProof/>
                <w:webHidden/>
                <w:sz w:val="24"/>
                <w:szCs w:val="24"/>
              </w:rPr>
              <w:fldChar w:fldCharType="end"/>
            </w:r>
          </w:hyperlink>
        </w:p>
        <w:p w14:paraId="56201928" w14:textId="263C1FBE" w:rsidR="00516A9F" w:rsidRPr="00516A9F" w:rsidRDefault="00516A9F">
          <w:pPr>
            <w:pStyle w:val="TOC2"/>
            <w:tabs>
              <w:tab w:val="right" w:leader="dot" w:pos="9350"/>
            </w:tabs>
            <w:rPr>
              <w:rFonts w:ascii="Times New Roman" w:eastAsiaTheme="minorEastAsia" w:hAnsi="Times New Roman" w:cs="Times New Roman"/>
              <w:b w:val="0"/>
              <w:bCs w:val="0"/>
              <w:noProof/>
              <w:sz w:val="24"/>
              <w:szCs w:val="24"/>
              <w:lang w:val="en-GB" w:eastAsia="en-GB"/>
            </w:rPr>
          </w:pPr>
          <w:hyperlink w:anchor="_Toc231662491" w:history="1">
            <w:r w:rsidRPr="00516A9F">
              <w:rPr>
                <w:rStyle w:val="Hyperlink"/>
                <w:rFonts w:ascii="Times New Roman" w:hAnsi="Times New Roman" w:cs="Times New Roman"/>
                <w:noProof/>
                <w:sz w:val="24"/>
                <w:szCs w:val="24"/>
              </w:rPr>
              <w:t>4.2 Stochastic model in current market condition</w:t>
            </w:r>
            <w:r w:rsidRPr="00516A9F">
              <w:rPr>
                <w:rFonts w:ascii="Times New Roman" w:hAnsi="Times New Roman" w:cs="Times New Roman"/>
                <w:noProof/>
                <w:webHidden/>
                <w:sz w:val="24"/>
                <w:szCs w:val="24"/>
              </w:rPr>
              <w:tab/>
            </w:r>
            <w:r w:rsidRPr="00516A9F">
              <w:rPr>
                <w:rFonts w:ascii="Times New Roman" w:hAnsi="Times New Roman" w:cs="Times New Roman"/>
                <w:noProof/>
                <w:webHidden/>
                <w:sz w:val="24"/>
                <w:szCs w:val="24"/>
              </w:rPr>
              <w:fldChar w:fldCharType="begin"/>
            </w:r>
            <w:r w:rsidRPr="00516A9F">
              <w:rPr>
                <w:rFonts w:ascii="Times New Roman" w:hAnsi="Times New Roman" w:cs="Times New Roman"/>
                <w:noProof/>
                <w:webHidden/>
                <w:sz w:val="24"/>
                <w:szCs w:val="24"/>
              </w:rPr>
              <w:instrText xml:space="preserve"> PAGEREF _Toc231662491 \h </w:instrText>
            </w:r>
            <w:r w:rsidRPr="00516A9F">
              <w:rPr>
                <w:rFonts w:ascii="Times New Roman" w:hAnsi="Times New Roman" w:cs="Times New Roman"/>
                <w:noProof/>
                <w:webHidden/>
                <w:sz w:val="24"/>
                <w:szCs w:val="24"/>
              </w:rPr>
            </w:r>
            <w:r w:rsidRPr="00516A9F">
              <w:rPr>
                <w:rFonts w:ascii="Times New Roman" w:hAnsi="Times New Roman" w:cs="Times New Roman"/>
                <w:noProof/>
                <w:webHidden/>
                <w:sz w:val="24"/>
                <w:szCs w:val="24"/>
              </w:rPr>
              <w:fldChar w:fldCharType="separate"/>
            </w:r>
            <w:r w:rsidRPr="00516A9F">
              <w:rPr>
                <w:rFonts w:ascii="Times New Roman" w:hAnsi="Times New Roman" w:cs="Times New Roman"/>
                <w:noProof/>
                <w:webHidden/>
                <w:sz w:val="24"/>
                <w:szCs w:val="24"/>
              </w:rPr>
              <w:t>62</w:t>
            </w:r>
            <w:r w:rsidRPr="00516A9F">
              <w:rPr>
                <w:rFonts w:ascii="Times New Roman" w:hAnsi="Times New Roman" w:cs="Times New Roman"/>
                <w:noProof/>
                <w:webHidden/>
                <w:sz w:val="24"/>
                <w:szCs w:val="24"/>
              </w:rPr>
              <w:fldChar w:fldCharType="end"/>
            </w:r>
          </w:hyperlink>
        </w:p>
        <w:p w14:paraId="28720859" w14:textId="23ECF70A" w:rsidR="00516A9F" w:rsidRPr="00516A9F" w:rsidRDefault="00516A9F">
          <w:pPr>
            <w:pStyle w:val="TOC2"/>
            <w:tabs>
              <w:tab w:val="right" w:leader="dot" w:pos="9350"/>
            </w:tabs>
            <w:rPr>
              <w:rFonts w:ascii="Times New Roman" w:eastAsiaTheme="minorEastAsia" w:hAnsi="Times New Roman" w:cs="Times New Roman"/>
              <w:b w:val="0"/>
              <w:bCs w:val="0"/>
              <w:noProof/>
              <w:sz w:val="24"/>
              <w:szCs w:val="24"/>
              <w:lang w:val="en-GB" w:eastAsia="en-GB"/>
            </w:rPr>
          </w:pPr>
          <w:hyperlink w:anchor="_Toc231662492" w:history="1">
            <w:r w:rsidRPr="00516A9F">
              <w:rPr>
                <w:rStyle w:val="Hyperlink"/>
                <w:rFonts w:ascii="Times New Roman" w:hAnsi="Times New Roman" w:cs="Times New Roman"/>
                <w:noProof/>
                <w:sz w:val="24"/>
                <w:szCs w:val="24"/>
              </w:rPr>
              <w:t>4.3 Model comparison</w:t>
            </w:r>
            <w:r w:rsidRPr="00516A9F">
              <w:rPr>
                <w:rFonts w:ascii="Times New Roman" w:hAnsi="Times New Roman" w:cs="Times New Roman"/>
                <w:noProof/>
                <w:webHidden/>
                <w:sz w:val="24"/>
                <w:szCs w:val="24"/>
              </w:rPr>
              <w:tab/>
            </w:r>
            <w:r w:rsidRPr="00516A9F">
              <w:rPr>
                <w:rFonts w:ascii="Times New Roman" w:hAnsi="Times New Roman" w:cs="Times New Roman"/>
                <w:noProof/>
                <w:webHidden/>
                <w:sz w:val="24"/>
                <w:szCs w:val="24"/>
              </w:rPr>
              <w:fldChar w:fldCharType="begin"/>
            </w:r>
            <w:r w:rsidRPr="00516A9F">
              <w:rPr>
                <w:rFonts w:ascii="Times New Roman" w:hAnsi="Times New Roman" w:cs="Times New Roman"/>
                <w:noProof/>
                <w:webHidden/>
                <w:sz w:val="24"/>
                <w:szCs w:val="24"/>
              </w:rPr>
              <w:instrText xml:space="preserve"> PAGEREF _Toc231662492 \h </w:instrText>
            </w:r>
            <w:r w:rsidRPr="00516A9F">
              <w:rPr>
                <w:rFonts w:ascii="Times New Roman" w:hAnsi="Times New Roman" w:cs="Times New Roman"/>
                <w:noProof/>
                <w:webHidden/>
                <w:sz w:val="24"/>
                <w:szCs w:val="24"/>
              </w:rPr>
            </w:r>
            <w:r w:rsidRPr="00516A9F">
              <w:rPr>
                <w:rFonts w:ascii="Times New Roman" w:hAnsi="Times New Roman" w:cs="Times New Roman"/>
                <w:noProof/>
                <w:webHidden/>
                <w:sz w:val="24"/>
                <w:szCs w:val="24"/>
              </w:rPr>
              <w:fldChar w:fldCharType="separate"/>
            </w:r>
            <w:r w:rsidRPr="00516A9F">
              <w:rPr>
                <w:rFonts w:ascii="Times New Roman" w:hAnsi="Times New Roman" w:cs="Times New Roman"/>
                <w:noProof/>
                <w:webHidden/>
                <w:sz w:val="24"/>
                <w:szCs w:val="24"/>
              </w:rPr>
              <w:t>66</w:t>
            </w:r>
            <w:r w:rsidRPr="00516A9F">
              <w:rPr>
                <w:rFonts w:ascii="Times New Roman" w:hAnsi="Times New Roman" w:cs="Times New Roman"/>
                <w:noProof/>
                <w:webHidden/>
                <w:sz w:val="24"/>
                <w:szCs w:val="24"/>
              </w:rPr>
              <w:fldChar w:fldCharType="end"/>
            </w:r>
          </w:hyperlink>
        </w:p>
        <w:p w14:paraId="39B6F8A1" w14:textId="7B6DF741" w:rsidR="00516A9F" w:rsidRPr="00516A9F" w:rsidRDefault="00516A9F">
          <w:pPr>
            <w:pStyle w:val="TOC2"/>
            <w:tabs>
              <w:tab w:val="right" w:leader="dot" w:pos="9350"/>
            </w:tabs>
            <w:rPr>
              <w:rFonts w:ascii="Times New Roman" w:eastAsiaTheme="minorEastAsia" w:hAnsi="Times New Roman" w:cs="Times New Roman"/>
              <w:b w:val="0"/>
              <w:bCs w:val="0"/>
              <w:noProof/>
              <w:sz w:val="24"/>
              <w:szCs w:val="24"/>
              <w:lang w:val="en-GB" w:eastAsia="en-GB"/>
            </w:rPr>
          </w:pPr>
          <w:hyperlink w:anchor="_Toc231662493" w:history="1">
            <w:r w:rsidRPr="00516A9F">
              <w:rPr>
                <w:rStyle w:val="Hyperlink"/>
                <w:rFonts w:ascii="Times New Roman" w:hAnsi="Times New Roman" w:cs="Times New Roman"/>
                <w:noProof/>
                <w:sz w:val="24"/>
                <w:szCs w:val="24"/>
              </w:rPr>
              <w:t>4.4 Economic regimes comparison</w:t>
            </w:r>
            <w:r w:rsidRPr="00516A9F">
              <w:rPr>
                <w:rFonts w:ascii="Times New Roman" w:hAnsi="Times New Roman" w:cs="Times New Roman"/>
                <w:noProof/>
                <w:webHidden/>
                <w:sz w:val="24"/>
                <w:szCs w:val="24"/>
              </w:rPr>
              <w:tab/>
            </w:r>
            <w:r w:rsidRPr="00516A9F">
              <w:rPr>
                <w:rFonts w:ascii="Times New Roman" w:hAnsi="Times New Roman" w:cs="Times New Roman"/>
                <w:noProof/>
                <w:webHidden/>
                <w:sz w:val="24"/>
                <w:szCs w:val="24"/>
              </w:rPr>
              <w:fldChar w:fldCharType="begin"/>
            </w:r>
            <w:r w:rsidRPr="00516A9F">
              <w:rPr>
                <w:rFonts w:ascii="Times New Roman" w:hAnsi="Times New Roman" w:cs="Times New Roman"/>
                <w:noProof/>
                <w:webHidden/>
                <w:sz w:val="24"/>
                <w:szCs w:val="24"/>
              </w:rPr>
              <w:instrText xml:space="preserve"> PAGEREF _Toc231662493 \h </w:instrText>
            </w:r>
            <w:r w:rsidRPr="00516A9F">
              <w:rPr>
                <w:rFonts w:ascii="Times New Roman" w:hAnsi="Times New Roman" w:cs="Times New Roman"/>
                <w:noProof/>
                <w:webHidden/>
                <w:sz w:val="24"/>
                <w:szCs w:val="24"/>
              </w:rPr>
            </w:r>
            <w:r w:rsidRPr="00516A9F">
              <w:rPr>
                <w:rFonts w:ascii="Times New Roman" w:hAnsi="Times New Roman" w:cs="Times New Roman"/>
                <w:noProof/>
                <w:webHidden/>
                <w:sz w:val="24"/>
                <w:szCs w:val="24"/>
              </w:rPr>
              <w:fldChar w:fldCharType="separate"/>
            </w:r>
            <w:r w:rsidRPr="00516A9F">
              <w:rPr>
                <w:rFonts w:ascii="Times New Roman" w:hAnsi="Times New Roman" w:cs="Times New Roman"/>
                <w:noProof/>
                <w:webHidden/>
                <w:sz w:val="24"/>
                <w:szCs w:val="24"/>
              </w:rPr>
              <w:t>68</w:t>
            </w:r>
            <w:r w:rsidRPr="00516A9F">
              <w:rPr>
                <w:rFonts w:ascii="Times New Roman" w:hAnsi="Times New Roman" w:cs="Times New Roman"/>
                <w:noProof/>
                <w:webHidden/>
                <w:sz w:val="24"/>
                <w:szCs w:val="24"/>
              </w:rPr>
              <w:fldChar w:fldCharType="end"/>
            </w:r>
          </w:hyperlink>
        </w:p>
        <w:p w14:paraId="3B6CF81A" w14:textId="33430647" w:rsidR="00516A9F" w:rsidRPr="00516A9F" w:rsidRDefault="00516A9F">
          <w:pPr>
            <w:pStyle w:val="TOC2"/>
            <w:tabs>
              <w:tab w:val="right" w:leader="dot" w:pos="9350"/>
            </w:tabs>
            <w:rPr>
              <w:rFonts w:ascii="Times New Roman" w:eastAsiaTheme="minorEastAsia" w:hAnsi="Times New Roman" w:cs="Times New Roman"/>
              <w:b w:val="0"/>
              <w:bCs w:val="0"/>
              <w:noProof/>
              <w:sz w:val="24"/>
              <w:szCs w:val="24"/>
              <w:lang w:val="en-GB" w:eastAsia="en-GB"/>
            </w:rPr>
          </w:pPr>
          <w:hyperlink w:anchor="_Toc231662494" w:history="1">
            <w:r w:rsidRPr="00516A9F">
              <w:rPr>
                <w:rStyle w:val="Hyperlink"/>
                <w:rFonts w:ascii="Times New Roman" w:hAnsi="Times New Roman" w:cs="Times New Roman"/>
                <w:noProof/>
                <w:sz w:val="24"/>
                <w:szCs w:val="24"/>
              </w:rPr>
              <w:t>4.5 Corner solutions and robustness</w:t>
            </w:r>
            <w:r w:rsidRPr="00516A9F">
              <w:rPr>
                <w:rFonts w:ascii="Times New Roman" w:hAnsi="Times New Roman" w:cs="Times New Roman"/>
                <w:noProof/>
                <w:webHidden/>
                <w:sz w:val="24"/>
                <w:szCs w:val="24"/>
              </w:rPr>
              <w:tab/>
            </w:r>
            <w:r w:rsidRPr="00516A9F">
              <w:rPr>
                <w:rFonts w:ascii="Times New Roman" w:hAnsi="Times New Roman" w:cs="Times New Roman"/>
                <w:noProof/>
                <w:webHidden/>
                <w:sz w:val="24"/>
                <w:szCs w:val="24"/>
              </w:rPr>
              <w:fldChar w:fldCharType="begin"/>
            </w:r>
            <w:r w:rsidRPr="00516A9F">
              <w:rPr>
                <w:rFonts w:ascii="Times New Roman" w:hAnsi="Times New Roman" w:cs="Times New Roman"/>
                <w:noProof/>
                <w:webHidden/>
                <w:sz w:val="24"/>
                <w:szCs w:val="24"/>
              </w:rPr>
              <w:instrText xml:space="preserve"> PAGEREF _Toc231662494 \h </w:instrText>
            </w:r>
            <w:r w:rsidRPr="00516A9F">
              <w:rPr>
                <w:rFonts w:ascii="Times New Roman" w:hAnsi="Times New Roman" w:cs="Times New Roman"/>
                <w:noProof/>
                <w:webHidden/>
                <w:sz w:val="24"/>
                <w:szCs w:val="24"/>
              </w:rPr>
            </w:r>
            <w:r w:rsidRPr="00516A9F">
              <w:rPr>
                <w:rFonts w:ascii="Times New Roman" w:hAnsi="Times New Roman" w:cs="Times New Roman"/>
                <w:noProof/>
                <w:webHidden/>
                <w:sz w:val="24"/>
                <w:szCs w:val="24"/>
              </w:rPr>
              <w:fldChar w:fldCharType="separate"/>
            </w:r>
            <w:r w:rsidRPr="00516A9F">
              <w:rPr>
                <w:rFonts w:ascii="Times New Roman" w:hAnsi="Times New Roman" w:cs="Times New Roman"/>
                <w:noProof/>
                <w:webHidden/>
                <w:sz w:val="24"/>
                <w:szCs w:val="24"/>
              </w:rPr>
              <w:t>74</w:t>
            </w:r>
            <w:r w:rsidRPr="00516A9F">
              <w:rPr>
                <w:rFonts w:ascii="Times New Roman" w:hAnsi="Times New Roman" w:cs="Times New Roman"/>
                <w:noProof/>
                <w:webHidden/>
                <w:sz w:val="24"/>
                <w:szCs w:val="24"/>
              </w:rPr>
              <w:fldChar w:fldCharType="end"/>
            </w:r>
          </w:hyperlink>
        </w:p>
        <w:p w14:paraId="5E76DF73" w14:textId="242998F3" w:rsidR="00516A9F" w:rsidRPr="00516A9F" w:rsidRDefault="00516A9F">
          <w:pPr>
            <w:pStyle w:val="TOC2"/>
            <w:tabs>
              <w:tab w:val="right" w:leader="dot" w:pos="9350"/>
            </w:tabs>
            <w:rPr>
              <w:rFonts w:ascii="Times New Roman" w:eastAsiaTheme="minorEastAsia" w:hAnsi="Times New Roman" w:cs="Times New Roman"/>
              <w:b w:val="0"/>
              <w:bCs w:val="0"/>
              <w:noProof/>
              <w:sz w:val="24"/>
              <w:szCs w:val="24"/>
              <w:lang w:val="en-GB" w:eastAsia="en-GB"/>
            </w:rPr>
          </w:pPr>
          <w:hyperlink w:anchor="_Toc231662495" w:history="1">
            <w:r w:rsidRPr="00516A9F">
              <w:rPr>
                <w:rStyle w:val="Hyperlink"/>
                <w:rFonts w:ascii="Times New Roman" w:hAnsi="Times New Roman" w:cs="Times New Roman"/>
                <w:noProof/>
                <w:sz w:val="24"/>
                <w:szCs w:val="24"/>
              </w:rPr>
              <w:t>4.6 Hypotheses verification</w:t>
            </w:r>
            <w:r w:rsidRPr="00516A9F">
              <w:rPr>
                <w:rFonts w:ascii="Times New Roman" w:hAnsi="Times New Roman" w:cs="Times New Roman"/>
                <w:noProof/>
                <w:webHidden/>
                <w:sz w:val="24"/>
                <w:szCs w:val="24"/>
              </w:rPr>
              <w:tab/>
            </w:r>
            <w:r w:rsidRPr="00516A9F">
              <w:rPr>
                <w:rFonts w:ascii="Times New Roman" w:hAnsi="Times New Roman" w:cs="Times New Roman"/>
                <w:noProof/>
                <w:webHidden/>
                <w:sz w:val="24"/>
                <w:szCs w:val="24"/>
              </w:rPr>
              <w:fldChar w:fldCharType="begin"/>
            </w:r>
            <w:r w:rsidRPr="00516A9F">
              <w:rPr>
                <w:rFonts w:ascii="Times New Roman" w:hAnsi="Times New Roman" w:cs="Times New Roman"/>
                <w:noProof/>
                <w:webHidden/>
                <w:sz w:val="24"/>
                <w:szCs w:val="24"/>
              </w:rPr>
              <w:instrText xml:space="preserve"> PAGEREF _Toc231662495 \h </w:instrText>
            </w:r>
            <w:r w:rsidRPr="00516A9F">
              <w:rPr>
                <w:rFonts w:ascii="Times New Roman" w:hAnsi="Times New Roman" w:cs="Times New Roman"/>
                <w:noProof/>
                <w:webHidden/>
                <w:sz w:val="24"/>
                <w:szCs w:val="24"/>
              </w:rPr>
            </w:r>
            <w:r w:rsidRPr="00516A9F">
              <w:rPr>
                <w:rFonts w:ascii="Times New Roman" w:hAnsi="Times New Roman" w:cs="Times New Roman"/>
                <w:noProof/>
                <w:webHidden/>
                <w:sz w:val="24"/>
                <w:szCs w:val="24"/>
              </w:rPr>
              <w:fldChar w:fldCharType="separate"/>
            </w:r>
            <w:r w:rsidRPr="00516A9F">
              <w:rPr>
                <w:rFonts w:ascii="Times New Roman" w:hAnsi="Times New Roman" w:cs="Times New Roman"/>
                <w:noProof/>
                <w:webHidden/>
                <w:sz w:val="24"/>
                <w:szCs w:val="24"/>
              </w:rPr>
              <w:t>76</w:t>
            </w:r>
            <w:r w:rsidRPr="00516A9F">
              <w:rPr>
                <w:rFonts w:ascii="Times New Roman" w:hAnsi="Times New Roman" w:cs="Times New Roman"/>
                <w:noProof/>
                <w:webHidden/>
                <w:sz w:val="24"/>
                <w:szCs w:val="24"/>
              </w:rPr>
              <w:fldChar w:fldCharType="end"/>
            </w:r>
          </w:hyperlink>
        </w:p>
        <w:p w14:paraId="11672F19" w14:textId="4929B389" w:rsidR="00516A9F" w:rsidRPr="00516A9F" w:rsidRDefault="00516A9F">
          <w:pPr>
            <w:pStyle w:val="TOC1"/>
            <w:tabs>
              <w:tab w:val="right" w:leader="dot" w:pos="9350"/>
            </w:tabs>
            <w:rPr>
              <w:rFonts w:ascii="Times New Roman" w:eastAsiaTheme="minorEastAsia" w:hAnsi="Times New Roman" w:cs="Times New Roman"/>
              <w:b w:val="0"/>
              <w:bCs w:val="0"/>
              <w:i w:val="0"/>
              <w:iCs w:val="0"/>
              <w:noProof/>
              <w:lang w:val="en-GB" w:eastAsia="en-GB"/>
            </w:rPr>
          </w:pPr>
          <w:hyperlink w:anchor="_Toc231662496" w:history="1">
            <w:r w:rsidRPr="00516A9F">
              <w:rPr>
                <w:rStyle w:val="Hyperlink"/>
                <w:rFonts w:ascii="Times New Roman" w:hAnsi="Times New Roman" w:cs="Times New Roman"/>
                <w:i w:val="0"/>
                <w:iCs w:val="0"/>
                <w:noProof/>
              </w:rPr>
              <w:t>Conclusion</w:t>
            </w:r>
            <w:r w:rsidRPr="00516A9F">
              <w:rPr>
                <w:rFonts w:ascii="Times New Roman" w:hAnsi="Times New Roman" w:cs="Times New Roman"/>
                <w:i w:val="0"/>
                <w:iCs w:val="0"/>
                <w:noProof/>
                <w:webHidden/>
              </w:rPr>
              <w:tab/>
            </w:r>
            <w:r w:rsidRPr="00516A9F">
              <w:rPr>
                <w:rFonts w:ascii="Times New Roman" w:hAnsi="Times New Roman" w:cs="Times New Roman"/>
                <w:i w:val="0"/>
                <w:iCs w:val="0"/>
                <w:noProof/>
                <w:webHidden/>
              </w:rPr>
              <w:fldChar w:fldCharType="begin"/>
            </w:r>
            <w:r w:rsidRPr="00516A9F">
              <w:rPr>
                <w:rFonts w:ascii="Times New Roman" w:hAnsi="Times New Roman" w:cs="Times New Roman"/>
                <w:i w:val="0"/>
                <w:iCs w:val="0"/>
                <w:noProof/>
                <w:webHidden/>
              </w:rPr>
              <w:instrText xml:space="preserve"> PAGEREF _Toc231662496 \h </w:instrText>
            </w:r>
            <w:r w:rsidRPr="00516A9F">
              <w:rPr>
                <w:rFonts w:ascii="Times New Roman" w:hAnsi="Times New Roman" w:cs="Times New Roman"/>
                <w:i w:val="0"/>
                <w:iCs w:val="0"/>
                <w:noProof/>
                <w:webHidden/>
              </w:rPr>
            </w:r>
            <w:r w:rsidRPr="00516A9F">
              <w:rPr>
                <w:rFonts w:ascii="Times New Roman" w:hAnsi="Times New Roman" w:cs="Times New Roman"/>
                <w:i w:val="0"/>
                <w:iCs w:val="0"/>
                <w:noProof/>
                <w:webHidden/>
              </w:rPr>
              <w:fldChar w:fldCharType="separate"/>
            </w:r>
            <w:r w:rsidRPr="00516A9F">
              <w:rPr>
                <w:rFonts w:ascii="Times New Roman" w:hAnsi="Times New Roman" w:cs="Times New Roman"/>
                <w:i w:val="0"/>
                <w:iCs w:val="0"/>
                <w:noProof/>
                <w:webHidden/>
              </w:rPr>
              <w:t>81</w:t>
            </w:r>
            <w:r w:rsidRPr="00516A9F">
              <w:rPr>
                <w:rFonts w:ascii="Times New Roman" w:hAnsi="Times New Roman" w:cs="Times New Roman"/>
                <w:i w:val="0"/>
                <w:iCs w:val="0"/>
                <w:noProof/>
                <w:webHidden/>
              </w:rPr>
              <w:fldChar w:fldCharType="end"/>
            </w:r>
          </w:hyperlink>
        </w:p>
        <w:p w14:paraId="3E869046" w14:textId="3083D1E2" w:rsidR="00516A9F" w:rsidRPr="00516A9F" w:rsidRDefault="00516A9F">
          <w:pPr>
            <w:pStyle w:val="TOC1"/>
            <w:tabs>
              <w:tab w:val="right" w:leader="dot" w:pos="9350"/>
            </w:tabs>
            <w:rPr>
              <w:rFonts w:ascii="Times New Roman" w:eastAsiaTheme="minorEastAsia" w:hAnsi="Times New Roman" w:cs="Times New Roman"/>
              <w:b w:val="0"/>
              <w:bCs w:val="0"/>
              <w:i w:val="0"/>
              <w:iCs w:val="0"/>
              <w:noProof/>
              <w:lang w:val="en-GB" w:eastAsia="en-GB"/>
            </w:rPr>
          </w:pPr>
          <w:hyperlink w:anchor="_Toc231662497" w:history="1">
            <w:r w:rsidRPr="00516A9F">
              <w:rPr>
                <w:rStyle w:val="Hyperlink"/>
                <w:rFonts w:ascii="Times New Roman" w:hAnsi="Times New Roman" w:cs="Times New Roman"/>
                <w:i w:val="0"/>
                <w:iCs w:val="0"/>
                <w:noProof/>
              </w:rPr>
              <w:t>Bibliography</w:t>
            </w:r>
            <w:r w:rsidRPr="00516A9F">
              <w:rPr>
                <w:rFonts w:ascii="Times New Roman" w:hAnsi="Times New Roman" w:cs="Times New Roman"/>
                <w:i w:val="0"/>
                <w:iCs w:val="0"/>
                <w:noProof/>
                <w:webHidden/>
              </w:rPr>
              <w:tab/>
            </w:r>
            <w:r w:rsidRPr="00516A9F">
              <w:rPr>
                <w:rFonts w:ascii="Times New Roman" w:hAnsi="Times New Roman" w:cs="Times New Roman"/>
                <w:i w:val="0"/>
                <w:iCs w:val="0"/>
                <w:noProof/>
                <w:webHidden/>
              </w:rPr>
              <w:fldChar w:fldCharType="begin"/>
            </w:r>
            <w:r w:rsidRPr="00516A9F">
              <w:rPr>
                <w:rFonts w:ascii="Times New Roman" w:hAnsi="Times New Roman" w:cs="Times New Roman"/>
                <w:i w:val="0"/>
                <w:iCs w:val="0"/>
                <w:noProof/>
                <w:webHidden/>
              </w:rPr>
              <w:instrText xml:space="preserve"> PAGEREF _Toc231662497 \h </w:instrText>
            </w:r>
            <w:r w:rsidRPr="00516A9F">
              <w:rPr>
                <w:rFonts w:ascii="Times New Roman" w:hAnsi="Times New Roman" w:cs="Times New Roman"/>
                <w:i w:val="0"/>
                <w:iCs w:val="0"/>
                <w:noProof/>
                <w:webHidden/>
              </w:rPr>
            </w:r>
            <w:r w:rsidRPr="00516A9F">
              <w:rPr>
                <w:rFonts w:ascii="Times New Roman" w:hAnsi="Times New Roman" w:cs="Times New Roman"/>
                <w:i w:val="0"/>
                <w:iCs w:val="0"/>
                <w:noProof/>
                <w:webHidden/>
              </w:rPr>
              <w:fldChar w:fldCharType="separate"/>
            </w:r>
            <w:r w:rsidRPr="00516A9F">
              <w:rPr>
                <w:rFonts w:ascii="Times New Roman" w:hAnsi="Times New Roman" w:cs="Times New Roman"/>
                <w:i w:val="0"/>
                <w:iCs w:val="0"/>
                <w:noProof/>
                <w:webHidden/>
              </w:rPr>
              <w:t>83</w:t>
            </w:r>
            <w:r w:rsidRPr="00516A9F">
              <w:rPr>
                <w:rFonts w:ascii="Times New Roman" w:hAnsi="Times New Roman" w:cs="Times New Roman"/>
                <w:i w:val="0"/>
                <w:iCs w:val="0"/>
                <w:noProof/>
                <w:webHidden/>
              </w:rPr>
              <w:fldChar w:fldCharType="end"/>
            </w:r>
          </w:hyperlink>
        </w:p>
        <w:p w14:paraId="4B599E21" w14:textId="3F7921BE" w:rsidR="00516A9F" w:rsidRPr="00516A9F" w:rsidRDefault="00516A9F">
          <w:pPr>
            <w:pStyle w:val="TOC1"/>
            <w:tabs>
              <w:tab w:val="right" w:leader="dot" w:pos="9350"/>
            </w:tabs>
            <w:rPr>
              <w:rFonts w:ascii="Times New Roman" w:eastAsiaTheme="minorEastAsia" w:hAnsi="Times New Roman" w:cs="Times New Roman"/>
              <w:b w:val="0"/>
              <w:bCs w:val="0"/>
              <w:i w:val="0"/>
              <w:iCs w:val="0"/>
              <w:noProof/>
              <w:lang w:val="en-GB" w:eastAsia="en-GB"/>
            </w:rPr>
          </w:pPr>
          <w:hyperlink w:anchor="_Toc231662498" w:history="1">
            <w:r w:rsidRPr="00516A9F">
              <w:rPr>
                <w:rStyle w:val="Hyperlink"/>
                <w:rFonts w:ascii="Times New Roman" w:hAnsi="Times New Roman" w:cs="Times New Roman"/>
                <w:i w:val="0"/>
                <w:iCs w:val="0"/>
                <w:noProof/>
              </w:rPr>
              <w:t>List of Tables and Figures</w:t>
            </w:r>
            <w:r w:rsidRPr="00516A9F">
              <w:rPr>
                <w:rFonts w:ascii="Times New Roman" w:hAnsi="Times New Roman" w:cs="Times New Roman"/>
                <w:i w:val="0"/>
                <w:iCs w:val="0"/>
                <w:noProof/>
                <w:webHidden/>
              </w:rPr>
              <w:tab/>
            </w:r>
            <w:r w:rsidRPr="00516A9F">
              <w:rPr>
                <w:rFonts w:ascii="Times New Roman" w:hAnsi="Times New Roman" w:cs="Times New Roman"/>
                <w:i w:val="0"/>
                <w:iCs w:val="0"/>
                <w:noProof/>
                <w:webHidden/>
              </w:rPr>
              <w:fldChar w:fldCharType="begin"/>
            </w:r>
            <w:r w:rsidRPr="00516A9F">
              <w:rPr>
                <w:rFonts w:ascii="Times New Roman" w:hAnsi="Times New Roman" w:cs="Times New Roman"/>
                <w:i w:val="0"/>
                <w:iCs w:val="0"/>
                <w:noProof/>
                <w:webHidden/>
              </w:rPr>
              <w:instrText xml:space="preserve"> PAGEREF _Toc231662498 \h </w:instrText>
            </w:r>
            <w:r w:rsidRPr="00516A9F">
              <w:rPr>
                <w:rFonts w:ascii="Times New Roman" w:hAnsi="Times New Roman" w:cs="Times New Roman"/>
                <w:i w:val="0"/>
                <w:iCs w:val="0"/>
                <w:noProof/>
                <w:webHidden/>
              </w:rPr>
            </w:r>
            <w:r w:rsidRPr="00516A9F">
              <w:rPr>
                <w:rFonts w:ascii="Times New Roman" w:hAnsi="Times New Roman" w:cs="Times New Roman"/>
                <w:i w:val="0"/>
                <w:iCs w:val="0"/>
                <w:noProof/>
                <w:webHidden/>
              </w:rPr>
              <w:fldChar w:fldCharType="separate"/>
            </w:r>
            <w:r w:rsidRPr="00516A9F">
              <w:rPr>
                <w:rFonts w:ascii="Times New Roman" w:hAnsi="Times New Roman" w:cs="Times New Roman"/>
                <w:i w:val="0"/>
                <w:iCs w:val="0"/>
                <w:noProof/>
                <w:webHidden/>
              </w:rPr>
              <w:t>85</w:t>
            </w:r>
            <w:r w:rsidRPr="00516A9F">
              <w:rPr>
                <w:rFonts w:ascii="Times New Roman" w:hAnsi="Times New Roman" w:cs="Times New Roman"/>
                <w:i w:val="0"/>
                <w:iCs w:val="0"/>
                <w:noProof/>
                <w:webHidden/>
              </w:rPr>
              <w:fldChar w:fldCharType="end"/>
            </w:r>
          </w:hyperlink>
        </w:p>
        <w:p w14:paraId="48142384" w14:textId="7FC8CC73" w:rsidR="00516A9F" w:rsidRPr="00516A9F" w:rsidRDefault="00516A9F">
          <w:pPr>
            <w:pStyle w:val="TOC1"/>
            <w:tabs>
              <w:tab w:val="right" w:leader="dot" w:pos="9350"/>
            </w:tabs>
            <w:rPr>
              <w:rFonts w:ascii="Times New Roman" w:eastAsiaTheme="minorEastAsia" w:hAnsi="Times New Roman" w:cs="Times New Roman"/>
              <w:b w:val="0"/>
              <w:bCs w:val="0"/>
              <w:i w:val="0"/>
              <w:iCs w:val="0"/>
              <w:noProof/>
              <w:lang w:val="en-GB" w:eastAsia="en-GB"/>
            </w:rPr>
          </w:pPr>
          <w:hyperlink w:anchor="_Toc231662499" w:history="1">
            <w:r w:rsidRPr="00516A9F">
              <w:rPr>
                <w:rStyle w:val="Hyperlink"/>
                <w:rFonts w:ascii="Times New Roman" w:hAnsi="Times New Roman" w:cs="Times New Roman"/>
                <w:i w:val="0"/>
                <w:iCs w:val="0"/>
                <w:noProof/>
              </w:rPr>
              <w:t>Appendix</w:t>
            </w:r>
            <w:r w:rsidRPr="00516A9F">
              <w:rPr>
                <w:rFonts w:ascii="Times New Roman" w:hAnsi="Times New Roman" w:cs="Times New Roman"/>
                <w:i w:val="0"/>
                <w:iCs w:val="0"/>
                <w:noProof/>
                <w:webHidden/>
              </w:rPr>
              <w:tab/>
            </w:r>
            <w:r w:rsidRPr="00516A9F">
              <w:rPr>
                <w:rFonts w:ascii="Times New Roman" w:hAnsi="Times New Roman" w:cs="Times New Roman"/>
                <w:i w:val="0"/>
                <w:iCs w:val="0"/>
                <w:noProof/>
                <w:webHidden/>
              </w:rPr>
              <w:fldChar w:fldCharType="begin"/>
            </w:r>
            <w:r w:rsidRPr="00516A9F">
              <w:rPr>
                <w:rFonts w:ascii="Times New Roman" w:hAnsi="Times New Roman" w:cs="Times New Roman"/>
                <w:i w:val="0"/>
                <w:iCs w:val="0"/>
                <w:noProof/>
                <w:webHidden/>
              </w:rPr>
              <w:instrText xml:space="preserve"> PAGEREF _Toc231662499 \h </w:instrText>
            </w:r>
            <w:r w:rsidRPr="00516A9F">
              <w:rPr>
                <w:rFonts w:ascii="Times New Roman" w:hAnsi="Times New Roman" w:cs="Times New Roman"/>
                <w:i w:val="0"/>
                <w:iCs w:val="0"/>
                <w:noProof/>
                <w:webHidden/>
              </w:rPr>
            </w:r>
            <w:r w:rsidRPr="00516A9F">
              <w:rPr>
                <w:rFonts w:ascii="Times New Roman" w:hAnsi="Times New Roman" w:cs="Times New Roman"/>
                <w:i w:val="0"/>
                <w:iCs w:val="0"/>
                <w:noProof/>
                <w:webHidden/>
              </w:rPr>
              <w:fldChar w:fldCharType="separate"/>
            </w:r>
            <w:r w:rsidRPr="00516A9F">
              <w:rPr>
                <w:rFonts w:ascii="Times New Roman" w:hAnsi="Times New Roman" w:cs="Times New Roman"/>
                <w:i w:val="0"/>
                <w:iCs w:val="0"/>
                <w:noProof/>
                <w:webHidden/>
              </w:rPr>
              <w:t>88</w:t>
            </w:r>
            <w:r w:rsidRPr="00516A9F">
              <w:rPr>
                <w:rFonts w:ascii="Times New Roman" w:hAnsi="Times New Roman" w:cs="Times New Roman"/>
                <w:i w:val="0"/>
                <w:iCs w:val="0"/>
                <w:noProof/>
                <w:webHidden/>
              </w:rPr>
              <w:fldChar w:fldCharType="end"/>
            </w:r>
          </w:hyperlink>
        </w:p>
        <w:p w14:paraId="47A35C63" w14:textId="3AE8F646" w:rsidR="00516A9F" w:rsidRPr="00516A9F" w:rsidRDefault="00516A9F">
          <w:pPr>
            <w:pStyle w:val="TOC1"/>
            <w:tabs>
              <w:tab w:val="right" w:leader="dot" w:pos="9350"/>
            </w:tabs>
            <w:rPr>
              <w:rFonts w:ascii="Times New Roman" w:eastAsiaTheme="minorEastAsia" w:hAnsi="Times New Roman" w:cs="Times New Roman"/>
              <w:b w:val="0"/>
              <w:bCs w:val="0"/>
              <w:i w:val="0"/>
              <w:iCs w:val="0"/>
              <w:noProof/>
              <w:lang w:val="en-GB" w:eastAsia="en-GB"/>
            </w:rPr>
          </w:pPr>
          <w:hyperlink w:anchor="_Toc231662500" w:history="1">
            <w:r w:rsidRPr="00516A9F">
              <w:rPr>
                <w:rStyle w:val="Hyperlink"/>
                <w:rFonts w:ascii="Times New Roman" w:hAnsi="Times New Roman" w:cs="Times New Roman"/>
                <w:i w:val="0"/>
                <w:iCs w:val="0"/>
                <w:noProof/>
              </w:rPr>
              <w:t>Abstract</w:t>
            </w:r>
            <w:r w:rsidRPr="00516A9F">
              <w:rPr>
                <w:rFonts w:ascii="Times New Roman" w:hAnsi="Times New Roman" w:cs="Times New Roman"/>
                <w:i w:val="0"/>
                <w:iCs w:val="0"/>
                <w:noProof/>
                <w:webHidden/>
              </w:rPr>
              <w:tab/>
            </w:r>
            <w:r w:rsidRPr="00516A9F">
              <w:rPr>
                <w:rFonts w:ascii="Times New Roman" w:hAnsi="Times New Roman" w:cs="Times New Roman"/>
                <w:i w:val="0"/>
                <w:iCs w:val="0"/>
                <w:noProof/>
                <w:webHidden/>
              </w:rPr>
              <w:fldChar w:fldCharType="begin"/>
            </w:r>
            <w:r w:rsidRPr="00516A9F">
              <w:rPr>
                <w:rFonts w:ascii="Times New Roman" w:hAnsi="Times New Roman" w:cs="Times New Roman"/>
                <w:i w:val="0"/>
                <w:iCs w:val="0"/>
                <w:noProof/>
                <w:webHidden/>
              </w:rPr>
              <w:instrText xml:space="preserve"> PAGEREF _Toc231662500 \h </w:instrText>
            </w:r>
            <w:r w:rsidRPr="00516A9F">
              <w:rPr>
                <w:rFonts w:ascii="Times New Roman" w:hAnsi="Times New Roman" w:cs="Times New Roman"/>
                <w:i w:val="0"/>
                <w:iCs w:val="0"/>
                <w:noProof/>
                <w:webHidden/>
              </w:rPr>
            </w:r>
            <w:r w:rsidRPr="00516A9F">
              <w:rPr>
                <w:rFonts w:ascii="Times New Roman" w:hAnsi="Times New Roman" w:cs="Times New Roman"/>
                <w:i w:val="0"/>
                <w:iCs w:val="0"/>
                <w:noProof/>
                <w:webHidden/>
              </w:rPr>
              <w:fldChar w:fldCharType="separate"/>
            </w:r>
            <w:r w:rsidRPr="00516A9F">
              <w:rPr>
                <w:rFonts w:ascii="Times New Roman" w:hAnsi="Times New Roman" w:cs="Times New Roman"/>
                <w:i w:val="0"/>
                <w:iCs w:val="0"/>
                <w:noProof/>
                <w:webHidden/>
              </w:rPr>
              <w:t>89</w:t>
            </w:r>
            <w:r w:rsidRPr="00516A9F">
              <w:rPr>
                <w:rFonts w:ascii="Times New Roman" w:hAnsi="Times New Roman" w:cs="Times New Roman"/>
                <w:i w:val="0"/>
                <w:iCs w:val="0"/>
                <w:noProof/>
                <w:webHidden/>
              </w:rPr>
              <w:fldChar w:fldCharType="end"/>
            </w:r>
          </w:hyperlink>
        </w:p>
        <w:p w14:paraId="71327371" w14:textId="611C2F35" w:rsidR="00095BF6" w:rsidRPr="005A60E4" w:rsidRDefault="00095BF6">
          <w:pPr>
            <w:rPr>
              <w:rFonts w:ascii="Times New Roman" w:hAnsi="Times New Roman" w:cs="Times New Roman"/>
            </w:rPr>
          </w:pPr>
          <w:r w:rsidRPr="00516A9F">
            <w:rPr>
              <w:rFonts w:ascii="Times New Roman" w:hAnsi="Times New Roman" w:cs="Times New Roman"/>
              <w:b/>
              <w:bCs/>
              <w:noProof/>
              <w:color w:val="000000" w:themeColor="text1"/>
            </w:rPr>
            <w:fldChar w:fldCharType="end"/>
          </w:r>
        </w:p>
      </w:sdtContent>
    </w:sdt>
    <w:p w14:paraId="720B9715" w14:textId="77777777" w:rsidR="00B9357E" w:rsidRDefault="00B9357E">
      <w:pPr>
        <w:rPr>
          <w:rFonts w:ascii="Times New Roman" w:hAnsi="Times New Roman" w:cs="Times New Roman"/>
          <w:b/>
          <w:bCs/>
          <w:lang w:val="en-US"/>
        </w:rPr>
      </w:pPr>
      <w:r>
        <w:br w:type="page"/>
      </w:r>
    </w:p>
    <w:p w14:paraId="385B8030" w14:textId="43DC35DF" w:rsidR="00FF5F9D" w:rsidRPr="00280065" w:rsidRDefault="00FF5F9D" w:rsidP="00280065">
      <w:pPr>
        <w:pStyle w:val="Heading1"/>
      </w:pPr>
      <w:bookmarkStart w:id="0" w:name="_Toc231662475"/>
      <w:r w:rsidRPr="00280065">
        <w:lastRenderedPageBreak/>
        <w:t>Introduction</w:t>
      </w:r>
      <w:bookmarkEnd w:id="0"/>
    </w:p>
    <w:p w14:paraId="181BADC1" w14:textId="659A1049" w:rsidR="00DE36CC" w:rsidRPr="008F3230" w:rsidRDefault="007E7091" w:rsidP="004B1F6D">
      <w:pPr>
        <w:jc w:val="both"/>
        <w:rPr>
          <w:rFonts w:ascii="Times New Roman" w:hAnsi="Times New Roman" w:cs="Times New Roman"/>
        </w:rPr>
      </w:pPr>
      <w:r w:rsidRPr="007E7091">
        <w:rPr>
          <w:rFonts w:ascii="Times New Roman" w:hAnsi="Times New Roman" w:cs="Times New Roman"/>
        </w:rPr>
        <w:t xml:space="preserve">The objective of </w:t>
      </w:r>
      <w:r>
        <w:rPr>
          <w:rFonts w:ascii="Times New Roman" w:hAnsi="Times New Roman" w:cs="Times New Roman"/>
        </w:rPr>
        <w:t>the</w:t>
      </w:r>
      <w:r w:rsidRPr="007E7091">
        <w:rPr>
          <w:rFonts w:ascii="Times New Roman" w:hAnsi="Times New Roman" w:cs="Times New Roman"/>
        </w:rPr>
        <w:t xml:space="preserve"> thesis is to develop a quantitative framework that supports bank in </w:t>
      </w:r>
      <w:r w:rsidR="00EB7FC3">
        <w:rPr>
          <w:rFonts w:ascii="Times New Roman" w:hAnsi="Times New Roman" w:cs="Times New Roman"/>
        </w:rPr>
        <w:t>the decision-</w:t>
      </w:r>
      <w:r w:rsidRPr="007E7091">
        <w:rPr>
          <w:rFonts w:ascii="Times New Roman" w:hAnsi="Times New Roman" w:cs="Times New Roman"/>
        </w:rPr>
        <w:t xml:space="preserve">making </w:t>
      </w:r>
      <w:r w:rsidR="00EB7FC3">
        <w:rPr>
          <w:rFonts w:ascii="Times New Roman" w:hAnsi="Times New Roman" w:cs="Times New Roman"/>
        </w:rPr>
        <w:t xml:space="preserve">process of </w:t>
      </w:r>
      <w:r w:rsidRPr="007E7091">
        <w:rPr>
          <w:rFonts w:ascii="Times New Roman" w:hAnsi="Times New Roman" w:cs="Times New Roman"/>
        </w:rPr>
        <w:t>capital allocation decisions that jointly manage profitability and liquidity risk. Specifically, the study seeks to construct and analyze portfolio allocation strategies that deliver a desired level of return on assets (ROA) while maintaining a sufficiently strong Liquidity Coverage Ratio (LCR) to ensure compliance with regulatory liquidity requirements across different economic conditions. In this setting, portfolio weights across asset classes are treated as the primary managerial decision variables, and profitability and liquidity resilience are competing objectives of the risk</w:t>
      </w:r>
      <w:r w:rsidRPr="007E7091">
        <w:rPr>
          <w:rFonts w:ascii="Times New Roman" w:hAnsi="Times New Roman" w:cs="Times New Roman"/>
        </w:rPr>
        <w:noBreakHyphen/>
        <w:t>management problem. The proposed framework</w:t>
      </w:r>
      <w:r w:rsidR="00EB7FC3">
        <w:rPr>
          <w:rFonts w:ascii="Times New Roman" w:hAnsi="Times New Roman" w:cs="Times New Roman"/>
        </w:rPr>
        <w:t xml:space="preserve"> </w:t>
      </w:r>
      <w:r w:rsidRPr="007E7091">
        <w:rPr>
          <w:rFonts w:ascii="Times New Roman" w:hAnsi="Times New Roman" w:cs="Times New Roman"/>
        </w:rPr>
        <w:t>enabl</w:t>
      </w:r>
      <w:r w:rsidR="00EB7FC3">
        <w:rPr>
          <w:rFonts w:ascii="Times New Roman" w:hAnsi="Times New Roman" w:cs="Times New Roman"/>
        </w:rPr>
        <w:t>es</w:t>
      </w:r>
      <w:r w:rsidRPr="007E7091">
        <w:rPr>
          <w:rFonts w:ascii="Times New Roman" w:hAnsi="Times New Roman" w:cs="Times New Roman"/>
        </w:rPr>
        <w:t xml:space="preserve"> decision</w:t>
      </w:r>
      <w:r w:rsidRPr="007E7091">
        <w:rPr>
          <w:rFonts w:ascii="Times New Roman" w:hAnsi="Times New Roman" w:cs="Times New Roman"/>
        </w:rPr>
        <w:noBreakHyphen/>
        <w:t>makers to select capital allocation strategies that reflect their preferences and constraints regarding risk and profitability.</w:t>
      </w:r>
    </w:p>
    <w:p w14:paraId="53FC9351" w14:textId="509A073D" w:rsidR="009D6C9C" w:rsidRPr="00AB68CB" w:rsidRDefault="0073327D" w:rsidP="004B1F6D">
      <w:pPr>
        <w:jc w:val="both"/>
        <w:rPr>
          <w:rFonts w:ascii="Times New Roman" w:hAnsi="Times New Roman" w:cs="Times New Roman"/>
          <w:lang w:val="en-US"/>
        </w:rPr>
      </w:pPr>
      <w:r w:rsidRPr="00AB68CB">
        <w:rPr>
          <w:rFonts w:ascii="Times New Roman" w:hAnsi="Times New Roman" w:cs="Times New Roman"/>
          <w:lang w:val="en-US"/>
        </w:rPr>
        <w:t xml:space="preserve">To achieve this, the thesis adopts a multi-objective optimization approach and examines its performance under both deterministic and stochastic settings. </w:t>
      </w:r>
      <w:r w:rsidR="00DE36CC" w:rsidRPr="00AB68CB">
        <w:rPr>
          <w:rFonts w:ascii="Times New Roman" w:hAnsi="Times New Roman" w:cs="Times New Roman"/>
          <w:lang w:val="en-US"/>
        </w:rPr>
        <w:t>In the deterministic setting, key inputs such as interest rates and liquidity outflows are treated as fixed and known in advance. In contrast, the stochastic framework explicitly incorporates uncertainty in both interest rates and liquidity demand by modeling these variables as random. Instead of producing a single outcome, the model generates a distribution of possible realizations for key metrics such as ROA and LCR. This allows for the evaluation of not only expected performance but also downside risk, including the probability of breaching regulatory constraints. By accounting for variability and extreme scenarios, the stochastic approach provides a more realistic representation of the environment in which banks operate.</w:t>
      </w:r>
    </w:p>
    <w:p w14:paraId="3A93D5EA" w14:textId="6958C51F" w:rsidR="00D4563C" w:rsidRPr="00AB68CB" w:rsidRDefault="0059373A" w:rsidP="004B1F6D">
      <w:pPr>
        <w:jc w:val="both"/>
        <w:rPr>
          <w:rFonts w:ascii="Times New Roman" w:hAnsi="Times New Roman" w:cs="Times New Roman"/>
          <w:lang w:val="en-US"/>
        </w:rPr>
      </w:pPr>
      <w:r w:rsidRPr="00AB68CB">
        <w:rPr>
          <w:rFonts w:ascii="Times New Roman" w:hAnsi="Times New Roman" w:cs="Times New Roman"/>
          <w:lang w:val="en-US"/>
        </w:rPr>
        <w:t>The comparison between the two frameworks motivates the central research question of the thesis, formulated as</w:t>
      </w:r>
      <w:r w:rsidR="00DE36CC" w:rsidRPr="00AB68CB">
        <w:rPr>
          <w:rFonts w:ascii="Times New Roman" w:hAnsi="Times New Roman" w:cs="Times New Roman"/>
          <w:lang w:val="en-US"/>
        </w:rPr>
        <w:t>: “</w:t>
      </w:r>
      <w:r w:rsidR="00C146BE" w:rsidRPr="00C146BE">
        <w:rPr>
          <w:rFonts w:ascii="Times New Roman" w:hAnsi="Times New Roman" w:cs="Times New Roman"/>
        </w:rPr>
        <w:t>How does bank capital allocation across asset classes shape the trade-off between profitability and liquidity risk under uncertainty in interest rates and withdrawal behaviour, and how does this trade-off evolve across different macroeconomic regimes?</w:t>
      </w:r>
      <w:r w:rsidR="00C3351A" w:rsidRPr="00AB68CB">
        <w:rPr>
          <w:rFonts w:ascii="Times New Roman" w:hAnsi="Times New Roman" w:cs="Times New Roman"/>
          <w:lang w:val="en-US"/>
        </w:rPr>
        <w:t>” Building on this question, the analysis focuses on how stochastic interest</w:t>
      </w:r>
      <w:r w:rsidRPr="00AB68CB">
        <w:rPr>
          <w:rFonts w:ascii="Times New Roman" w:hAnsi="Times New Roman" w:cs="Times New Roman"/>
          <w:lang w:val="en-US"/>
        </w:rPr>
        <w:t xml:space="preserve"> </w:t>
      </w:r>
      <w:r w:rsidR="00C3351A" w:rsidRPr="00AB68CB">
        <w:rPr>
          <w:rFonts w:ascii="Times New Roman" w:hAnsi="Times New Roman" w:cs="Times New Roman"/>
          <w:lang w:val="en-US"/>
        </w:rPr>
        <w:t>rate and liquidity scenarios shift the efficient frontier between profitability and liquidity resilience, relative to a deterministic benchmark. By explicitly linking uncertainty to both performance and constraint violations, the research question thus aims to uncover how robust capital allocation rules can be designed that balance expected returns with regulatory compliance across a wide range of market conditions</w:t>
      </w:r>
      <w:r w:rsidRPr="00AB68CB">
        <w:rPr>
          <w:rFonts w:ascii="Times New Roman" w:hAnsi="Times New Roman" w:cs="Times New Roman"/>
          <w:lang w:val="en-US"/>
        </w:rPr>
        <w:t>, interest rates, and liquidity scenarios</w:t>
      </w:r>
      <w:r w:rsidR="00C3351A" w:rsidRPr="00AB68CB">
        <w:rPr>
          <w:rFonts w:ascii="Times New Roman" w:hAnsi="Times New Roman" w:cs="Times New Roman"/>
          <w:lang w:val="en-US"/>
        </w:rPr>
        <w:t>.</w:t>
      </w:r>
    </w:p>
    <w:p w14:paraId="7BDC0CCA" w14:textId="72F4B125" w:rsidR="00063842" w:rsidRPr="00AB68CB" w:rsidRDefault="00063842" w:rsidP="004B1F6D">
      <w:pPr>
        <w:jc w:val="both"/>
        <w:rPr>
          <w:rFonts w:ascii="Times New Roman" w:hAnsi="Times New Roman" w:cs="Times New Roman"/>
          <w:lang w:val="en-US"/>
        </w:rPr>
      </w:pPr>
      <w:r w:rsidRPr="00AB68CB">
        <w:rPr>
          <w:rFonts w:ascii="Times New Roman" w:hAnsi="Times New Roman" w:cs="Times New Roman"/>
          <w:lang w:val="en-US"/>
        </w:rPr>
        <w:t xml:space="preserve">Building on this research question, the thesis formulates four testable hypotheses that jointly link banks’ profitability, liquidity, and modeling assumptions as </w:t>
      </w:r>
      <w:proofErr w:type="gramStart"/>
      <w:r w:rsidRPr="00AB68CB">
        <w:rPr>
          <w:rFonts w:ascii="Times New Roman" w:hAnsi="Times New Roman" w:cs="Times New Roman"/>
          <w:lang w:val="en-US"/>
        </w:rPr>
        <w:t>following</w:t>
      </w:r>
      <w:proofErr w:type="gramEnd"/>
      <w:r w:rsidRPr="00AB68CB">
        <w:rPr>
          <w:rFonts w:ascii="Times New Roman" w:hAnsi="Times New Roman" w:cs="Times New Roman"/>
          <w:lang w:val="en-US"/>
        </w:rPr>
        <w:t>:</w:t>
      </w:r>
    </w:p>
    <w:p w14:paraId="5E9C7BFA" w14:textId="4CE9396C" w:rsidR="00EF2C22" w:rsidRPr="00AB68CB" w:rsidRDefault="00EF2C22" w:rsidP="004B1F6D">
      <w:pPr>
        <w:jc w:val="both"/>
        <w:rPr>
          <w:rFonts w:ascii="Times New Roman" w:hAnsi="Times New Roman" w:cs="Times New Roman"/>
          <w:i/>
          <w:iCs/>
          <w:lang w:val="en-US"/>
        </w:rPr>
      </w:pPr>
      <w:r w:rsidRPr="00AB68CB">
        <w:rPr>
          <w:rFonts w:ascii="Times New Roman" w:hAnsi="Times New Roman" w:cs="Times New Roman"/>
          <w:i/>
          <w:iCs/>
          <w:lang w:val="en-US"/>
        </w:rPr>
        <w:t xml:space="preserve">H1: </w:t>
      </w:r>
      <w:r w:rsidR="00990C5A" w:rsidRPr="00990C5A">
        <w:rPr>
          <w:rFonts w:ascii="Times New Roman" w:hAnsi="Times New Roman" w:cs="Times New Roman"/>
          <w:i/>
          <w:iCs/>
          <w:lang w:val="en-US"/>
        </w:rPr>
        <w:t>There exists a negative trade‑off between bank profitability and regulatory liquidity, such that increasing LCR reduces the maximum achievable ROA, and improving one objective beyond moderate levels requires accepting deterioration in the other.</w:t>
      </w:r>
    </w:p>
    <w:p w14:paraId="35418F56" w14:textId="77777777" w:rsidR="005417C1" w:rsidRDefault="00EF2C22" w:rsidP="004B1F6D">
      <w:pPr>
        <w:jc w:val="both"/>
        <w:rPr>
          <w:rFonts w:ascii="Times New Roman" w:hAnsi="Times New Roman" w:cs="Times New Roman"/>
          <w:i/>
          <w:iCs/>
          <w:lang w:val="en-US"/>
        </w:rPr>
      </w:pPr>
      <w:r w:rsidRPr="00AB68CB">
        <w:rPr>
          <w:rFonts w:ascii="Times New Roman" w:hAnsi="Times New Roman" w:cs="Times New Roman"/>
          <w:i/>
          <w:iCs/>
          <w:lang w:val="en-US"/>
        </w:rPr>
        <w:lastRenderedPageBreak/>
        <w:t xml:space="preserve">H2: </w:t>
      </w:r>
      <w:r w:rsidR="005417C1" w:rsidRPr="005417C1">
        <w:rPr>
          <w:rFonts w:ascii="Times New Roman" w:hAnsi="Times New Roman" w:cs="Times New Roman"/>
          <w:i/>
          <w:iCs/>
          <w:lang w:val="en-US"/>
        </w:rPr>
        <w:t>A multi‑objective optimization framework that jointly considers profitability and liquidity yields efficient portfolios that dominate simple single‑objective or rule‑based allocations, by identifying portfolios with higher ROA for a given LCR or higher LCR for a given ROA, and by making the trade‑off between both objectives explicit.</w:t>
      </w:r>
    </w:p>
    <w:p w14:paraId="0AB37427" w14:textId="47D386C9" w:rsidR="00EF2C22" w:rsidRPr="00AB68CB" w:rsidRDefault="00EF2C22" w:rsidP="004B1F6D">
      <w:pPr>
        <w:jc w:val="both"/>
        <w:rPr>
          <w:rFonts w:ascii="Times New Roman" w:hAnsi="Times New Roman" w:cs="Times New Roman"/>
          <w:i/>
          <w:iCs/>
          <w:lang w:val="en-US"/>
        </w:rPr>
      </w:pPr>
      <w:r w:rsidRPr="00AB68CB">
        <w:rPr>
          <w:rFonts w:ascii="Times New Roman" w:hAnsi="Times New Roman" w:cs="Times New Roman"/>
          <w:i/>
          <w:iCs/>
          <w:lang w:val="en-US"/>
        </w:rPr>
        <w:t xml:space="preserve">H3: </w:t>
      </w:r>
      <w:r w:rsidR="005417C1" w:rsidRPr="005417C1">
        <w:rPr>
          <w:rFonts w:ascii="Times New Roman" w:hAnsi="Times New Roman" w:cs="Times New Roman"/>
          <w:i/>
          <w:iCs/>
          <w:lang w:val="en-US"/>
        </w:rPr>
        <w:t>Incorporating stochastic cash‑flow dynamics and liquidity shocks leads to a more stringent effective trade‑off between profitability and liquidity: for portfolios with similar expected LCR, the stochastic model reveals substantial probabilities of LCR &lt; 1 near the regulatory boundary and requires higher LCR (or lower ROA) to achieve low breach probabilities than suggested by the deterministic model.</w:t>
      </w:r>
    </w:p>
    <w:p w14:paraId="2DE42189" w14:textId="03B9A802" w:rsidR="000C274C" w:rsidRDefault="00EF2C22" w:rsidP="004B1F6D">
      <w:pPr>
        <w:jc w:val="both"/>
        <w:rPr>
          <w:rFonts w:ascii="Times New Roman" w:hAnsi="Times New Roman" w:cs="Times New Roman"/>
          <w:i/>
          <w:iCs/>
          <w:lang w:val="en-US"/>
        </w:rPr>
      </w:pPr>
      <w:r w:rsidRPr="00AB68CB">
        <w:rPr>
          <w:rFonts w:ascii="Times New Roman" w:hAnsi="Times New Roman" w:cs="Times New Roman"/>
          <w:i/>
          <w:iCs/>
          <w:lang w:val="en-US"/>
        </w:rPr>
        <w:t xml:space="preserve">H4: </w:t>
      </w:r>
      <w:r w:rsidR="000C274C" w:rsidRPr="000C274C">
        <w:rPr>
          <w:rFonts w:ascii="Times New Roman" w:hAnsi="Times New Roman" w:cs="Times New Roman"/>
          <w:i/>
          <w:iCs/>
          <w:lang w:val="en-US"/>
        </w:rPr>
        <w:t>The shape and level of the profitability</w:t>
      </w:r>
      <w:r w:rsidR="00983889">
        <w:rPr>
          <w:rFonts w:ascii="Times New Roman" w:hAnsi="Times New Roman" w:cs="Times New Roman"/>
          <w:i/>
          <w:iCs/>
          <w:lang w:val="en-US"/>
        </w:rPr>
        <w:t>-</w:t>
      </w:r>
      <w:r w:rsidR="000C274C" w:rsidRPr="000C274C">
        <w:rPr>
          <w:rFonts w:ascii="Times New Roman" w:hAnsi="Times New Roman" w:cs="Times New Roman"/>
          <w:i/>
          <w:iCs/>
          <w:lang w:val="en-US"/>
        </w:rPr>
        <w:t>liquidity trade‑off are regime‑dependent: the maximum achievable ROA and the ROA</w:t>
      </w:r>
      <w:r w:rsidR="00983889">
        <w:rPr>
          <w:rFonts w:ascii="Times New Roman" w:hAnsi="Times New Roman" w:cs="Times New Roman"/>
          <w:i/>
          <w:iCs/>
          <w:lang w:val="en-US"/>
        </w:rPr>
        <w:t>-</w:t>
      </w:r>
      <w:r w:rsidR="000C274C" w:rsidRPr="000C274C">
        <w:rPr>
          <w:rFonts w:ascii="Times New Roman" w:hAnsi="Times New Roman" w:cs="Times New Roman"/>
          <w:i/>
          <w:iCs/>
          <w:lang w:val="en-US"/>
        </w:rPr>
        <w:t>LCR combinations for efficient portfolios differ significantly across representative, current, financial‑crisis and COVID‑like regimes, and the marginal cost of additional liquidity in terms of profitability changes across regimes.</w:t>
      </w:r>
    </w:p>
    <w:p w14:paraId="7C5C4CE7" w14:textId="301F4125" w:rsidR="000C274C" w:rsidRDefault="000C274C" w:rsidP="000C274C">
      <w:pPr>
        <w:jc w:val="both"/>
        <w:rPr>
          <w:rFonts w:ascii="Times New Roman" w:hAnsi="Times New Roman" w:cs="Times New Roman"/>
          <w:i/>
          <w:iCs/>
          <w:lang w:val="en-US"/>
        </w:rPr>
      </w:pPr>
      <w:r>
        <w:rPr>
          <w:rFonts w:ascii="Times New Roman" w:hAnsi="Times New Roman" w:cs="Times New Roman"/>
          <w:i/>
          <w:iCs/>
          <w:lang w:val="en-US"/>
        </w:rPr>
        <w:t xml:space="preserve">H5: </w:t>
      </w:r>
      <w:r w:rsidRPr="000C274C">
        <w:rPr>
          <w:rFonts w:ascii="Times New Roman" w:hAnsi="Times New Roman" w:cs="Times New Roman"/>
          <w:i/>
          <w:iCs/>
          <w:lang w:val="en-US"/>
        </w:rPr>
        <w:t>For a balanced preference between profitability and liquidity (</w:t>
      </w:r>
      <w:r>
        <w:rPr>
          <w:rFonts w:ascii="Symbol" w:eastAsia="Symbol" w:hAnsi="Symbol" w:cs="Symbol"/>
          <w:i/>
          <w:lang w:val="en-US"/>
        </w:rPr>
        <w:sym w:font="Symbol" w:char="F061"/>
      </w:r>
      <w:r>
        <w:rPr>
          <w:rFonts w:ascii="Times New Roman" w:hAnsi="Times New Roman" w:cs="Times New Roman"/>
          <w:i/>
          <w:iCs/>
          <w:lang w:val="en-US"/>
        </w:rPr>
        <w:t xml:space="preserve"> = 0.5</w:t>
      </w:r>
      <w:r w:rsidRPr="000C274C">
        <w:rPr>
          <w:rFonts w:ascii="Times New Roman" w:hAnsi="Times New Roman" w:cs="Times New Roman"/>
          <w:i/>
          <w:iCs/>
          <w:lang w:val="en-US"/>
        </w:rPr>
        <w:t xml:space="preserve">), the </w:t>
      </w:r>
      <w:r w:rsidR="00424284" w:rsidRPr="000C274C">
        <w:rPr>
          <w:rFonts w:ascii="Times New Roman" w:hAnsi="Times New Roman" w:cs="Times New Roman"/>
          <w:i/>
          <w:iCs/>
          <w:lang w:val="en-US"/>
        </w:rPr>
        <w:t>optimization</w:t>
      </w:r>
      <w:r w:rsidRPr="000C274C">
        <w:rPr>
          <w:rFonts w:ascii="Times New Roman" w:hAnsi="Times New Roman" w:cs="Times New Roman"/>
          <w:i/>
          <w:iCs/>
          <w:lang w:val="en-US"/>
        </w:rPr>
        <w:t xml:space="preserve"> problem yields a stable, corner‑type portfolio allocation that remains (near‑)optimal across different regimes in both deterministic and stochastic formulations, indicating that the structure of the optimal allocation is robust to changes in the economic environment, even though its position on the ROA</w:t>
      </w:r>
      <w:r w:rsidR="00983889">
        <w:rPr>
          <w:rFonts w:ascii="Times New Roman" w:hAnsi="Times New Roman" w:cs="Times New Roman"/>
          <w:i/>
          <w:iCs/>
          <w:lang w:val="en-US"/>
        </w:rPr>
        <w:t>-</w:t>
      </w:r>
      <w:r w:rsidRPr="000C274C">
        <w:rPr>
          <w:rFonts w:ascii="Times New Roman" w:hAnsi="Times New Roman" w:cs="Times New Roman"/>
          <w:i/>
          <w:iCs/>
          <w:lang w:val="en-US"/>
        </w:rPr>
        <w:t xml:space="preserve">LCR frontier and its risk profile are </w:t>
      </w:r>
      <w:r w:rsidR="00424284">
        <w:rPr>
          <w:rFonts w:ascii="Symbol" w:eastAsia="Symbol" w:hAnsi="Symbol" w:cs="Symbol"/>
          <w:i/>
          <w:lang w:val="en-US"/>
        </w:rPr>
        <w:sym w:font="Symbol" w:char="F061"/>
      </w:r>
      <w:r w:rsidRPr="000C274C">
        <w:rPr>
          <w:rFonts w:ascii="Times New Roman" w:hAnsi="Times New Roman" w:cs="Times New Roman"/>
          <w:i/>
          <w:iCs/>
          <w:lang w:val="en-US"/>
        </w:rPr>
        <w:t>‑dependent.</w:t>
      </w:r>
    </w:p>
    <w:p w14:paraId="622AD321" w14:textId="04BBC7CF" w:rsidR="008C41CD" w:rsidRPr="008C41CD" w:rsidRDefault="008C41CD" w:rsidP="008C41CD">
      <w:pPr>
        <w:jc w:val="both"/>
        <w:rPr>
          <w:rFonts w:ascii="Times New Roman" w:hAnsi="Times New Roman" w:cs="Times New Roman"/>
          <w:lang w:val="en-US"/>
        </w:rPr>
      </w:pPr>
      <w:r w:rsidRPr="008C41CD">
        <w:rPr>
          <w:rFonts w:ascii="Times New Roman" w:hAnsi="Times New Roman" w:cs="Times New Roman"/>
          <w:lang w:val="en-US"/>
        </w:rPr>
        <w:t>The five hypotheses are chosen to mirror the key economic mechanisms highlighted in the banking and regulatory literature and to align closely with the design of the optimization framework developed in this thesis. H1 formalizes the trade‑off between profitability and liquidity by expressing it directly in terms of ROA and the LCR</w:t>
      </w:r>
      <w:r>
        <w:rPr>
          <w:rFonts w:ascii="Times New Roman" w:hAnsi="Times New Roman" w:cs="Times New Roman"/>
          <w:lang w:val="en-US"/>
        </w:rPr>
        <w:t>.</w:t>
      </w:r>
      <w:r w:rsidRPr="008C41CD">
        <w:rPr>
          <w:rFonts w:ascii="Times New Roman" w:hAnsi="Times New Roman" w:cs="Times New Roman"/>
          <w:lang w:val="en-US"/>
        </w:rPr>
        <w:t xml:space="preserve"> </w:t>
      </w:r>
      <w:r>
        <w:rPr>
          <w:rFonts w:ascii="Times New Roman" w:hAnsi="Times New Roman" w:cs="Times New Roman"/>
          <w:lang w:val="en-US"/>
        </w:rPr>
        <w:t>H</w:t>
      </w:r>
      <w:r w:rsidRPr="008C41CD">
        <w:rPr>
          <w:rFonts w:ascii="Times New Roman" w:hAnsi="Times New Roman" w:cs="Times New Roman"/>
          <w:lang w:val="en-US"/>
        </w:rPr>
        <w:t>olding a larger stock of high‑quality liquid assets improves regulatory liquidity but reduces interest income, so that higher LCR levels can only be achieved at the cost of lower maximum attainable ROA (Freixas and Rochet, 2008; Bordeleau and Graham, 2010). H2 responds to the methodological gap in existing work, which typically treats liquidity as a binding constraint rather than as an explicit objective, by positing that a multi‑objective optimization approach can identify portfolios that dominate simple single‑objective or rule‑based allocations and make the ROA</w:t>
      </w:r>
      <w:r w:rsidR="00983889">
        <w:rPr>
          <w:rFonts w:ascii="Times New Roman" w:hAnsi="Times New Roman" w:cs="Times New Roman"/>
          <w:lang w:val="en-US"/>
        </w:rPr>
        <w:t>-</w:t>
      </w:r>
      <w:r w:rsidRPr="008C41CD">
        <w:rPr>
          <w:rFonts w:ascii="Times New Roman" w:hAnsi="Times New Roman" w:cs="Times New Roman"/>
          <w:lang w:val="en-US"/>
        </w:rPr>
        <w:t>LCR trade‑off transparent rather than implicit.</w:t>
      </w:r>
    </w:p>
    <w:p w14:paraId="36D236A8" w14:textId="493CFAD2" w:rsidR="008C41CD" w:rsidRPr="008C41CD" w:rsidRDefault="008C41CD" w:rsidP="008C41CD">
      <w:pPr>
        <w:jc w:val="both"/>
        <w:rPr>
          <w:rFonts w:ascii="Times New Roman" w:hAnsi="Times New Roman" w:cs="Times New Roman"/>
          <w:lang w:val="en-US"/>
        </w:rPr>
      </w:pPr>
      <w:r w:rsidRPr="008C41CD">
        <w:rPr>
          <w:rFonts w:ascii="Times New Roman" w:hAnsi="Times New Roman" w:cs="Times New Roman"/>
          <w:lang w:val="en-US"/>
        </w:rPr>
        <w:t xml:space="preserve">H3 and H4 are motivated by the limitations of deterministic modeling in the presence of liquidity risk and prudential regulation. Deterministic formulations evaluate portfolios at a single point in the state space and therefore cannot capture the probability distribution of liquidity shortfalls or breaches of the regulatory LCR threshold, which are driven by stochastic cash‑flow dynamics, interest‑rate movements, and liquidity shocks. H3 therefore hypothesizes that once these stochastic elements are incorporated, the effective trade‑off becomes more stringent: portfolios that appear acceptable in terms of expected LCR may in fact carry substantial probabilities of LCR falling below one, requiring banks to hold higher liquidity buffers or accept lower ROA to achieve low breach probabilities. H4 extends this logic by recognizing that the severity and frequency of shocks </w:t>
      </w:r>
      <w:r w:rsidRPr="008C41CD">
        <w:rPr>
          <w:rFonts w:ascii="Times New Roman" w:hAnsi="Times New Roman" w:cs="Times New Roman"/>
          <w:lang w:val="en-US"/>
        </w:rPr>
        <w:lastRenderedPageBreak/>
        <w:t>differ across economic regimes; it posits that both the level and shape of the efficient ROA</w:t>
      </w:r>
      <w:r w:rsidR="00983889">
        <w:rPr>
          <w:rFonts w:ascii="Times New Roman" w:hAnsi="Times New Roman" w:cs="Times New Roman"/>
          <w:lang w:val="en-US"/>
        </w:rPr>
        <w:t>-</w:t>
      </w:r>
      <w:r w:rsidRPr="008C41CD">
        <w:rPr>
          <w:rFonts w:ascii="Times New Roman" w:hAnsi="Times New Roman" w:cs="Times New Roman"/>
          <w:lang w:val="en-US"/>
        </w:rPr>
        <w:t>LCR frontier are regime‑dependent, so that the marginal cost of additional liquidity in terms of forgone profitability changes between, for example, representative, crisis and COVID‑like environments.</w:t>
      </w:r>
    </w:p>
    <w:p w14:paraId="640881FD" w14:textId="1C0B9DAB" w:rsidR="00063842" w:rsidRPr="00AB68CB" w:rsidRDefault="008C41CD" w:rsidP="008C41CD">
      <w:pPr>
        <w:jc w:val="both"/>
        <w:rPr>
          <w:rFonts w:ascii="Times New Roman" w:hAnsi="Times New Roman" w:cs="Times New Roman"/>
          <w:lang w:val="en-US"/>
        </w:rPr>
      </w:pPr>
      <w:r w:rsidRPr="008C41CD">
        <w:rPr>
          <w:rFonts w:ascii="Times New Roman" w:hAnsi="Times New Roman" w:cs="Times New Roman"/>
          <w:lang w:val="en-US"/>
        </w:rPr>
        <w:t>Finally, H5 links these trade‑off properties back to the structure of optimal portfolios and their robustness. From a practical perspective, bank Treasury and ALM functions need allocation rules that remain usable across different regimes and modeling assumptions, rather than solutions that are optimal only under a single scenario. H5 therefore hypothesizes that for a balanced preference between profitability and liquidity, the optimization problem yields a stable, corner‑type allocation that remains (</w:t>
      </w:r>
      <w:proofErr w:type="gramStart"/>
      <w:r w:rsidRPr="008C41CD">
        <w:rPr>
          <w:rFonts w:ascii="Times New Roman" w:hAnsi="Times New Roman" w:cs="Times New Roman"/>
          <w:lang w:val="en-US"/>
        </w:rPr>
        <w:t>near</w:t>
      </w:r>
      <w:r w:rsidRPr="008C41CD">
        <w:rPr>
          <w:rFonts w:ascii="Times New Roman" w:hAnsi="Times New Roman" w:cs="Times New Roman"/>
          <w:lang w:val="en-US"/>
        </w:rPr>
        <w:noBreakHyphen/>
        <w:t>)</w:t>
      </w:r>
      <w:proofErr w:type="gramEnd"/>
      <w:r w:rsidRPr="008C41CD">
        <w:rPr>
          <w:rFonts w:ascii="Times New Roman" w:hAnsi="Times New Roman" w:cs="Times New Roman"/>
          <w:lang w:val="en-US"/>
        </w:rPr>
        <w:t xml:space="preserve"> optimal across deterministic and stochastic formulations and across regimes, even though its exact position on the ROA</w:t>
      </w:r>
      <w:r w:rsidR="00983889">
        <w:rPr>
          <w:rFonts w:ascii="Times New Roman" w:hAnsi="Times New Roman" w:cs="Times New Roman"/>
          <w:lang w:val="en-US"/>
        </w:rPr>
        <w:t>-</w:t>
      </w:r>
      <w:r w:rsidRPr="008C41CD">
        <w:rPr>
          <w:rFonts w:ascii="Times New Roman" w:hAnsi="Times New Roman" w:cs="Times New Roman"/>
          <w:lang w:val="en-US"/>
        </w:rPr>
        <w:t>LCR frontier and its risk profile adjust with the preference parameter a. This hypothesis directly tests whether the proposed framework can deliver robust allocation guidance or whether optimal portfolios are highly sensitive to the assumed environment and objective weights.</w:t>
      </w:r>
    </w:p>
    <w:p w14:paraId="354E66DF" w14:textId="3E6E6ECD" w:rsidR="00063842" w:rsidRPr="00AB68CB" w:rsidRDefault="00063842" w:rsidP="004B1F6D">
      <w:pPr>
        <w:jc w:val="both"/>
        <w:rPr>
          <w:rFonts w:ascii="Times New Roman" w:hAnsi="Times New Roman" w:cs="Times New Roman"/>
          <w:lang w:val="en-US"/>
        </w:rPr>
      </w:pPr>
      <w:r w:rsidRPr="00AB68CB">
        <w:rPr>
          <w:rFonts w:ascii="Times New Roman" w:hAnsi="Times New Roman" w:cs="Times New Roman"/>
          <w:lang w:val="en-US"/>
        </w:rPr>
        <w:t xml:space="preserve">Together, these hypotheses connect the economic problem of balancing profitability and liquidity with the methodological question of how capital allocation is modeled and evaluated under uncertainty. </w:t>
      </w:r>
      <w:r w:rsidR="00B54BA1" w:rsidRPr="00AB68CB">
        <w:rPr>
          <w:rFonts w:ascii="Times New Roman" w:hAnsi="Times New Roman" w:cs="Times New Roman"/>
          <w:lang w:val="en-US"/>
        </w:rPr>
        <w:t xml:space="preserve">The next section </w:t>
      </w:r>
      <w:r w:rsidR="006737ED" w:rsidRPr="00AB68CB">
        <w:rPr>
          <w:rFonts w:ascii="Times New Roman" w:hAnsi="Times New Roman" w:cs="Times New Roman"/>
          <w:lang w:val="en-US"/>
        </w:rPr>
        <w:t>describes</w:t>
      </w:r>
      <w:r w:rsidR="00B54BA1" w:rsidRPr="00AB68CB">
        <w:rPr>
          <w:rFonts w:ascii="Times New Roman" w:hAnsi="Times New Roman" w:cs="Times New Roman"/>
          <w:lang w:val="en-US"/>
        </w:rPr>
        <w:t xml:space="preserve"> the problem owner’s perspective and formalizes the bank’s capital allocation decision as an optimization problem under regulatory and economic constraints, providing the analytical framework within which these four hypotheses are examined.</w:t>
      </w:r>
    </w:p>
    <w:p w14:paraId="0E5B9F53" w14:textId="61E363D9" w:rsidR="005D4C98" w:rsidRPr="00AB68CB" w:rsidRDefault="005D4C98" w:rsidP="004B1F6D">
      <w:pPr>
        <w:jc w:val="both"/>
        <w:rPr>
          <w:rFonts w:ascii="Times New Roman" w:hAnsi="Times New Roman" w:cs="Times New Roman"/>
          <w:lang w:val="en-US"/>
        </w:rPr>
      </w:pPr>
      <w:r w:rsidRPr="00AB68CB">
        <w:rPr>
          <w:rFonts w:ascii="Times New Roman" w:hAnsi="Times New Roman" w:cs="Times New Roman"/>
          <w:lang w:val="en-US"/>
        </w:rPr>
        <w:t xml:space="preserve">Banks operate in an environment characterized by conflicting objectives. As with all profit-oriented firms, banks seek to maximize profitability. However, </w:t>
      </w:r>
      <w:r w:rsidR="008D4D58" w:rsidRPr="00AB68CB">
        <w:rPr>
          <w:rFonts w:ascii="Times New Roman" w:hAnsi="Times New Roman" w:cs="Times New Roman"/>
          <w:lang w:val="en-US"/>
        </w:rPr>
        <w:t>compared to</w:t>
      </w:r>
      <w:r w:rsidRPr="00AB68CB">
        <w:rPr>
          <w:rFonts w:ascii="Times New Roman" w:hAnsi="Times New Roman" w:cs="Times New Roman"/>
          <w:lang w:val="en-US"/>
        </w:rPr>
        <w:t xml:space="preserve"> non-financial businesses, banks are subject to stringent regulatory frameworks that require them to maintain adequate levels of capital and liquidity to remain resilient under adverse market conditions. The simultaneous pursuit of profitability and regulatory compliance poses a fundamental challenge. </w:t>
      </w:r>
    </w:p>
    <w:p w14:paraId="4F808059" w14:textId="65B0B100" w:rsidR="00E734E5" w:rsidRPr="00AB68CB" w:rsidRDefault="008D4D58" w:rsidP="004B1F6D">
      <w:pPr>
        <w:jc w:val="both"/>
        <w:rPr>
          <w:rFonts w:ascii="Times New Roman" w:hAnsi="Times New Roman" w:cs="Times New Roman"/>
          <w:lang w:val="en-US"/>
        </w:rPr>
      </w:pPr>
      <w:r w:rsidRPr="00AB68CB">
        <w:rPr>
          <w:rFonts w:ascii="Times New Roman" w:hAnsi="Times New Roman" w:cs="Times New Roman"/>
          <w:lang w:val="en-US"/>
        </w:rPr>
        <w:t>To understand this trade-off, it is necessary to consider the core business model of banking. Banks primarily generate income through accepting deposits and lending loans</w:t>
      </w:r>
      <w:r w:rsidR="0059373A" w:rsidRPr="00AB68CB">
        <w:rPr>
          <w:rFonts w:ascii="Times New Roman" w:hAnsi="Times New Roman" w:cs="Times New Roman"/>
          <w:lang w:val="en-US"/>
        </w:rPr>
        <w:t>.</w:t>
      </w:r>
      <w:r w:rsidRPr="00AB68CB">
        <w:rPr>
          <w:rFonts w:ascii="Times New Roman" w:hAnsi="Times New Roman" w:cs="Times New Roman"/>
          <w:lang w:val="en-US"/>
        </w:rPr>
        <w:t xml:space="preserve"> </w:t>
      </w:r>
      <w:r w:rsidR="0059373A" w:rsidRPr="00AB68CB">
        <w:rPr>
          <w:rFonts w:ascii="Times New Roman" w:hAnsi="Times New Roman" w:cs="Times New Roman"/>
          <w:lang w:val="en-US"/>
        </w:rPr>
        <w:t>P</w:t>
      </w:r>
      <w:r w:rsidRPr="00AB68CB">
        <w:rPr>
          <w:rFonts w:ascii="Times New Roman" w:hAnsi="Times New Roman" w:cs="Times New Roman"/>
          <w:lang w:val="en-US"/>
        </w:rPr>
        <w:t xml:space="preserve">rofit is mainly derived from the net interest margin, defined as the spread between interest income earned on assets and interest expenses paid on liabilities. This business model inherently links profitability to asset composition. </w:t>
      </w:r>
      <w:r w:rsidR="00E734E5" w:rsidRPr="00AB68CB">
        <w:rPr>
          <w:rFonts w:ascii="Times New Roman" w:hAnsi="Times New Roman" w:cs="Times New Roman"/>
          <w:lang w:val="en-US"/>
        </w:rPr>
        <w:t xml:space="preserve">Highly liquid assets such as cash and </w:t>
      </w:r>
      <w:r w:rsidR="00EF1FA6" w:rsidRPr="00AB68CB">
        <w:rPr>
          <w:rFonts w:ascii="Times New Roman" w:hAnsi="Times New Roman" w:cs="Times New Roman"/>
          <w:lang w:val="en-US"/>
        </w:rPr>
        <w:t>reserve</w:t>
      </w:r>
      <w:r w:rsidR="00E734E5" w:rsidRPr="00AB68CB">
        <w:rPr>
          <w:rFonts w:ascii="Times New Roman" w:hAnsi="Times New Roman" w:cs="Times New Roman"/>
          <w:lang w:val="en-US"/>
        </w:rPr>
        <w:t xml:space="preserve"> typically deliver very low or even zero returns, whereas long-term loans and mortgages offer higher yields but are significantly less liquid and harder to liquidate without losses in stressed markets. As a result, a higher share of liquid assets improves a bank’s ability to meet unexpected withdrawal demands but depresses profitability, while a greater allocation to illiquid, high-yield assets </w:t>
      </w:r>
      <w:proofErr w:type="gramStart"/>
      <w:r w:rsidR="00E734E5" w:rsidRPr="00AB68CB">
        <w:rPr>
          <w:rFonts w:ascii="Times New Roman" w:hAnsi="Times New Roman" w:cs="Times New Roman"/>
          <w:lang w:val="en-US"/>
        </w:rPr>
        <w:t>boosts</w:t>
      </w:r>
      <w:proofErr w:type="gramEnd"/>
      <w:r w:rsidR="00E734E5" w:rsidRPr="00AB68CB">
        <w:rPr>
          <w:rFonts w:ascii="Times New Roman" w:hAnsi="Times New Roman" w:cs="Times New Roman"/>
          <w:lang w:val="en-US"/>
        </w:rPr>
        <w:t xml:space="preserve"> returns at the cost of elevated liquidity risk. This structural tension makes it intrinsically challenging to achieve profitability and liquidity resilience simultaneously and places capital allocation at the heart of banks’ </w:t>
      </w:r>
      <w:r w:rsidR="00B54BA1" w:rsidRPr="00AB68CB">
        <w:rPr>
          <w:rFonts w:ascii="Times New Roman" w:hAnsi="Times New Roman" w:cs="Times New Roman"/>
          <w:lang w:val="en-US"/>
        </w:rPr>
        <w:t xml:space="preserve">liquidity </w:t>
      </w:r>
      <w:r w:rsidR="00E734E5" w:rsidRPr="00AB68CB">
        <w:rPr>
          <w:rFonts w:ascii="Times New Roman" w:hAnsi="Times New Roman" w:cs="Times New Roman"/>
          <w:lang w:val="en-US"/>
        </w:rPr>
        <w:t>risk</w:t>
      </w:r>
      <w:r w:rsidR="00B54BA1" w:rsidRPr="00AB68CB">
        <w:rPr>
          <w:rFonts w:ascii="Times New Roman" w:hAnsi="Times New Roman" w:cs="Times New Roman"/>
          <w:lang w:val="en-US"/>
        </w:rPr>
        <w:t xml:space="preserve"> </w:t>
      </w:r>
      <w:r w:rsidR="00983889">
        <w:rPr>
          <w:rFonts w:ascii="Times New Roman" w:hAnsi="Times New Roman" w:cs="Times New Roman"/>
          <w:lang w:val="en-US"/>
        </w:rPr>
        <w:t>-</w:t>
      </w:r>
      <w:r w:rsidR="00B54BA1" w:rsidRPr="00AB68CB">
        <w:rPr>
          <w:rFonts w:ascii="Times New Roman" w:hAnsi="Times New Roman" w:cs="Times New Roman"/>
          <w:lang w:val="en-US"/>
        </w:rPr>
        <w:t>profit</w:t>
      </w:r>
      <w:r w:rsidR="00E734E5" w:rsidRPr="00AB68CB">
        <w:rPr>
          <w:rFonts w:ascii="Times New Roman" w:hAnsi="Times New Roman" w:cs="Times New Roman"/>
          <w:lang w:val="en-US"/>
        </w:rPr>
        <w:t xml:space="preserve"> trade-off.</w:t>
      </w:r>
    </w:p>
    <w:p w14:paraId="4DF6A641" w14:textId="31812BC0" w:rsidR="005E1A20" w:rsidRPr="00AB68CB" w:rsidRDefault="008D4D58" w:rsidP="004B1F6D">
      <w:pPr>
        <w:jc w:val="both"/>
        <w:rPr>
          <w:rFonts w:ascii="Times New Roman" w:hAnsi="Times New Roman" w:cs="Times New Roman"/>
          <w:lang w:val="en-US"/>
        </w:rPr>
      </w:pPr>
      <w:r w:rsidRPr="00AB68CB">
        <w:rPr>
          <w:rFonts w:ascii="Times New Roman" w:hAnsi="Times New Roman" w:cs="Times New Roman"/>
          <w:lang w:val="en-US"/>
        </w:rPr>
        <w:t>The primary owners of the problem are bank senior managers, in particular the Treasury and Asset</w:t>
      </w:r>
      <w:r w:rsidR="00983889">
        <w:rPr>
          <w:rFonts w:ascii="Times New Roman" w:hAnsi="Times New Roman" w:cs="Times New Roman"/>
          <w:lang w:val="en-US"/>
        </w:rPr>
        <w:t>-</w:t>
      </w:r>
      <w:r w:rsidRPr="00AB68CB">
        <w:rPr>
          <w:rFonts w:ascii="Times New Roman" w:hAnsi="Times New Roman" w:cs="Times New Roman"/>
          <w:lang w:val="en-US"/>
        </w:rPr>
        <w:t xml:space="preserve">Liability Management (ALM) functions, in coordination with Risk Management. These units are directly responsible for capital allocation decisions across asset classes, the management of </w:t>
      </w:r>
      <w:r w:rsidRPr="00AB68CB">
        <w:rPr>
          <w:rFonts w:ascii="Times New Roman" w:hAnsi="Times New Roman" w:cs="Times New Roman"/>
          <w:lang w:val="en-US"/>
        </w:rPr>
        <w:lastRenderedPageBreak/>
        <w:t xml:space="preserve">liquidity buffers to meet uncertain withdrawal demand, and compliance with regulatory capital and liquidity requirements, while simultaneously pursuing profitability objectives. They are the problem owners because their decisions simultaneously determine the bank’s financial performance, liquidity resilience, and compliance with regulatory capital and liquidity requirements. In addition to bank management, policymakers and supervisory authorities constitute an important secondary audience </w:t>
      </w:r>
      <w:proofErr w:type="gramStart"/>
      <w:r w:rsidRPr="00AB68CB">
        <w:rPr>
          <w:rFonts w:ascii="Times New Roman" w:hAnsi="Times New Roman" w:cs="Times New Roman"/>
          <w:lang w:val="en-US"/>
        </w:rPr>
        <w:t>of</w:t>
      </w:r>
      <w:proofErr w:type="gramEnd"/>
      <w:r w:rsidRPr="00AB68CB">
        <w:rPr>
          <w:rFonts w:ascii="Times New Roman" w:hAnsi="Times New Roman" w:cs="Times New Roman"/>
          <w:lang w:val="en-US"/>
        </w:rPr>
        <w:t xml:space="preserve"> this thesis. Regulatory bodies define the constraints under which banks operate and are concerned with the systemic implications of individual banks’ capital and liquidity decisions. A rigorous, quantitative framework for capital allocation under uncertainty can therefore also inform supervisory assessment and the design of more effective prudential regulation.</w:t>
      </w:r>
    </w:p>
    <w:p w14:paraId="6BD76F16" w14:textId="6E91D42B" w:rsidR="008D4D58" w:rsidRPr="00AB68CB" w:rsidRDefault="008D4D58" w:rsidP="004B1F6D">
      <w:pPr>
        <w:jc w:val="both"/>
        <w:rPr>
          <w:rFonts w:ascii="Times New Roman" w:hAnsi="Times New Roman" w:cs="Times New Roman"/>
          <w:lang w:val="en-US"/>
        </w:rPr>
      </w:pPr>
      <w:r w:rsidRPr="00AB68CB">
        <w:rPr>
          <w:rFonts w:ascii="Times New Roman" w:hAnsi="Times New Roman" w:cs="Times New Roman"/>
          <w:lang w:val="en-US"/>
        </w:rPr>
        <w:t xml:space="preserve">The problem owner exercises control over the system exclusively through capital allocation decisions, represented by the allocation </w:t>
      </w:r>
      <w:r w:rsidR="52604588" w:rsidRPr="5BAB7B05">
        <w:rPr>
          <w:rFonts w:ascii="Times New Roman" w:hAnsi="Times New Roman" w:cs="Times New Roman"/>
          <w:lang w:val="en-US"/>
        </w:rPr>
        <w:t>of</w:t>
      </w:r>
      <w:r w:rsidRPr="5BAB7B05">
        <w:rPr>
          <w:rFonts w:ascii="Times New Roman" w:hAnsi="Times New Roman" w:cs="Times New Roman"/>
          <w:lang w:val="en-US"/>
        </w:rPr>
        <w:t xml:space="preserve"> </w:t>
      </w:r>
      <w:r w:rsidRPr="00AB68CB">
        <w:rPr>
          <w:rFonts w:ascii="Times New Roman" w:hAnsi="Times New Roman" w:cs="Times New Roman"/>
          <w:lang w:val="en-US"/>
        </w:rPr>
        <w:t>weights assigned to different asset categories on the balance sheet. These weights determine how total available capital is distributed across assets with heterogeneous risk, return, and liquidity characteristics, and therefore directly shape the bank’s expected profitability, exposure to interest rate fluctuations, and ability to meet stochastic liquidity demand. The allocation decision is subject to a set of binding constraints that define the feasible decision space. These include regulatory capital and liquidity requirements, such as minimum capital adequacy and liquidity coverage conditions, as well as balance sheet consistency constraints ensuring that total assets are fully allocated. In addition, economic and operational constraints, such as budget feasibility and non-negativity of allocation weights, must be satisfied. Together, these constraints limit managerial discretion while ensuring regulatory compliance and financial realism, making capital allocation a constrained optimization problem under uncertainty.</w:t>
      </w:r>
    </w:p>
    <w:p w14:paraId="60750B1C" w14:textId="317FE213" w:rsidR="008D4D58" w:rsidRPr="00AB68CB" w:rsidRDefault="008D4D58" w:rsidP="004B1F6D">
      <w:pPr>
        <w:jc w:val="both"/>
        <w:rPr>
          <w:rFonts w:ascii="Times New Roman" w:hAnsi="Times New Roman" w:cs="Times New Roman"/>
          <w:lang w:val="en-US"/>
        </w:rPr>
      </w:pPr>
      <w:r w:rsidRPr="00AB68CB">
        <w:rPr>
          <w:rFonts w:ascii="Times New Roman" w:hAnsi="Times New Roman" w:cs="Times New Roman"/>
          <w:lang w:val="en-US"/>
        </w:rPr>
        <w:t xml:space="preserve">Given a feasible set of allocation weights that satisfies regulatory and balance sheet constraints, the remaining question concerns how the quality of a capital allocation should be evaluated. The performance of any given allocation is assessed </w:t>
      </w:r>
      <w:proofErr w:type="gramStart"/>
      <w:r w:rsidRPr="00AB68CB">
        <w:rPr>
          <w:rFonts w:ascii="Times New Roman" w:hAnsi="Times New Roman" w:cs="Times New Roman"/>
          <w:lang w:val="en-US"/>
        </w:rPr>
        <w:t>along</w:t>
      </w:r>
      <w:proofErr w:type="gramEnd"/>
      <w:r w:rsidRPr="00AB68CB">
        <w:rPr>
          <w:rFonts w:ascii="Times New Roman" w:hAnsi="Times New Roman" w:cs="Times New Roman"/>
          <w:lang w:val="en-US"/>
        </w:rPr>
        <w:t xml:space="preserve"> multiple dimensions, reflecting the bank’s inherently competing objectives. First, profitability is captured through expected net interest income or portfolio return, which directly depends on the composition of assets. Second, liquidity risk measures the bank’s exposure to potential shortfalls in meeting stochastic withdrawal demand, particularly under adverse market conditions.</w:t>
      </w:r>
      <w:r w:rsidR="00D4563C" w:rsidRPr="00AB68CB">
        <w:rPr>
          <w:rFonts w:ascii="Times New Roman" w:hAnsi="Times New Roman" w:cs="Times New Roman"/>
          <w:lang w:val="en-US"/>
        </w:rPr>
        <w:t xml:space="preserve"> </w:t>
      </w:r>
      <w:r w:rsidRPr="00AB68CB">
        <w:rPr>
          <w:rFonts w:ascii="Times New Roman" w:hAnsi="Times New Roman" w:cs="Times New Roman"/>
          <w:lang w:val="en-US"/>
        </w:rPr>
        <w:t>An allocation is therefore considered suboptimal if it achieves high expected returns at the expense of excessive liquidity risk, or if it provides strong liquidity protection while sacrificing profitability beyond what is economically necessary. Since improvements along one dimension typically requires trade-offs along another, these performance criteria cannot be simultaneously optimized in isolation. This inherent tension motivates the formulation of the capital allocation problem as a multi-objective optimization problem, in which trade-offs between profitability, liquidity risk, and stability are made explicit and systematically quantified rather than implicitly assumed.</w:t>
      </w:r>
    </w:p>
    <w:p w14:paraId="3074BE53" w14:textId="209871E5" w:rsidR="00D4563C" w:rsidRPr="00AB68CB" w:rsidRDefault="00D4563C" w:rsidP="004B1F6D">
      <w:pPr>
        <w:jc w:val="both"/>
        <w:rPr>
          <w:rFonts w:ascii="Times New Roman" w:hAnsi="Times New Roman" w:cs="Times New Roman"/>
          <w:lang w:val="en-US"/>
        </w:rPr>
      </w:pPr>
      <w:r w:rsidRPr="00AB68CB">
        <w:rPr>
          <w:rFonts w:ascii="Times New Roman" w:hAnsi="Times New Roman" w:cs="Times New Roman"/>
          <w:lang w:val="en-US"/>
        </w:rPr>
        <w:t xml:space="preserve">The described capital allocation problem is not only a managerial challenge but also a question of broader economic relevance. Banks play a central role in the transmission of monetary policy, the allocation of credit, and the preservation of financial stability. Suboptimal capital allocation </w:t>
      </w:r>
      <w:r w:rsidRPr="00AB68CB">
        <w:rPr>
          <w:rFonts w:ascii="Times New Roman" w:hAnsi="Times New Roman" w:cs="Times New Roman"/>
          <w:lang w:val="en-US"/>
        </w:rPr>
        <w:lastRenderedPageBreak/>
        <w:t>decisions at the individual bank level can therefore amplify systemic vulnerabilities, especially under conditions of market stress. As such, understanding and improving the trade-off between profitability and liquidity resilience is of interest not only to bank managers but also to economists and regulators concerned with macro-financial stability.</w:t>
      </w:r>
    </w:p>
    <w:p w14:paraId="2FFFADC7" w14:textId="39F0E835" w:rsidR="00D4563C" w:rsidRPr="00AB68CB" w:rsidRDefault="00D4563C" w:rsidP="004B1F6D">
      <w:pPr>
        <w:jc w:val="both"/>
        <w:rPr>
          <w:rFonts w:ascii="Times New Roman" w:hAnsi="Times New Roman" w:cs="Times New Roman"/>
          <w:lang w:val="en-US"/>
        </w:rPr>
      </w:pPr>
      <w:r w:rsidRPr="00AB68CB">
        <w:rPr>
          <w:rFonts w:ascii="Times New Roman" w:hAnsi="Times New Roman" w:cs="Times New Roman"/>
          <w:lang w:val="en-US"/>
        </w:rPr>
        <w:t>From an analytical perspective, existing approaches to bank capital allocation typically adopt a single-objective optimization framework, most commonly focusing on profit maximization. In these models, liquidity risk is often incorporated indirectly through regulatory constraints. While such formulations ensure compliance, they treat liquidity risk as a limiting condition rather than a competing objective with economic value. This as-is state restricts the ability to assess how much profitability is sacrificed to achieve a given level of liquidity safety, and whether such trade-offs are economically efficient.</w:t>
      </w:r>
    </w:p>
    <w:p w14:paraId="206CC97C" w14:textId="7EBA764B" w:rsidR="00D4563C" w:rsidRPr="00AB68CB" w:rsidRDefault="00D4563C" w:rsidP="004B1F6D">
      <w:pPr>
        <w:jc w:val="both"/>
        <w:rPr>
          <w:rFonts w:ascii="Times New Roman" w:hAnsi="Times New Roman" w:cs="Times New Roman"/>
          <w:lang w:val="en-US"/>
        </w:rPr>
      </w:pPr>
      <w:r w:rsidRPr="00AB68CB">
        <w:rPr>
          <w:rFonts w:ascii="Times New Roman" w:hAnsi="Times New Roman" w:cs="Times New Roman"/>
          <w:lang w:val="en-US"/>
        </w:rPr>
        <w:t>The to-be state therefore calls for a framework in which profitability and liquidity risk are modeled as explicit and competing objectives, allowing their trade-off to be systematically quantified and analyzed. Such an approach enables decision-makers to move beyond binary feasibility assessments toward a more nuanced understanding of efficiency and resilience. By making the trade-off transparent, the framework supports economically informed capital allocation decisions and provides regulators with deeper insight into the behavioral and systemic implications of prudential constraints.</w:t>
      </w:r>
    </w:p>
    <w:p w14:paraId="4DBBD985" w14:textId="38BB30A1" w:rsidR="008C41CD" w:rsidRDefault="00B54BA1" w:rsidP="004B1F6D">
      <w:pPr>
        <w:jc w:val="both"/>
        <w:rPr>
          <w:rFonts w:ascii="Times New Roman" w:hAnsi="Times New Roman" w:cs="Times New Roman"/>
          <w:lang w:val="en-US"/>
        </w:rPr>
      </w:pPr>
      <w:r w:rsidRPr="00AB68CB">
        <w:rPr>
          <w:rFonts w:ascii="Times New Roman" w:hAnsi="Times New Roman" w:cs="Times New Roman"/>
          <w:lang w:val="en-US"/>
        </w:rPr>
        <w:t>To rigorously achieve this to-be state, it is necessary to ground the thesis in the existing literature on bank profitability, liquidity risk, regulatory liquidity standards, and optimization‑based capital allocation. The following chapter therefore reviews these strands of research, identifying both the empirical evidence and the methodological gaps that motivate the research question and hypotheses of this thesis.</w:t>
      </w:r>
    </w:p>
    <w:p w14:paraId="46707AD1" w14:textId="77777777" w:rsidR="008C41CD" w:rsidRDefault="008C41CD">
      <w:pPr>
        <w:rPr>
          <w:rFonts w:ascii="Times New Roman" w:hAnsi="Times New Roman" w:cs="Times New Roman"/>
          <w:lang w:val="en-US"/>
        </w:rPr>
      </w:pPr>
      <w:r>
        <w:rPr>
          <w:rFonts w:ascii="Times New Roman" w:hAnsi="Times New Roman" w:cs="Times New Roman"/>
          <w:lang w:val="en-US"/>
        </w:rPr>
        <w:br w:type="page"/>
      </w:r>
    </w:p>
    <w:p w14:paraId="67A74CAD" w14:textId="4453426B" w:rsidR="00AD11B5" w:rsidRDefault="00AD11B5" w:rsidP="0086022B">
      <w:pPr>
        <w:pStyle w:val="Heading1"/>
      </w:pPr>
      <w:bookmarkStart w:id="1" w:name="_Toc231662476"/>
      <w:r>
        <w:lastRenderedPageBreak/>
        <w:t>Chapter I</w:t>
      </w:r>
      <w:bookmarkEnd w:id="1"/>
    </w:p>
    <w:p w14:paraId="41CDD0F9" w14:textId="5E406674" w:rsidR="007662BC" w:rsidRPr="00AD11B5" w:rsidRDefault="003E59D6" w:rsidP="0086022B">
      <w:pPr>
        <w:pStyle w:val="Heading1"/>
      </w:pPr>
      <w:bookmarkStart w:id="2" w:name="_Toc231662477"/>
      <w:r w:rsidRPr="00AD11B5">
        <w:t xml:space="preserve">Literature </w:t>
      </w:r>
      <w:r w:rsidR="00F77837" w:rsidRPr="00AD11B5">
        <w:t>r</w:t>
      </w:r>
      <w:r w:rsidRPr="00AD11B5">
        <w:t>eview</w:t>
      </w:r>
      <w:bookmarkEnd w:id="2"/>
      <w:r w:rsidRPr="00AD11B5">
        <w:t xml:space="preserve"> </w:t>
      </w:r>
    </w:p>
    <w:p w14:paraId="75AAF564" w14:textId="77777777" w:rsidR="00737FAB" w:rsidRPr="00AB68CB" w:rsidRDefault="00626517" w:rsidP="004B1F6D">
      <w:pPr>
        <w:jc w:val="both"/>
        <w:rPr>
          <w:rFonts w:ascii="Times New Roman" w:hAnsi="Times New Roman" w:cs="Times New Roman"/>
          <w:lang w:val="en-US"/>
        </w:rPr>
      </w:pPr>
      <w:r w:rsidRPr="00AB68CB">
        <w:rPr>
          <w:rFonts w:ascii="Times New Roman" w:hAnsi="Times New Roman" w:cs="Times New Roman"/>
          <w:lang w:val="en-US"/>
        </w:rPr>
        <w:t>The purpose of this chapter is to situate the capital allocation problem described in Chapter 1 within the existing literature on bank liquidity risk, profitability, asset allocation, and prudential regulation. By reviewing these strands of research, the chapter clarifies how banks’ business models inherently generate a trade-off between profitability and liquidity resilience and how this trade-off has been analyzed to date. Attention is devoted to studies that examine the relationship between liquidity and profitability, the role of balance</w:t>
      </w:r>
      <w:r w:rsidR="00737FAB" w:rsidRPr="00AB68CB">
        <w:rPr>
          <w:rFonts w:ascii="Times New Roman" w:hAnsi="Times New Roman" w:cs="Times New Roman"/>
          <w:lang w:val="en-US"/>
        </w:rPr>
        <w:t xml:space="preserve"> </w:t>
      </w:r>
      <w:r w:rsidRPr="00AB68CB">
        <w:rPr>
          <w:rFonts w:ascii="Times New Roman" w:hAnsi="Times New Roman" w:cs="Times New Roman"/>
          <w:lang w:val="en-US"/>
        </w:rPr>
        <w:t xml:space="preserve">sheet composition, and the implications of Basel III liquidity requirements for banks’ asset allocation decisions. </w:t>
      </w:r>
    </w:p>
    <w:p w14:paraId="6368A8F0" w14:textId="77777777" w:rsidR="00737FAB" w:rsidRPr="00AB68CB" w:rsidRDefault="00626517" w:rsidP="004B1F6D">
      <w:pPr>
        <w:jc w:val="both"/>
        <w:rPr>
          <w:rFonts w:ascii="Times New Roman" w:hAnsi="Times New Roman" w:cs="Times New Roman"/>
          <w:lang w:val="en-US"/>
        </w:rPr>
      </w:pPr>
      <w:r w:rsidRPr="00AB68CB">
        <w:rPr>
          <w:rFonts w:ascii="Times New Roman" w:hAnsi="Times New Roman" w:cs="Times New Roman"/>
          <w:lang w:val="en-US"/>
        </w:rPr>
        <w:t>On this basis, the chapter assesses to what extent the literature provides support for the hypotheses that profitability and liquidity risk are inherently in conflict and treating liquidity risk as an explicit objective reveals economically meaningful differences among feasible capital allocations. Finally, the review identifies methodological gaps in single-objective optimization approaches</w:t>
      </w:r>
      <w:r w:rsidR="00737FAB" w:rsidRPr="00AB68CB">
        <w:rPr>
          <w:rFonts w:ascii="Times New Roman" w:hAnsi="Times New Roman" w:cs="Times New Roman"/>
          <w:lang w:val="en-US"/>
        </w:rPr>
        <w:t>.</w:t>
      </w:r>
      <w:r w:rsidRPr="00AB68CB">
        <w:rPr>
          <w:rFonts w:ascii="Times New Roman" w:hAnsi="Times New Roman" w:cs="Times New Roman"/>
          <w:lang w:val="en-US"/>
        </w:rPr>
        <w:t xml:space="preserve"> </w:t>
      </w:r>
      <w:r w:rsidR="00737FAB" w:rsidRPr="00AB68CB">
        <w:rPr>
          <w:rFonts w:ascii="Times New Roman" w:hAnsi="Times New Roman" w:cs="Times New Roman"/>
          <w:lang w:val="en-US"/>
        </w:rPr>
        <w:t>T</w:t>
      </w:r>
      <w:r w:rsidRPr="00AB68CB">
        <w:rPr>
          <w:rFonts w:ascii="Times New Roman" w:hAnsi="Times New Roman" w:cs="Times New Roman"/>
          <w:lang w:val="en-US"/>
        </w:rPr>
        <w:t>hereby</w:t>
      </w:r>
      <w:r w:rsidR="00737FAB" w:rsidRPr="00AB68CB">
        <w:rPr>
          <w:rFonts w:ascii="Times New Roman" w:hAnsi="Times New Roman" w:cs="Times New Roman"/>
          <w:lang w:val="en-US"/>
        </w:rPr>
        <w:t>, it</w:t>
      </w:r>
      <w:r w:rsidRPr="00AB68CB">
        <w:rPr>
          <w:rFonts w:ascii="Times New Roman" w:hAnsi="Times New Roman" w:cs="Times New Roman"/>
          <w:lang w:val="en-US"/>
        </w:rPr>
        <w:t xml:space="preserve"> motivates the multi-objective optimization framework employed in this thesis.</w:t>
      </w:r>
      <w:r w:rsidR="005836AE" w:rsidRPr="00AB68CB">
        <w:rPr>
          <w:rFonts w:ascii="Times New Roman" w:hAnsi="Times New Roman" w:cs="Times New Roman"/>
          <w:lang w:val="en-US"/>
        </w:rPr>
        <w:t xml:space="preserve"> </w:t>
      </w:r>
    </w:p>
    <w:p w14:paraId="5E0E1E81" w14:textId="13273D55" w:rsidR="00626517" w:rsidRPr="00AB68CB" w:rsidRDefault="005836AE" w:rsidP="004B1F6D">
      <w:pPr>
        <w:jc w:val="both"/>
        <w:rPr>
          <w:rFonts w:ascii="Times New Roman" w:hAnsi="Times New Roman" w:cs="Times New Roman"/>
          <w:lang w:val="en-US"/>
        </w:rPr>
      </w:pPr>
      <w:r w:rsidRPr="00AB68CB">
        <w:rPr>
          <w:rFonts w:ascii="Times New Roman" w:hAnsi="Times New Roman" w:cs="Times New Roman"/>
          <w:lang w:val="en-US"/>
        </w:rPr>
        <w:t xml:space="preserve">The chapter is structured as follows: Section 2.1 reviews the concept and measurement of bank profitability, Section 2.2 and 2.3 </w:t>
      </w:r>
      <w:proofErr w:type="gramStart"/>
      <w:r w:rsidRPr="00AB68CB">
        <w:rPr>
          <w:rFonts w:ascii="Times New Roman" w:hAnsi="Times New Roman" w:cs="Times New Roman"/>
          <w:lang w:val="en-US"/>
        </w:rPr>
        <w:t>discuss</w:t>
      </w:r>
      <w:proofErr w:type="gramEnd"/>
      <w:r w:rsidRPr="00AB68CB">
        <w:rPr>
          <w:rFonts w:ascii="Times New Roman" w:hAnsi="Times New Roman" w:cs="Times New Roman"/>
          <w:lang w:val="en-US"/>
        </w:rPr>
        <w:t xml:space="preserve"> bank liquidity risk and Basel III liquidity regulation, Sections 2.4 and 2.5 analyze the relationship between liquidity and profitability and the role of asset allocation, and Section 2.6 reviews optimization frameworks for bank capital allocation.</w:t>
      </w:r>
    </w:p>
    <w:p w14:paraId="50174E3C" w14:textId="54D5A8C4" w:rsidR="003E59D6" w:rsidRPr="00B9357E" w:rsidRDefault="003E59D6" w:rsidP="00B9357E">
      <w:pPr>
        <w:rPr>
          <w:rFonts w:ascii="Times New Roman" w:hAnsi="Times New Roman" w:cs="Times New Roman"/>
          <w:b/>
          <w:bCs/>
        </w:rPr>
      </w:pPr>
      <w:r w:rsidRPr="00B9357E">
        <w:rPr>
          <w:rFonts w:ascii="Times New Roman" w:hAnsi="Times New Roman" w:cs="Times New Roman"/>
          <w:b/>
          <w:bCs/>
        </w:rPr>
        <w:t xml:space="preserve">Bank </w:t>
      </w:r>
      <w:r w:rsidR="00F77837" w:rsidRPr="00B9357E">
        <w:rPr>
          <w:rFonts w:ascii="Times New Roman" w:hAnsi="Times New Roman" w:cs="Times New Roman"/>
          <w:b/>
          <w:bCs/>
        </w:rPr>
        <w:t>p</w:t>
      </w:r>
      <w:r w:rsidR="00C82A9E" w:rsidRPr="00B9357E">
        <w:rPr>
          <w:rFonts w:ascii="Times New Roman" w:hAnsi="Times New Roman" w:cs="Times New Roman"/>
          <w:b/>
          <w:bCs/>
        </w:rPr>
        <w:t>rofitability</w:t>
      </w:r>
    </w:p>
    <w:p w14:paraId="44D7E16F" w14:textId="77777777" w:rsidR="0062355A" w:rsidRPr="00AB68CB" w:rsidRDefault="0062355A" w:rsidP="004B1F6D">
      <w:pPr>
        <w:jc w:val="both"/>
        <w:rPr>
          <w:rFonts w:ascii="Times New Roman" w:hAnsi="Times New Roman" w:cs="Times New Roman"/>
          <w:lang w:val="en-US"/>
        </w:rPr>
      </w:pPr>
      <w:r w:rsidRPr="00AB68CB">
        <w:rPr>
          <w:rFonts w:ascii="Times New Roman" w:hAnsi="Times New Roman" w:cs="Times New Roman"/>
          <w:lang w:val="en-US"/>
        </w:rPr>
        <w:t>In the banking literature, profitability is generally defined as the ability of a bank to generate earnings that compensate providers of capital for the risks inherent in financial intermediation while preserving the institution’s long‑term viability (</w:t>
      </w:r>
      <w:proofErr w:type="spellStart"/>
      <w:r w:rsidRPr="00AB68CB">
        <w:rPr>
          <w:rFonts w:ascii="Times New Roman" w:hAnsi="Times New Roman" w:cs="Times New Roman"/>
          <w:lang w:val="en-US"/>
        </w:rPr>
        <w:t>Athanasoglou</w:t>
      </w:r>
      <w:proofErr w:type="spellEnd"/>
      <w:r w:rsidRPr="00AB68CB">
        <w:rPr>
          <w:rFonts w:ascii="Times New Roman" w:hAnsi="Times New Roman" w:cs="Times New Roman"/>
          <w:lang w:val="en-US"/>
        </w:rPr>
        <w:t xml:space="preserve"> et al., 2008; </w:t>
      </w:r>
      <w:proofErr w:type="spellStart"/>
      <w:r w:rsidRPr="00AB68CB">
        <w:rPr>
          <w:rFonts w:ascii="Times New Roman" w:hAnsi="Times New Roman" w:cs="Times New Roman"/>
          <w:lang w:val="en-US"/>
        </w:rPr>
        <w:t>Demirgüç</w:t>
      </w:r>
      <w:proofErr w:type="spellEnd"/>
      <w:r w:rsidRPr="00AB68CB">
        <w:rPr>
          <w:rFonts w:ascii="Times New Roman" w:hAnsi="Times New Roman" w:cs="Times New Roman"/>
          <w:lang w:val="en-US"/>
        </w:rPr>
        <w:t xml:space="preserve">‑Kunt and Huizinga, 1999). It is commonly interpreted as a summary measure of how efficiently bank management transforms assets, liabilities, and operating resources into net income under given regulatory and macroeconomic conditions (Borio, Gambacorta and Hofmann, 2017). Since banks combine interest‑based intermediation with fee‑generating services and trading activities, empirical studies rely on a set of standard indicators rather than a single metric to capture different dimensions of performance (Molyneux and Thornton, 1992; Dietrich and </w:t>
      </w:r>
      <w:proofErr w:type="spellStart"/>
      <w:r w:rsidRPr="00AB68CB">
        <w:rPr>
          <w:rFonts w:ascii="Times New Roman" w:hAnsi="Times New Roman" w:cs="Times New Roman"/>
          <w:lang w:val="en-US"/>
        </w:rPr>
        <w:t>Wanzenried</w:t>
      </w:r>
      <w:proofErr w:type="spellEnd"/>
      <w:r w:rsidRPr="00AB68CB">
        <w:rPr>
          <w:rFonts w:ascii="Times New Roman" w:hAnsi="Times New Roman" w:cs="Times New Roman"/>
          <w:lang w:val="en-US"/>
        </w:rPr>
        <w:t>, 2011).</w:t>
      </w:r>
    </w:p>
    <w:p w14:paraId="4D3B967B" w14:textId="77777777" w:rsidR="0062355A" w:rsidRPr="00AB68CB" w:rsidRDefault="0062355A" w:rsidP="004B1F6D">
      <w:pPr>
        <w:jc w:val="both"/>
        <w:rPr>
          <w:rFonts w:ascii="Times New Roman" w:hAnsi="Times New Roman" w:cs="Times New Roman"/>
          <w:lang w:val="en-US"/>
        </w:rPr>
      </w:pPr>
      <w:r w:rsidRPr="00AB68CB">
        <w:rPr>
          <w:rFonts w:ascii="Times New Roman" w:hAnsi="Times New Roman" w:cs="Times New Roman"/>
          <w:lang w:val="en-US"/>
        </w:rPr>
        <w:t>A first key indicator is the net interest margin (NIM), defined as the difference between interest income on interest‑earning assets and interest expenses on interest‑bearing liabilities, scaled by average earning assets (</w:t>
      </w:r>
      <w:proofErr w:type="spellStart"/>
      <w:r w:rsidRPr="00AB68CB">
        <w:rPr>
          <w:rFonts w:ascii="Times New Roman" w:hAnsi="Times New Roman" w:cs="Times New Roman"/>
          <w:lang w:val="en-US"/>
        </w:rPr>
        <w:t>Demirgüç</w:t>
      </w:r>
      <w:proofErr w:type="spellEnd"/>
      <w:r w:rsidRPr="00AB68CB">
        <w:rPr>
          <w:rFonts w:ascii="Times New Roman" w:hAnsi="Times New Roman" w:cs="Times New Roman"/>
          <w:lang w:val="en-US"/>
        </w:rPr>
        <w:t>‑Kunt and Huizinga, 1999). NIM reflects pricing policies on loans and deposits, the composition of the balance sheet, and the level and slope of the yield curve, and is widely used to gauge the performance of banks’ core intermediation business (Claessens, Coleman and Donnelly, 2018). In addition, most empirical work employs return on assets (ROA) and return on equity (ROE) as headline measures of overall profitability (</w:t>
      </w:r>
      <w:proofErr w:type="spellStart"/>
      <w:r w:rsidRPr="00AB68CB">
        <w:rPr>
          <w:rFonts w:ascii="Times New Roman" w:hAnsi="Times New Roman" w:cs="Times New Roman"/>
          <w:lang w:val="en-US"/>
        </w:rPr>
        <w:t>Athanasoglou</w:t>
      </w:r>
      <w:proofErr w:type="spellEnd"/>
      <w:r w:rsidRPr="00AB68CB">
        <w:rPr>
          <w:rFonts w:ascii="Times New Roman" w:hAnsi="Times New Roman" w:cs="Times New Roman"/>
          <w:lang w:val="en-US"/>
        </w:rPr>
        <w:t xml:space="preserve"> et al., 2008; Dietrich and </w:t>
      </w:r>
      <w:proofErr w:type="spellStart"/>
      <w:r w:rsidRPr="00AB68CB">
        <w:rPr>
          <w:rFonts w:ascii="Times New Roman" w:hAnsi="Times New Roman" w:cs="Times New Roman"/>
          <w:lang w:val="en-US"/>
        </w:rPr>
        <w:t>Wanzenried</w:t>
      </w:r>
      <w:proofErr w:type="spellEnd"/>
      <w:r w:rsidRPr="00AB68CB">
        <w:rPr>
          <w:rFonts w:ascii="Times New Roman" w:hAnsi="Times New Roman" w:cs="Times New Roman"/>
          <w:lang w:val="en-US"/>
        </w:rPr>
        <w:t xml:space="preserve">, 2011). ROA, defined as net income divided by total assets, serves as an indicator of how efficiently a bank uses its asset base to generate profits, largely abstracting </w:t>
      </w:r>
      <w:r w:rsidRPr="00AB68CB">
        <w:rPr>
          <w:rFonts w:ascii="Times New Roman" w:hAnsi="Times New Roman" w:cs="Times New Roman"/>
          <w:lang w:val="en-US"/>
        </w:rPr>
        <w:lastRenderedPageBreak/>
        <w:t xml:space="preserve">from its capital structure (Molyneux and Thornton, 1992). ROE, defined as net income over shareholders’ equity, measures the return delivered to equity holders but is mechanically influenced by leverage and regulatory capital requirements, which can amplify or </w:t>
      </w:r>
      <w:proofErr w:type="gramStart"/>
      <w:r w:rsidRPr="00AB68CB">
        <w:rPr>
          <w:rFonts w:ascii="Times New Roman" w:hAnsi="Times New Roman" w:cs="Times New Roman"/>
          <w:lang w:val="en-US"/>
        </w:rPr>
        <w:t>dampen</w:t>
      </w:r>
      <w:proofErr w:type="gramEnd"/>
      <w:r w:rsidRPr="00AB68CB">
        <w:rPr>
          <w:rFonts w:ascii="Times New Roman" w:hAnsi="Times New Roman" w:cs="Times New Roman"/>
          <w:lang w:val="en-US"/>
        </w:rPr>
        <w:t xml:space="preserve"> observed profitability relative to underlying asset returns (</w:t>
      </w:r>
      <w:proofErr w:type="spellStart"/>
      <w:r w:rsidRPr="00AB68CB">
        <w:rPr>
          <w:rFonts w:ascii="Times New Roman" w:hAnsi="Times New Roman" w:cs="Times New Roman"/>
          <w:lang w:val="en-US"/>
        </w:rPr>
        <w:t>Athanasoglou</w:t>
      </w:r>
      <w:proofErr w:type="spellEnd"/>
      <w:r w:rsidRPr="00AB68CB">
        <w:rPr>
          <w:rFonts w:ascii="Times New Roman" w:hAnsi="Times New Roman" w:cs="Times New Roman"/>
          <w:lang w:val="en-US"/>
        </w:rPr>
        <w:t xml:space="preserve"> et al., 2008). For this reason, many studies interpret ROA as a proxy for operating and asset‑side efficiency, while ROE is viewed as capturing the combined effect of asset profitability, funding costs, and capitalization decisions (</w:t>
      </w:r>
      <w:proofErr w:type="spellStart"/>
      <w:r w:rsidRPr="00AB68CB">
        <w:rPr>
          <w:rFonts w:ascii="Times New Roman" w:hAnsi="Times New Roman" w:cs="Times New Roman"/>
          <w:lang w:val="en-US"/>
        </w:rPr>
        <w:t>Demirgüç</w:t>
      </w:r>
      <w:proofErr w:type="spellEnd"/>
      <w:r w:rsidRPr="00AB68CB">
        <w:rPr>
          <w:rFonts w:ascii="Times New Roman" w:hAnsi="Times New Roman" w:cs="Times New Roman"/>
          <w:lang w:val="en-US"/>
        </w:rPr>
        <w:t>‑Kunt and Huizinga, 1999; Borio, Gambacorta and Hofmann, 2017).</w:t>
      </w:r>
    </w:p>
    <w:p w14:paraId="7928F05F" w14:textId="203C3F44" w:rsidR="0062355A" w:rsidRPr="00AB68CB" w:rsidRDefault="0062355A" w:rsidP="004B1F6D">
      <w:pPr>
        <w:jc w:val="both"/>
        <w:rPr>
          <w:rFonts w:ascii="Times New Roman" w:hAnsi="Times New Roman" w:cs="Times New Roman"/>
          <w:lang w:val="en-US"/>
        </w:rPr>
      </w:pPr>
      <w:r w:rsidRPr="00AB68CB">
        <w:rPr>
          <w:rFonts w:ascii="Times New Roman" w:hAnsi="Times New Roman" w:cs="Times New Roman"/>
          <w:lang w:val="en-US"/>
        </w:rPr>
        <w:t>The determinants of these profitability indicators are typically grouped into internal, bank‑specific factors and external, macroeconomic or institutional conditions (</w:t>
      </w:r>
      <w:proofErr w:type="spellStart"/>
      <w:r w:rsidRPr="00AB68CB">
        <w:rPr>
          <w:rFonts w:ascii="Times New Roman" w:hAnsi="Times New Roman" w:cs="Times New Roman"/>
          <w:lang w:val="en-US"/>
        </w:rPr>
        <w:t>Athanasoglou</w:t>
      </w:r>
      <w:proofErr w:type="spellEnd"/>
      <w:r w:rsidRPr="00AB68CB">
        <w:rPr>
          <w:rFonts w:ascii="Times New Roman" w:hAnsi="Times New Roman" w:cs="Times New Roman"/>
          <w:lang w:val="en-US"/>
        </w:rPr>
        <w:t xml:space="preserve"> et al., 2008; Dietrich and </w:t>
      </w:r>
      <w:proofErr w:type="spellStart"/>
      <w:r w:rsidRPr="00AB68CB">
        <w:rPr>
          <w:rFonts w:ascii="Times New Roman" w:hAnsi="Times New Roman" w:cs="Times New Roman"/>
          <w:lang w:val="en-US"/>
        </w:rPr>
        <w:t>Wanzenried</w:t>
      </w:r>
      <w:proofErr w:type="spellEnd"/>
      <w:r w:rsidRPr="00AB68CB">
        <w:rPr>
          <w:rFonts w:ascii="Times New Roman" w:hAnsi="Times New Roman" w:cs="Times New Roman"/>
          <w:lang w:val="en-US"/>
        </w:rPr>
        <w:t xml:space="preserve">, 2011). On the internal side, the literature emphasizes the importance of balance‑sheet structure and asset mix, funding composition and cost, operating efficiency, risk‑management quality, and capital adequacy (Molyneux and Thornton, 1992; </w:t>
      </w:r>
      <w:proofErr w:type="spellStart"/>
      <w:r w:rsidRPr="00AB68CB">
        <w:rPr>
          <w:rFonts w:ascii="Times New Roman" w:hAnsi="Times New Roman" w:cs="Times New Roman"/>
          <w:lang w:val="en-US"/>
        </w:rPr>
        <w:t>Demirgüç</w:t>
      </w:r>
      <w:proofErr w:type="spellEnd"/>
      <w:r w:rsidRPr="00AB68CB">
        <w:rPr>
          <w:rFonts w:ascii="Times New Roman" w:hAnsi="Times New Roman" w:cs="Times New Roman"/>
          <w:lang w:val="en-US"/>
        </w:rPr>
        <w:t>‑Kunt and Huizinga, 1999). A higher share of interest‑earning assets, a greater reliance on stable, low‑cost retail deposits, and lower operating expenses are generally associated with stronger NIM and ROA, whereas weak credit‑risk management tends to depress profitability through higher loan‑loss provisions (</w:t>
      </w:r>
      <w:proofErr w:type="spellStart"/>
      <w:r w:rsidRPr="00AB68CB">
        <w:rPr>
          <w:rFonts w:ascii="Times New Roman" w:hAnsi="Times New Roman" w:cs="Times New Roman"/>
          <w:lang w:val="en-US"/>
        </w:rPr>
        <w:t>Athanasoglou</w:t>
      </w:r>
      <w:proofErr w:type="spellEnd"/>
      <w:r w:rsidRPr="00AB68CB">
        <w:rPr>
          <w:rFonts w:ascii="Times New Roman" w:hAnsi="Times New Roman" w:cs="Times New Roman"/>
          <w:lang w:val="en-US"/>
        </w:rPr>
        <w:t xml:space="preserve"> et al., 2008). Capitalization affects profitability both through the direct cost of equity and through its interaction with leverage and regulatory constraints, which shape ROE and can also influence funding costs via perceived risk (Borio, Gambacorta and Hofmann, 2017). Among external drivers, empirical studies highlight the role of real GDP growth, inflation, and the interest‑rate environment, as well as competitive structure and regulatory developments (</w:t>
      </w:r>
      <w:proofErr w:type="spellStart"/>
      <w:r w:rsidRPr="00AB68CB">
        <w:rPr>
          <w:rFonts w:ascii="Times New Roman" w:hAnsi="Times New Roman" w:cs="Times New Roman"/>
          <w:lang w:val="en-US"/>
        </w:rPr>
        <w:t>Demirgüç</w:t>
      </w:r>
      <w:proofErr w:type="spellEnd"/>
      <w:r w:rsidRPr="00AB68CB">
        <w:rPr>
          <w:rFonts w:ascii="Times New Roman" w:hAnsi="Times New Roman" w:cs="Times New Roman"/>
          <w:lang w:val="en-US"/>
        </w:rPr>
        <w:t xml:space="preserve">‑Kunt and Huizinga, 1999; Dietrich and </w:t>
      </w:r>
      <w:proofErr w:type="spellStart"/>
      <w:r w:rsidRPr="00AB68CB">
        <w:rPr>
          <w:rFonts w:ascii="Times New Roman" w:hAnsi="Times New Roman" w:cs="Times New Roman"/>
          <w:lang w:val="en-US"/>
        </w:rPr>
        <w:t>Wanzenried</w:t>
      </w:r>
      <w:proofErr w:type="spellEnd"/>
      <w:r w:rsidRPr="00AB68CB">
        <w:rPr>
          <w:rFonts w:ascii="Times New Roman" w:hAnsi="Times New Roman" w:cs="Times New Roman"/>
          <w:lang w:val="en-US"/>
        </w:rPr>
        <w:t>, 2011). Stronger economic activity tends to support loan demand and asset quality, while the level and configuration of interest rates condition the scope for intermediation margins and thus NIM (Claessens, Coleman and Donnelly, 2018). At the same time, changes in capital and liquidity regulation can alter banks’ cost structures, product mixes, and risk‑taking incentives, which are ultimately reflected in the evolution of ROA, ROE and NIM over time (Borio, Gambacorta and Hofmann, 2017).</w:t>
      </w:r>
    </w:p>
    <w:p w14:paraId="740461F3" w14:textId="7EED72E6" w:rsidR="005E5454" w:rsidRPr="00AB68CB" w:rsidRDefault="005E5454" w:rsidP="004B1F6D">
      <w:pPr>
        <w:jc w:val="both"/>
        <w:rPr>
          <w:rFonts w:ascii="Times New Roman" w:hAnsi="Times New Roman" w:cs="Times New Roman"/>
          <w:lang w:val="en-US"/>
        </w:rPr>
      </w:pPr>
      <w:r w:rsidRPr="00AB68CB">
        <w:rPr>
          <w:rFonts w:ascii="Times New Roman" w:hAnsi="Times New Roman" w:cs="Times New Roman"/>
          <w:lang w:val="en-US"/>
        </w:rPr>
        <w:t>The discussion of bank profitability shows that returns are shaped not only by pricing, efficiency, and capitalization, but also by the structure and stability of banks’ funding and asset bases. Many of the determinants identified in the profitability literature, such as funding composition, balance sheet structure, and regulatory conditions, are directly linked to banks’ ability to meet their obligations in adverse circumstances. To understand how these factors constrain profit‑oriented behavior and give rise to trade‑offs, it is therefore necessary to examine bank liquidity risk and its measurement in more detail.</w:t>
      </w:r>
    </w:p>
    <w:p w14:paraId="25DEE6B5" w14:textId="2C493808" w:rsidR="0062355A" w:rsidRPr="00B9357E" w:rsidRDefault="0062355A" w:rsidP="00B9357E">
      <w:pPr>
        <w:rPr>
          <w:rFonts w:ascii="Times New Roman" w:hAnsi="Times New Roman" w:cs="Times New Roman"/>
          <w:b/>
          <w:bCs/>
        </w:rPr>
      </w:pPr>
      <w:r w:rsidRPr="00B9357E">
        <w:rPr>
          <w:rFonts w:ascii="Times New Roman" w:hAnsi="Times New Roman" w:cs="Times New Roman"/>
          <w:b/>
          <w:bCs/>
        </w:rPr>
        <w:t xml:space="preserve">Bank </w:t>
      </w:r>
      <w:r w:rsidR="00F77837" w:rsidRPr="00B9357E">
        <w:rPr>
          <w:rFonts w:ascii="Times New Roman" w:hAnsi="Times New Roman" w:cs="Times New Roman"/>
          <w:b/>
          <w:bCs/>
        </w:rPr>
        <w:t>l</w:t>
      </w:r>
      <w:r w:rsidRPr="00B9357E">
        <w:rPr>
          <w:rFonts w:ascii="Times New Roman" w:hAnsi="Times New Roman" w:cs="Times New Roman"/>
          <w:b/>
          <w:bCs/>
        </w:rPr>
        <w:t xml:space="preserve">iquidity </w:t>
      </w:r>
      <w:r w:rsidR="00F77837" w:rsidRPr="00B9357E">
        <w:rPr>
          <w:rFonts w:ascii="Times New Roman" w:hAnsi="Times New Roman" w:cs="Times New Roman"/>
          <w:b/>
          <w:bCs/>
        </w:rPr>
        <w:t>r</w:t>
      </w:r>
      <w:r w:rsidRPr="00B9357E">
        <w:rPr>
          <w:rFonts w:ascii="Times New Roman" w:hAnsi="Times New Roman" w:cs="Times New Roman"/>
          <w:b/>
          <w:bCs/>
        </w:rPr>
        <w:t>isk</w:t>
      </w:r>
    </w:p>
    <w:p w14:paraId="5B0A75CF" w14:textId="6052284E" w:rsidR="006831E1" w:rsidRPr="00AB68CB" w:rsidRDefault="006831E1" w:rsidP="004B1F6D">
      <w:pPr>
        <w:jc w:val="both"/>
        <w:rPr>
          <w:rFonts w:ascii="Times New Roman" w:hAnsi="Times New Roman" w:cs="Times New Roman"/>
          <w:lang w:val="en-US"/>
        </w:rPr>
      </w:pPr>
      <w:r w:rsidRPr="00AB68CB">
        <w:rPr>
          <w:rFonts w:ascii="Times New Roman" w:hAnsi="Times New Roman" w:cs="Times New Roman"/>
          <w:lang w:val="en-US"/>
        </w:rPr>
        <w:t xml:space="preserve">In its broadest sense, liquidity refers to the ability of an economic entity to meet its financial obligations as they come due without incurring unacceptable losses. In the banking context, liquidity is commonly understood as the capacity of a bank to fund increases in assets and meet payment obligations efficiently, both under normal conditions and during periods of stress (BIS, </w:t>
      </w:r>
      <w:r w:rsidRPr="00AB68CB">
        <w:rPr>
          <w:rFonts w:ascii="Times New Roman" w:hAnsi="Times New Roman" w:cs="Times New Roman"/>
          <w:lang w:val="en-US"/>
        </w:rPr>
        <w:lastRenderedPageBreak/>
        <w:t>2008). Liquidity plays a central role in the functioning of banks and the stability of the financial system. Therefore, liquidity risk arises when a bank is unable to meet its short-term financial obligations as they fall due, either because it cannot obtain funding or because it cannot liquidate assets in a timely manner without significant losses. Unlike credit or market risk, liquidity risk is inherently dynamic and can materialize rapidly, making it particularly difficult to manage and quantify.</w:t>
      </w:r>
    </w:p>
    <w:p w14:paraId="39F5BDD4" w14:textId="14AA6160" w:rsidR="006831E1" w:rsidRPr="00AB68CB" w:rsidRDefault="006831E1" w:rsidP="004B1F6D">
      <w:pPr>
        <w:jc w:val="both"/>
        <w:rPr>
          <w:rFonts w:ascii="Times New Roman" w:hAnsi="Times New Roman" w:cs="Times New Roman"/>
          <w:lang w:val="en-US"/>
        </w:rPr>
      </w:pPr>
      <w:proofErr w:type="gramStart"/>
      <w:r w:rsidRPr="00AB68CB">
        <w:rPr>
          <w:rFonts w:ascii="Times New Roman" w:hAnsi="Times New Roman" w:cs="Times New Roman"/>
          <w:lang w:val="en-US"/>
        </w:rPr>
        <w:t>The literature</w:t>
      </w:r>
      <w:proofErr w:type="gramEnd"/>
      <w:r w:rsidRPr="00AB68CB">
        <w:rPr>
          <w:rFonts w:ascii="Times New Roman" w:hAnsi="Times New Roman" w:cs="Times New Roman"/>
          <w:lang w:val="en-US"/>
        </w:rPr>
        <w:t xml:space="preserve"> typically distinguishes between two main forms of liquidity risk, which are funding liquidity risk and market liquidity risk. Although they are conceptually distinct, these two types of liquidity risk are closely interrelated. Central Bank supervisory guideline on the Management of Liquidity risk (2021) defines funding liquidity risk as the risk that a bank will not be able to efficiently meet both expected and unexpected current and future cash flow and collateral needs without affecting its daily operations or financial condition. This may occur when depositors withdraw funds unexpectedly, wholesale funding markets dry up, or rollover of short-term debt becomes costly or impossible. A concrete example is a sudden surge in deposit withdrawals triggered by loss of confidence, forcing the bank to seek emergency funding or central bank support (Diamond and Dybvig, 1983). Market liquidity risk, by contrast, refers to the risk that assets cannot be sold quickly at or near their fair value. According to the Central Bank supervisory guideline on the Management of Liquidity risk (2021), “market liquidity risk” means the risk that a financial institution cannot easily offset or eliminate a position at the market price because of inadequate market depth or market disruption. Even if a bank holds substantial assets, these assets may be illiquid, meaning that selling them rapidly would result in fire-sale losses. For example, long-term loans or complex securities may be difficult to liquidate during periods of market stress, thereby exacerbating funding pressures (</w:t>
      </w:r>
      <w:proofErr w:type="spellStart"/>
      <w:r w:rsidRPr="00AB68CB">
        <w:rPr>
          <w:rFonts w:ascii="Times New Roman" w:hAnsi="Times New Roman" w:cs="Times New Roman"/>
          <w:lang w:val="en-US"/>
        </w:rPr>
        <w:t>Brunnermeier</w:t>
      </w:r>
      <w:proofErr w:type="spellEnd"/>
      <w:r w:rsidRPr="00AB68CB">
        <w:rPr>
          <w:rFonts w:ascii="Times New Roman" w:hAnsi="Times New Roman" w:cs="Times New Roman"/>
          <w:lang w:val="en-US"/>
        </w:rPr>
        <w:t xml:space="preserve"> and Oehmke, 2013). While analytically distinct, these two forms of liquidity risk tend to reinforce each other in practice. Funding shortages may force asset sales, which in illiquid markets can depress prices further, thereby worsening balance sheet conditions and triggering additional funding stress. This interaction lies at the heart of many modern financial crises.</w:t>
      </w:r>
    </w:p>
    <w:p w14:paraId="0AA7F116" w14:textId="770318A7" w:rsidR="006831E1" w:rsidRPr="00AB68CB" w:rsidRDefault="006831E1" w:rsidP="004B1F6D">
      <w:pPr>
        <w:jc w:val="both"/>
        <w:rPr>
          <w:rFonts w:ascii="Times New Roman" w:hAnsi="Times New Roman" w:cs="Times New Roman"/>
          <w:lang w:val="en-US"/>
        </w:rPr>
      </w:pPr>
      <w:r w:rsidRPr="00AB68CB">
        <w:rPr>
          <w:rFonts w:ascii="Times New Roman" w:hAnsi="Times New Roman" w:cs="Times New Roman"/>
          <w:lang w:val="en-US"/>
        </w:rPr>
        <w:t>Liquidity risk has played a decisive role in both bank-level failures and systemic financial crises. At the microeconomic level, individual banks exposed to severe liquidity shocks may be forced into distress or insolvency despite being solvent on a balance-sheet basis. The classic bank run model illustrates how even fundamentally sound banks can fail if short-term funding evaporates (Diamond and Dybvig, 1983). At the macroeconomic level, liquidity risk can propagate across institutions and markets, amplifying systemic instability. During the global financial crisis of 2007</w:t>
      </w:r>
      <w:r w:rsidR="00983889">
        <w:rPr>
          <w:rFonts w:ascii="Times New Roman" w:hAnsi="Times New Roman" w:cs="Times New Roman"/>
          <w:lang w:val="en-US"/>
        </w:rPr>
        <w:t>-</w:t>
      </w:r>
      <w:r w:rsidRPr="00AB68CB">
        <w:rPr>
          <w:rFonts w:ascii="Times New Roman" w:hAnsi="Times New Roman" w:cs="Times New Roman"/>
          <w:lang w:val="en-US"/>
        </w:rPr>
        <w:t xml:space="preserve">2009, disruptions in interbank and wholesale funding markets led to widespread liquidity shortages, forcing banks to deleverage rapidly and cut credit supply. </w:t>
      </w:r>
      <w:proofErr w:type="spellStart"/>
      <w:r w:rsidRPr="00AB68CB">
        <w:rPr>
          <w:rFonts w:ascii="Times New Roman" w:hAnsi="Times New Roman" w:cs="Times New Roman"/>
          <w:lang w:val="en-US"/>
        </w:rPr>
        <w:t>Brunnermeier</w:t>
      </w:r>
      <w:proofErr w:type="spellEnd"/>
      <w:r w:rsidRPr="00AB68CB">
        <w:rPr>
          <w:rFonts w:ascii="Times New Roman" w:hAnsi="Times New Roman" w:cs="Times New Roman"/>
          <w:lang w:val="en-US"/>
        </w:rPr>
        <w:t xml:space="preserve"> and Oehmke (2016) show how such liquidity spirals can transmit shocks across the financial system, with significant real-economic consequences. These episodes underscore that liquidity risk is not merely an idiosyncratic concern but a core driver of systemic risk and financial instability.</w:t>
      </w:r>
    </w:p>
    <w:p w14:paraId="5AF1BCDE" w14:textId="5D443C9A" w:rsidR="006831E1" w:rsidRPr="00AB68CB" w:rsidRDefault="006831E1" w:rsidP="004B1F6D">
      <w:pPr>
        <w:jc w:val="both"/>
        <w:rPr>
          <w:rFonts w:ascii="Times New Roman" w:hAnsi="Times New Roman" w:cs="Times New Roman"/>
          <w:lang w:val="en-US"/>
        </w:rPr>
      </w:pPr>
      <w:r w:rsidRPr="00AB68CB">
        <w:rPr>
          <w:rFonts w:ascii="Times New Roman" w:hAnsi="Times New Roman" w:cs="Times New Roman"/>
          <w:lang w:val="en-US"/>
        </w:rPr>
        <w:lastRenderedPageBreak/>
        <w:t>Given its importance, a substantial literature has developed methods to measure liquidity and liquidity risk in banks. Traditional balance-sheet-based indicators include liquidity ratios such as the share of liquid assets in total assets, the loan-to-deposit ratio, and maturity mismatch measures. These indicators provide simple and intuitive snapshots of a bank’s liquidity position but may fail to capture stress dynamics. More advanced approaches incorporate cash-flow-based measures and stress scenarios. Regulatory frameworks such as Basel III introduce standardized metrics, notably the Liquidity Coverage Ratio (LCR) and the Net Stable Funding Ratio (NSFR), which assess a bank’s ability to withstand short-term liquidity shocks and maintain stable funding over longer horizons (BCBS, 201</w:t>
      </w:r>
      <w:r w:rsidR="007F49F4" w:rsidRPr="00AB68CB">
        <w:rPr>
          <w:rFonts w:ascii="Times New Roman" w:hAnsi="Times New Roman" w:cs="Times New Roman"/>
          <w:lang w:val="en-US"/>
        </w:rPr>
        <w:t>3</w:t>
      </w:r>
      <w:r w:rsidRPr="00AB68CB">
        <w:rPr>
          <w:rFonts w:ascii="Times New Roman" w:hAnsi="Times New Roman" w:cs="Times New Roman"/>
          <w:lang w:val="en-US"/>
        </w:rPr>
        <w:t xml:space="preserve">). </w:t>
      </w:r>
      <w:r w:rsidR="002E7A4B" w:rsidRPr="00AB68CB">
        <w:rPr>
          <w:rFonts w:ascii="Times New Roman" w:hAnsi="Times New Roman" w:cs="Times New Roman"/>
          <w:lang w:val="en-US"/>
        </w:rPr>
        <w:t>While t</w:t>
      </w:r>
      <w:r w:rsidRPr="00AB68CB">
        <w:rPr>
          <w:rFonts w:ascii="Times New Roman" w:hAnsi="Times New Roman" w:cs="Times New Roman"/>
          <w:lang w:val="en-US"/>
        </w:rPr>
        <w:t xml:space="preserve">hese measures enhance comparability </w:t>
      </w:r>
      <w:r w:rsidR="002E7A4B" w:rsidRPr="00AB68CB">
        <w:rPr>
          <w:rFonts w:ascii="Times New Roman" w:hAnsi="Times New Roman" w:cs="Times New Roman"/>
          <w:lang w:val="en-US"/>
        </w:rPr>
        <w:t>and resilience, they are primarily designed as regulatory compliance tools and do not by themselves answer whether a given liquidity position is economically efficient for the bank.</w:t>
      </w:r>
    </w:p>
    <w:p w14:paraId="758B4209" w14:textId="1DE7CA22" w:rsidR="007F49F4" w:rsidRPr="00B9357E" w:rsidRDefault="007F49F4" w:rsidP="00B9357E">
      <w:pPr>
        <w:rPr>
          <w:rFonts w:ascii="Times New Roman" w:hAnsi="Times New Roman" w:cs="Times New Roman"/>
          <w:b/>
          <w:bCs/>
        </w:rPr>
      </w:pPr>
      <w:r w:rsidRPr="00B9357E">
        <w:rPr>
          <w:rFonts w:ascii="Times New Roman" w:hAnsi="Times New Roman" w:cs="Times New Roman"/>
          <w:b/>
          <w:bCs/>
        </w:rPr>
        <w:t xml:space="preserve">Basel III and </w:t>
      </w:r>
      <w:r w:rsidR="00B50360" w:rsidRPr="00B9357E">
        <w:rPr>
          <w:rFonts w:ascii="Times New Roman" w:hAnsi="Times New Roman" w:cs="Times New Roman"/>
          <w:b/>
          <w:bCs/>
        </w:rPr>
        <w:t>r</w:t>
      </w:r>
      <w:r w:rsidRPr="00B9357E">
        <w:rPr>
          <w:rFonts w:ascii="Times New Roman" w:hAnsi="Times New Roman" w:cs="Times New Roman"/>
          <w:b/>
          <w:bCs/>
        </w:rPr>
        <w:t xml:space="preserve">egulatory </w:t>
      </w:r>
      <w:r w:rsidR="00B50360" w:rsidRPr="00B9357E">
        <w:rPr>
          <w:rFonts w:ascii="Times New Roman" w:hAnsi="Times New Roman" w:cs="Times New Roman"/>
          <w:b/>
          <w:bCs/>
        </w:rPr>
        <w:t>l</w:t>
      </w:r>
      <w:r w:rsidRPr="00B9357E">
        <w:rPr>
          <w:rFonts w:ascii="Times New Roman" w:hAnsi="Times New Roman" w:cs="Times New Roman"/>
          <w:b/>
          <w:bCs/>
        </w:rPr>
        <w:t xml:space="preserve">iquidity </w:t>
      </w:r>
      <w:r w:rsidR="00B50360" w:rsidRPr="00B9357E">
        <w:rPr>
          <w:rFonts w:ascii="Times New Roman" w:hAnsi="Times New Roman" w:cs="Times New Roman"/>
          <w:b/>
          <w:bCs/>
        </w:rPr>
        <w:t>r</w:t>
      </w:r>
      <w:r w:rsidRPr="00B9357E">
        <w:rPr>
          <w:rFonts w:ascii="Times New Roman" w:hAnsi="Times New Roman" w:cs="Times New Roman"/>
          <w:b/>
          <w:bCs/>
        </w:rPr>
        <w:t>equirements</w:t>
      </w:r>
    </w:p>
    <w:p w14:paraId="2D5AC9B2" w14:textId="3F951C59" w:rsidR="007F49F4" w:rsidRPr="00AB68CB" w:rsidRDefault="007F49F4" w:rsidP="004B1F6D">
      <w:pPr>
        <w:jc w:val="both"/>
        <w:rPr>
          <w:rFonts w:ascii="Times New Roman" w:hAnsi="Times New Roman" w:cs="Times New Roman"/>
          <w:lang w:val="en-US"/>
        </w:rPr>
      </w:pPr>
      <w:r w:rsidRPr="00AB68CB">
        <w:rPr>
          <w:rFonts w:ascii="Times New Roman" w:hAnsi="Times New Roman" w:cs="Times New Roman"/>
          <w:lang w:val="en-US"/>
        </w:rPr>
        <w:t>International banking regulation has evolved in response to repeated episodes of financial instability, with the Basel framework representing the most influential global standard for bank prudential regulation. Basel I, introduced in 1988, focused primarily on credit risk and established minimum capital adequacy requirements. Basel II, implemented in the early 2000s, expanded the framework by incorporating risk-sensitive capital requirements and supervisory review, but it remained largely silent on liquidity risk. The global financial crisis of 2007</w:t>
      </w:r>
      <w:r w:rsidR="00983889">
        <w:rPr>
          <w:rFonts w:ascii="Times New Roman" w:hAnsi="Times New Roman" w:cs="Times New Roman"/>
          <w:lang w:val="en-US"/>
        </w:rPr>
        <w:t>-</w:t>
      </w:r>
      <w:r w:rsidRPr="00AB68CB">
        <w:rPr>
          <w:rFonts w:ascii="Times New Roman" w:hAnsi="Times New Roman" w:cs="Times New Roman"/>
          <w:lang w:val="en-US"/>
        </w:rPr>
        <w:t>2009 exposed this gap, as many banks that satisfied capital requirements nonetheless experienced severe liquidity stress. This failure prompted the development of Basel III, which explicitly incorporated liquidity regulation alongside strengthened capital standards (BCBS, 2011).</w:t>
      </w:r>
    </w:p>
    <w:p w14:paraId="0EF87B19" w14:textId="77777777" w:rsidR="007F49F4" w:rsidRPr="00AB68CB" w:rsidRDefault="007F49F4" w:rsidP="004B1F6D">
      <w:pPr>
        <w:jc w:val="both"/>
        <w:rPr>
          <w:rFonts w:ascii="Times New Roman" w:hAnsi="Times New Roman" w:cs="Times New Roman"/>
          <w:lang w:val="en-US"/>
        </w:rPr>
      </w:pPr>
      <w:r w:rsidRPr="00AB68CB">
        <w:rPr>
          <w:rFonts w:ascii="Times New Roman" w:hAnsi="Times New Roman" w:cs="Times New Roman"/>
          <w:lang w:val="en-US"/>
        </w:rPr>
        <w:t>As mentioned in the liquidity risk in banking section, the two quantitative liquidity standards Liquidity Coverage Ratio (LCR) and the Net Stable Funding Ratio (NSFR) are introduced by Basel III. The LCR is designed to ensure that banks hold sufficient high-quality liquid assets (HQLA) to withstand a short-term liquidity stress scenario over a 30-day horizon. Specifically, it requires that the stock of HQLA be at least as large as expected net cash outflows under prescribed stress conditions. The NSFR, by contrast, adopts a longer-term perspective, requiring banks to maintain a stable funding profile relative to the liquidity characteristics and maturities of their assets over a one-year horizon (BCBS, 2011; BCBS, 2014). These metrics operationalize the concept of liquidity risk discussed in the previous section by translating funding and market liquidity concerns into standardized balance-sheet ratios.</w:t>
      </w:r>
    </w:p>
    <w:p w14:paraId="6D972D5B" w14:textId="4CCE7964" w:rsidR="007F49F4" w:rsidRPr="00AB68CB" w:rsidRDefault="00354C91" w:rsidP="004B1F6D">
      <w:pPr>
        <w:jc w:val="both"/>
        <w:rPr>
          <w:rFonts w:ascii="Times New Roman" w:hAnsi="Times New Roman" w:cs="Times New Roman"/>
          <w:lang w:val="en-US"/>
        </w:rPr>
      </w:pPr>
      <w:r w:rsidRPr="00AB68CB">
        <w:rPr>
          <w:rFonts w:ascii="Times New Roman" w:hAnsi="Times New Roman" w:cs="Times New Roman"/>
          <w:lang w:val="en-US"/>
        </w:rPr>
        <w:t>The c</w:t>
      </w:r>
      <w:r w:rsidR="007F49F4" w:rsidRPr="00AB68CB">
        <w:rPr>
          <w:rFonts w:ascii="Times New Roman" w:hAnsi="Times New Roman" w:cs="Times New Roman"/>
          <w:lang w:val="en-US"/>
        </w:rPr>
        <w:t>entral component</w:t>
      </w:r>
      <w:r w:rsidRPr="00AB68CB">
        <w:rPr>
          <w:rFonts w:ascii="Times New Roman" w:hAnsi="Times New Roman" w:cs="Times New Roman"/>
          <w:lang w:val="en-US"/>
        </w:rPr>
        <w:t>s</w:t>
      </w:r>
      <w:r w:rsidR="007F49F4" w:rsidRPr="00AB68CB">
        <w:rPr>
          <w:rFonts w:ascii="Times New Roman" w:hAnsi="Times New Roman" w:cs="Times New Roman"/>
          <w:lang w:val="en-US"/>
        </w:rPr>
        <w:t xml:space="preserve"> of these liquidity standards </w:t>
      </w:r>
      <w:r w:rsidRPr="00AB68CB">
        <w:rPr>
          <w:rFonts w:ascii="Times New Roman" w:hAnsi="Times New Roman" w:cs="Times New Roman"/>
          <w:lang w:val="en-US"/>
        </w:rPr>
        <w:t>are</w:t>
      </w:r>
      <w:r w:rsidR="007F49F4" w:rsidRPr="00AB68CB">
        <w:rPr>
          <w:rFonts w:ascii="Times New Roman" w:hAnsi="Times New Roman" w:cs="Times New Roman"/>
          <w:lang w:val="en-US"/>
        </w:rPr>
        <w:t xml:space="preserve"> the us</w:t>
      </w:r>
      <w:r w:rsidRPr="00AB68CB">
        <w:rPr>
          <w:rFonts w:ascii="Times New Roman" w:hAnsi="Times New Roman" w:cs="Times New Roman"/>
          <w:lang w:val="en-US"/>
        </w:rPr>
        <w:t>age</w:t>
      </w:r>
      <w:r w:rsidR="007F49F4" w:rsidRPr="00AB68CB">
        <w:rPr>
          <w:rFonts w:ascii="Times New Roman" w:hAnsi="Times New Roman" w:cs="Times New Roman"/>
          <w:lang w:val="en-US"/>
        </w:rPr>
        <w:t xml:space="preserve"> of </w:t>
      </w:r>
      <w:r w:rsidRPr="00AB68CB">
        <w:rPr>
          <w:rFonts w:ascii="Times New Roman" w:hAnsi="Times New Roman" w:cs="Times New Roman"/>
          <w:lang w:val="en-US"/>
        </w:rPr>
        <w:t xml:space="preserve">liabilities’ </w:t>
      </w:r>
      <w:r w:rsidR="007F49F4" w:rsidRPr="00AB68CB">
        <w:rPr>
          <w:rFonts w:ascii="Times New Roman" w:hAnsi="Times New Roman" w:cs="Times New Roman"/>
          <w:lang w:val="en-US"/>
        </w:rPr>
        <w:t>run-off rates and</w:t>
      </w:r>
      <w:r w:rsidRPr="00AB68CB">
        <w:rPr>
          <w:rFonts w:ascii="Times New Roman" w:hAnsi="Times New Roman" w:cs="Times New Roman"/>
          <w:lang w:val="en-US"/>
        </w:rPr>
        <w:t xml:space="preserve"> assets’</w:t>
      </w:r>
      <w:r w:rsidR="007F49F4" w:rsidRPr="00AB68CB">
        <w:rPr>
          <w:rFonts w:ascii="Times New Roman" w:hAnsi="Times New Roman" w:cs="Times New Roman"/>
          <w:lang w:val="en-US"/>
        </w:rPr>
        <w:t xml:space="preserve"> </w:t>
      </w:r>
      <w:r w:rsidRPr="00AB68CB">
        <w:rPr>
          <w:rFonts w:ascii="Times New Roman" w:hAnsi="Times New Roman" w:cs="Times New Roman"/>
          <w:lang w:val="en-US"/>
        </w:rPr>
        <w:t>haircut values</w:t>
      </w:r>
      <w:r w:rsidR="007F49F4" w:rsidRPr="00AB68CB">
        <w:rPr>
          <w:rFonts w:ascii="Times New Roman" w:hAnsi="Times New Roman" w:cs="Times New Roman"/>
          <w:lang w:val="en-US"/>
        </w:rPr>
        <w:t xml:space="preserve">. Under the LCR framework, different liability categories are assigned standardized run-off rates that reflect assumptions about withdrawal behavior during stress. Retail deposits, wholesale funding, and secured financing are each treated differently, with run-off rates calibrated to capture adverse but plausible stress scenarios. Similarly, inflow rates on assets are capped to ensure conservative estimates of available liquidity. These assumptions are deliberately </w:t>
      </w:r>
      <w:r w:rsidR="007F49F4" w:rsidRPr="00AB68CB">
        <w:rPr>
          <w:rFonts w:ascii="Times New Roman" w:hAnsi="Times New Roman" w:cs="Times New Roman"/>
          <w:lang w:val="en-US"/>
        </w:rPr>
        <w:lastRenderedPageBreak/>
        <w:t xml:space="preserve">standardized to enhance comparability across banks, but they </w:t>
      </w:r>
      <w:proofErr w:type="gramStart"/>
      <w:r w:rsidR="007F49F4" w:rsidRPr="00AB68CB">
        <w:rPr>
          <w:rFonts w:ascii="Times New Roman" w:hAnsi="Times New Roman" w:cs="Times New Roman"/>
          <w:lang w:val="en-US"/>
        </w:rPr>
        <w:t>abstract</w:t>
      </w:r>
      <w:proofErr w:type="gramEnd"/>
      <w:r w:rsidR="007F49F4" w:rsidRPr="00AB68CB">
        <w:rPr>
          <w:rFonts w:ascii="Times New Roman" w:hAnsi="Times New Roman" w:cs="Times New Roman"/>
          <w:lang w:val="en-US"/>
        </w:rPr>
        <w:t xml:space="preserve"> from institution-specific funding structures and behavioral dynamics (BCBS, 2013).</w:t>
      </w:r>
    </w:p>
    <w:p w14:paraId="5BB3F840" w14:textId="3B8913FB" w:rsidR="007F49F4" w:rsidRPr="00AB68CB" w:rsidRDefault="007F49F4" w:rsidP="004B1F6D">
      <w:pPr>
        <w:jc w:val="both"/>
        <w:rPr>
          <w:rFonts w:ascii="Times New Roman" w:hAnsi="Times New Roman" w:cs="Times New Roman"/>
          <w:lang w:val="en-US"/>
        </w:rPr>
      </w:pPr>
      <w:r w:rsidRPr="00AB68CB">
        <w:rPr>
          <w:rFonts w:ascii="Times New Roman" w:hAnsi="Times New Roman" w:cs="Times New Roman"/>
          <w:lang w:val="en-US"/>
        </w:rPr>
        <w:t>The introduction of Basel III liquidity requirements has had significant implications for banks’ asset allocation decisions and profitability. To comply with the LCR and NSFR, banks must increase holdings of low-yield, high-quality liquid assets and adjusted funding structures toward more stable sources. As a result, regulatory compliance reshapes the feasible set of asset allocations by effectively penalizing illiquid, high-yield assets relative to liquid, low-yield ones (Bordeleau and Graham, 2010).</w:t>
      </w:r>
    </w:p>
    <w:p w14:paraId="22479EF8" w14:textId="77777777" w:rsidR="007F49F4" w:rsidRPr="00AB68CB" w:rsidRDefault="007F49F4" w:rsidP="004B1F6D">
      <w:pPr>
        <w:jc w:val="both"/>
        <w:rPr>
          <w:rFonts w:ascii="Times New Roman" w:hAnsi="Times New Roman" w:cs="Times New Roman"/>
          <w:lang w:val="en-US"/>
        </w:rPr>
      </w:pPr>
      <w:r w:rsidRPr="00AB68CB">
        <w:rPr>
          <w:rFonts w:ascii="Times New Roman" w:hAnsi="Times New Roman" w:cs="Times New Roman"/>
          <w:lang w:val="en-US"/>
        </w:rPr>
        <w:t xml:space="preserve">Despite their stabilizing intent, Basel III liquidity standards have attracted substantial criticism in </w:t>
      </w:r>
      <w:proofErr w:type="gramStart"/>
      <w:r w:rsidRPr="00AB68CB">
        <w:rPr>
          <w:rFonts w:ascii="Times New Roman" w:hAnsi="Times New Roman" w:cs="Times New Roman"/>
          <w:lang w:val="en-US"/>
        </w:rPr>
        <w:t>the academic</w:t>
      </w:r>
      <w:proofErr w:type="gramEnd"/>
      <w:r w:rsidRPr="00AB68CB">
        <w:rPr>
          <w:rFonts w:ascii="Times New Roman" w:hAnsi="Times New Roman" w:cs="Times New Roman"/>
          <w:lang w:val="en-US"/>
        </w:rPr>
        <w:t xml:space="preserve"> literature. A prominent concern relates to the “one-size-fits-all” nature of standardized liquidity requirements, which apply uniform run-off rates, stress assumptions, and asset classifications across banks with heterogeneous business models and funding structures. Allen et al. (2012) argue that the potential adverse effects of Basel III stem not from higher capital and liquidity requirements per se, but from the structural adjustments these requirements impose on banks’ business models and funding strategies. In this context, they caution that, if poorly managed, regulatory reform may risk becoming “the cure worse than the disease”. </w:t>
      </w:r>
    </w:p>
    <w:p w14:paraId="30AA6344" w14:textId="77777777" w:rsidR="007F49F4" w:rsidRPr="00AB68CB" w:rsidRDefault="007F49F4" w:rsidP="004B1F6D">
      <w:pPr>
        <w:jc w:val="both"/>
        <w:rPr>
          <w:rFonts w:ascii="Times New Roman" w:hAnsi="Times New Roman" w:cs="Times New Roman"/>
          <w:lang w:val="en-US"/>
        </w:rPr>
      </w:pPr>
      <w:r w:rsidRPr="00AB68CB">
        <w:rPr>
          <w:rFonts w:ascii="Times New Roman" w:hAnsi="Times New Roman" w:cs="Times New Roman"/>
          <w:lang w:val="en-US"/>
        </w:rPr>
        <w:t xml:space="preserve">Moreover, the literature emphasizes that regulatory compliance does not necessarily imply economic optimality. While meeting LCR and NSFR requirements ensures feasibility under regulatory stress scenarios, it does not indicate whether a given asset allocation is efficient in terms of the underlying trade-off between profitability and liquidity risk. Bindseil and </w:t>
      </w:r>
      <w:proofErr w:type="spellStart"/>
      <w:r w:rsidRPr="00AB68CB">
        <w:rPr>
          <w:rFonts w:ascii="Times New Roman" w:hAnsi="Times New Roman" w:cs="Times New Roman"/>
          <w:lang w:val="en-US"/>
        </w:rPr>
        <w:t>Lamoot</w:t>
      </w:r>
      <w:proofErr w:type="spellEnd"/>
      <w:r w:rsidRPr="00AB68CB">
        <w:rPr>
          <w:rFonts w:ascii="Times New Roman" w:hAnsi="Times New Roman" w:cs="Times New Roman"/>
          <w:lang w:val="en-US"/>
        </w:rPr>
        <w:t xml:space="preserve"> (2011) and Bech and Keister (2017) show that regulatory liquidity buffers can induce banks to hold excess low-yield liquid assets, thereby compressing profitability without proportionate gains in economic resilience. These findings suggest that constraint-based regulatory approaches may mask economically meaningful differences among compliant capital allocation strategies.</w:t>
      </w:r>
    </w:p>
    <w:p w14:paraId="021BD172" w14:textId="77777777" w:rsidR="00354C91" w:rsidRPr="00AB68CB" w:rsidRDefault="00354C91" w:rsidP="004B1F6D">
      <w:pPr>
        <w:jc w:val="both"/>
        <w:rPr>
          <w:rFonts w:ascii="Times New Roman" w:hAnsi="Times New Roman" w:cs="Times New Roman"/>
          <w:lang w:val="en-US"/>
        </w:rPr>
      </w:pPr>
      <w:r w:rsidRPr="00AB68CB">
        <w:rPr>
          <w:rFonts w:ascii="Times New Roman" w:hAnsi="Times New Roman" w:cs="Times New Roman"/>
          <w:lang w:val="en-US"/>
        </w:rPr>
        <w:t>By formalizing liquidity requirements through the LCR and NSFR, Basel III embeds liquidity risk directly into banks’ balance‑sheet constraints and reshapes the feasible set of capital allocations. In practice, however, these regulatory ratios interact with banks’ profitability objectives, as higher liquidity buffers typically entail holding low‑yield assets while looser buffers allow for more income‑generating but illiquid positions. The next section therefore turns to the empirical and theoretical literature on the relationship between liquidity and profitability, examining how this regulatory and structural trade‑off manifests in observed bank performance.</w:t>
      </w:r>
    </w:p>
    <w:p w14:paraId="157DC2D7" w14:textId="3DEDA4BD" w:rsidR="007F49F4" w:rsidRPr="00B9357E" w:rsidRDefault="00D55F49" w:rsidP="00B9357E">
      <w:pPr>
        <w:rPr>
          <w:rFonts w:ascii="Times New Roman" w:hAnsi="Times New Roman" w:cs="Times New Roman"/>
          <w:b/>
          <w:bCs/>
        </w:rPr>
      </w:pPr>
      <w:r w:rsidRPr="00B9357E">
        <w:rPr>
          <w:rFonts w:ascii="Times New Roman" w:hAnsi="Times New Roman" w:cs="Times New Roman"/>
          <w:b/>
          <w:bCs/>
        </w:rPr>
        <w:t xml:space="preserve">Relationship between </w:t>
      </w:r>
      <w:r w:rsidR="00B50360" w:rsidRPr="00B9357E">
        <w:rPr>
          <w:rFonts w:ascii="Times New Roman" w:hAnsi="Times New Roman" w:cs="Times New Roman"/>
          <w:b/>
          <w:bCs/>
        </w:rPr>
        <w:t>l</w:t>
      </w:r>
      <w:r w:rsidRPr="00B9357E">
        <w:rPr>
          <w:rFonts w:ascii="Times New Roman" w:hAnsi="Times New Roman" w:cs="Times New Roman"/>
          <w:b/>
          <w:bCs/>
        </w:rPr>
        <w:t xml:space="preserve">iquidity and </w:t>
      </w:r>
      <w:r w:rsidR="00B50360" w:rsidRPr="00B9357E">
        <w:rPr>
          <w:rFonts w:ascii="Times New Roman" w:hAnsi="Times New Roman" w:cs="Times New Roman"/>
          <w:b/>
          <w:bCs/>
        </w:rPr>
        <w:t>p</w:t>
      </w:r>
      <w:r w:rsidRPr="00B9357E">
        <w:rPr>
          <w:rFonts w:ascii="Times New Roman" w:hAnsi="Times New Roman" w:cs="Times New Roman"/>
          <w:b/>
          <w:bCs/>
        </w:rPr>
        <w:t>rofitability</w:t>
      </w:r>
    </w:p>
    <w:p w14:paraId="11604218" w14:textId="77777777" w:rsidR="00D55F49" w:rsidRPr="00AB68CB" w:rsidRDefault="00D55F49" w:rsidP="004B1F6D">
      <w:pPr>
        <w:jc w:val="both"/>
        <w:rPr>
          <w:rFonts w:ascii="Times New Roman" w:hAnsi="Times New Roman" w:cs="Times New Roman"/>
          <w:lang w:val="en-US"/>
        </w:rPr>
      </w:pPr>
      <w:r w:rsidRPr="00AB68CB">
        <w:rPr>
          <w:rFonts w:ascii="Times New Roman" w:hAnsi="Times New Roman" w:cs="Times New Roman"/>
          <w:lang w:val="en-US"/>
        </w:rPr>
        <w:t xml:space="preserve">The relationship between liquidity and profitability has long been a central theme in the banking literature, reflecting the fundamental trade-off inherent in banks’ business models. While adequate liquidity is essential for meeting obligations and maintaining confidence, holding liquid assets typically entails opportunity costs due to their relatively low returns. As a result, banks face a tension between maintaining sufficient liquidity buffers and pursuing profitability. This trade-off </w:t>
      </w:r>
      <w:r w:rsidRPr="00AB68CB">
        <w:rPr>
          <w:rFonts w:ascii="Times New Roman" w:hAnsi="Times New Roman" w:cs="Times New Roman"/>
          <w:lang w:val="en-US"/>
        </w:rPr>
        <w:lastRenderedPageBreak/>
        <w:t>is emphasized in foundational banking theory, greater exposure to illiquid assets increases vulnerability to liquidity shocks, while higher holdings of liquid assets reduce expected returns (Freixas and Rochet, 2008). This structural mechanism implies that profitability and liquidity resilience are inherently interdependent rather than independently optimizable. A large body of empirical work finds that higher liquidity ratios are associated with lower profitability, reflecting the low-yield nature of liquid assets. For example, Bordeleau and Graham (2010) show that while moderate levels of liquid assets can support bank performance by reducing funding risk, excessive liquidity holdings tend to depress profitability. This suggests a non-linear relationship in which liquidity contributes to stability up to a point but imposes increasing opportunity costs beyond that level.</w:t>
      </w:r>
    </w:p>
    <w:p w14:paraId="34D44C4D" w14:textId="481850B0" w:rsidR="00D55F49" w:rsidRPr="00AB68CB" w:rsidRDefault="00D55F49" w:rsidP="004B1F6D">
      <w:pPr>
        <w:jc w:val="both"/>
        <w:rPr>
          <w:rFonts w:ascii="Times New Roman" w:hAnsi="Times New Roman" w:cs="Times New Roman"/>
          <w:lang w:val="en-US"/>
        </w:rPr>
      </w:pPr>
      <w:r w:rsidRPr="00AB68CB">
        <w:rPr>
          <w:rFonts w:ascii="Times New Roman" w:hAnsi="Times New Roman" w:cs="Times New Roman"/>
          <w:lang w:val="en-US"/>
        </w:rPr>
        <w:t>Other empirical studies document a negative association between traditional liquidity measures</w:t>
      </w:r>
      <w:r w:rsidR="0072508E" w:rsidRPr="00AB68CB">
        <w:rPr>
          <w:rFonts w:ascii="Times New Roman" w:hAnsi="Times New Roman" w:cs="Times New Roman"/>
          <w:lang w:val="en-US"/>
        </w:rPr>
        <w:t xml:space="preserve">, </w:t>
      </w:r>
      <w:r w:rsidRPr="00AB68CB">
        <w:rPr>
          <w:rFonts w:ascii="Times New Roman" w:hAnsi="Times New Roman" w:cs="Times New Roman"/>
          <w:lang w:val="en-US"/>
        </w:rPr>
        <w:t>such as the loan-to-deposit ratio or the share of liquid assets</w:t>
      </w:r>
      <w:r w:rsidR="0072508E" w:rsidRPr="00AB68CB">
        <w:rPr>
          <w:rFonts w:ascii="Times New Roman" w:hAnsi="Times New Roman" w:cs="Times New Roman"/>
          <w:lang w:val="en-US"/>
        </w:rPr>
        <w:t xml:space="preserve">, </w:t>
      </w:r>
      <w:r w:rsidRPr="00AB68CB">
        <w:rPr>
          <w:rFonts w:ascii="Times New Roman" w:hAnsi="Times New Roman" w:cs="Times New Roman"/>
          <w:lang w:val="en-US"/>
        </w:rPr>
        <w:t>and profitability indicators like return on assets (ROA) and net interest margin (NIM). Molyneux and Thornton (1992), using cross-country bank data, find that higher liquidity is generally linked to lower profitability, consistent with the view that liquid balance sheets sacrifice income generation. Similar findings are reported in more recent panel studies across both developed and emerging banking systems, reinforcing the robustness of this trade-off across institutional settings.</w:t>
      </w:r>
    </w:p>
    <w:p w14:paraId="4F80034C" w14:textId="77777777" w:rsidR="00D55F49" w:rsidRPr="00AB68CB" w:rsidRDefault="00D55F49" w:rsidP="004B1F6D">
      <w:pPr>
        <w:jc w:val="both"/>
        <w:rPr>
          <w:rFonts w:ascii="Times New Roman" w:hAnsi="Times New Roman" w:cs="Times New Roman"/>
          <w:lang w:val="en-US"/>
        </w:rPr>
      </w:pPr>
      <w:r w:rsidRPr="00AB68CB">
        <w:rPr>
          <w:rFonts w:ascii="Times New Roman" w:hAnsi="Times New Roman" w:cs="Times New Roman"/>
          <w:lang w:val="en-US"/>
        </w:rPr>
        <w:t xml:space="preserve">At the same time, the literature also highlights that insufficient liquidity can harm profitability through increased funding costs, higher risk </w:t>
      </w:r>
      <w:proofErr w:type="gramStart"/>
      <w:r w:rsidRPr="00AB68CB">
        <w:rPr>
          <w:rFonts w:ascii="Times New Roman" w:hAnsi="Times New Roman" w:cs="Times New Roman"/>
          <w:lang w:val="en-US"/>
        </w:rPr>
        <w:t>premia</w:t>
      </w:r>
      <w:proofErr w:type="gramEnd"/>
      <w:r w:rsidRPr="00AB68CB">
        <w:rPr>
          <w:rFonts w:ascii="Times New Roman" w:hAnsi="Times New Roman" w:cs="Times New Roman"/>
          <w:lang w:val="en-US"/>
        </w:rPr>
        <w:t>, and greater vulnerability during periods of stress. Berger and Bouwman (2009) demonstrate that banks with stronger liquidity positions tend to perform better during financial crises, as liquidity allows them to continue lending and avoid costly asset fire sales. These findings indicate that the relationship between liquidity and profitability is state-dependent: liquidity may depress profitability in normal times but enhance it during periods of market stress.</w:t>
      </w:r>
    </w:p>
    <w:p w14:paraId="7D0B4A38" w14:textId="4FF872BB" w:rsidR="00D55F49" w:rsidRPr="00AB68CB" w:rsidRDefault="00D55F49" w:rsidP="004B1F6D">
      <w:pPr>
        <w:jc w:val="both"/>
        <w:rPr>
          <w:rFonts w:ascii="Times New Roman" w:hAnsi="Times New Roman" w:cs="Times New Roman"/>
          <w:lang w:val="en-US"/>
        </w:rPr>
      </w:pPr>
      <w:r w:rsidRPr="00AB68CB">
        <w:rPr>
          <w:rFonts w:ascii="Times New Roman" w:hAnsi="Times New Roman" w:cs="Times New Roman"/>
          <w:lang w:val="en-US"/>
        </w:rPr>
        <w:t xml:space="preserve">Overall, the existing literature suggests that the relationship between liquidity and profitability is characterized by a fundamental trade-off rather than a simple monotonic effect. While liquidity buffers enhance resilience and reduce downside risk, they impose opportunity costs that limit expected returns. This body of evidence provides empirical support for the </w:t>
      </w:r>
      <w:r w:rsidR="003D44C9" w:rsidRPr="00AB68CB">
        <w:rPr>
          <w:rFonts w:ascii="Times New Roman" w:hAnsi="Times New Roman" w:cs="Times New Roman"/>
          <w:lang w:val="en-US"/>
        </w:rPr>
        <w:t xml:space="preserve">first </w:t>
      </w:r>
      <w:r w:rsidRPr="00AB68CB">
        <w:rPr>
          <w:rFonts w:ascii="Times New Roman" w:hAnsi="Times New Roman" w:cs="Times New Roman"/>
          <w:lang w:val="en-US"/>
        </w:rPr>
        <w:t xml:space="preserve">hypothesis that </w:t>
      </w:r>
      <w:r w:rsidR="003D44C9" w:rsidRPr="00AB68CB">
        <w:rPr>
          <w:rFonts w:ascii="Times New Roman" w:hAnsi="Times New Roman" w:cs="Times New Roman"/>
          <w:lang w:val="en-US"/>
        </w:rPr>
        <w:t>there exists a fundamental trade-off between profitability and liquidity risk.</w:t>
      </w:r>
    </w:p>
    <w:p w14:paraId="5CF1A941" w14:textId="352B3324" w:rsidR="00D55F49" w:rsidRPr="00AB68CB" w:rsidRDefault="00D55F49" w:rsidP="004B1F6D">
      <w:pPr>
        <w:jc w:val="both"/>
        <w:rPr>
          <w:rFonts w:ascii="Times New Roman" w:hAnsi="Times New Roman" w:cs="Times New Roman"/>
          <w:lang w:val="en-US"/>
        </w:rPr>
      </w:pPr>
      <w:r w:rsidRPr="00AB68CB">
        <w:rPr>
          <w:rFonts w:ascii="Times New Roman" w:hAnsi="Times New Roman" w:cs="Times New Roman"/>
          <w:lang w:val="en-US"/>
        </w:rPr>
        <w:t>While the literature establishes a clear relationship between liquidity and profitability, it largely treats this relationship as an outcome rather than as the result of explicit managerial choices. To understand how banks actively shape this trade-off, it is necessary to examine the role of asset allocation, which constitutes the primary mechanism through which profitability and liquidity risk are jointly determined. The following section therefore focuses on asset composition as the structural link between return generation and liquidity exposure.</w:t>
      </w:r>
    </w:p>
    <w:p w14:paraId="6525B941" w14:textId="77777777" w:rsidR="00B9357E" w:rsidRDefault="00B9357E">
      <w:pPr>
        <w:rPr>
          <w:rFonts w:ascii="Times New Roman" w:hAnsi="Times New Roman" w:cs="Times New Roman"/>
          <w:b/>
          <w:bCs/>
        </w:rPr>
      </w:pPr>
      <w:r>
        <w:rPr>
          <w:rFonts w:ascii="Times New Roman" w:hAnsi="Times New Roman" w:cs="Times New Roman"/>
          <w:b/>
          <w:bCs/>
        </w:rPr>
        <w:br w:type="page"/>
      </w:r>
    </w:p>
    <w:p w14:paraId="551B2B1D" w14:textId="1AEF3089" w:rsidR="00D55F49" w:rsidRPr="00B9357E" w:rsidRDefault="00D55F49" w:rsidP="00B9357E">
      <w:pPr>
        <w:rPr>
          <w:rFonts w:ascii="Times New Roman" w:hAnsi="Times New Roman" w:cs="Times New Roman"/>
          <w:b/>
          <w:bCs/>
        </w:rPr>
      </w:pPr>
      <w:r w:rsidRPr="00B9357E">
        <w:rPr>
          <w:rFonts w:ascii="Times New Roman" w:hAnsi="Times New Roman" w:cs="Times New Roman"/>
          <w:b/>
          <w:bCs/>
        </w:rPr>
        <w:lastRenderedPageBreak/>
        <w:t xml:space="preserve">Effect of </w:t>
      </w:r>
      <w:r w:rsidR="00B50360" w:rsidRPr="00B9357E">
        <w:rPr>
          <w:rFonts w:ascii="Times New Roman" w:hAnsi="Times New Roman" w:cs="Times New Roman"/>
          <w:b/>
          <w:bCs/>
        </w:rPr>
        <w:t>a</w:t>
      </w:r>
      <w:r w:rsidRPr="00B9357E">
        <w:rPr>
          <w:rFonts w:ascii="Times New Roman" w:hAnsi="Times New Roman" w:cs="Times New Roman"/>
          <w:b/>
          <w:bCs/>
        </w:rPr>
        <w:t xml:space="preserve">sset </w:t>
      </w:r>
      <w:r w:rsidR="00B50360" w:rsidRPr="00B9357E">
        <w:rPr>
          <w:rFonts w:ascii="Times New Roman" w:hAnsi="Times New Roman" w:cs="Times New Roman"/>
          <w:b/>
          <w:bCs/>
        </w:rPr>
        <w:t>a</w:t>
      </w:r>
      <w:r w:rsidRPr="00B9357E">
        <w:rPr>
          <w:rFonts w:ascii="Times New Roman" w:hAnsi="Times New Roman" w:cs="Times New Roman"/>
          <w:b/>
          <w:bCs/>
        </w:rPr>
        <w:t xml:space="preserve">llocation on </w:t>
      </w:r>
      <w:r w:rsidR="00B50360" w:rsidRPr="00B9357E">
        <w:rPr>
          <w:rFonts w:ascii="Times New Roman" w:hAnsi="Times New Roman" w:cs="Times New Roman"/>
          <w:b/>
          <w:bCs/>
        </w:rPr>
        <w:t>l</w:t>
      </w:r>
      <w:r w:rsidRPr="00B9357E">
        <w:rPr>
          <w:rFonts w:ascii="Times New Roman" w:hAnsi="Times New Roman" w:cs="Times New Roman"/>
          <w:b/>
          <w:bCs/>
        </w:rPr>
        <w:t xml:space="preserve">iquidity and </w:t>
      </w:r>
      <w:r w:rsidR="00B50360" w:rsidRPr="00B9357E">
        <w:rPr>
          <w:rFonts w:ascii="Times New Roman" w:hAnsi="Times New Roman" w:cs="Times New Roman"/>
          <w:b/>
          <w:bCs/>
        </w:rPr>
        <w:t>p</w:t>
      </w:r>
      <w:r w:rsidRPr="00B9357E">
        <w:rPr>
          <w:rFonts w:ascii="Times New Roman" w:hAnsi="Times New Roman" w:cs="Times New Roman"/>
          <w:b/>
          <w:bCs/>
        </w:rPr>
        <w:t>rofitability</w:t>
      </w:r>
    </w:p>
    <w:p w14:paraId="31C1E557" w14:textId="3AE087E4" w:rsidR="00D55F49" w:rsidRPr="00AB68CB" w:rsidRDefault="00D55F49" w:rsidP="004B1F6D">
      <w:pPr>
        <w:jc w:val="both"/>
        <w:rPr>
          <w:rFonts w:ascii="Times New Roman" w:hAnsi="Times New Roman" w:cs="Times New Roman"/>
          <w:lang w:val="en-US"/>
        </w:rPr>
      </w:pPr>
      <w:r w:rsidRPr="00AB68CB">
        <w:rPr>
          <w:rFonts w:ascii="Times New Roman" w:hAnsi="Times New Roman" w:cs="Times New Roman"/>
          <w:lang w:val="en-US"/>
        </w:rPr>
        <w:t xml:space="preserve">Asset allocation lies at the core of banks’ </w:t>
      </w:r>
      <w:proofErr w:type="gramStart"/>
      <w:r w:rsidRPr="00AB68CB">
        <w:rPr>
          <w:rFonts w:ascii="Times New Roman" w:hAnsi="Times New Roman" w:cs="Times New Roman"/>
          <w:lang w:val="en-US"/>
        </w:rPr>
        <w:t>balance-sheet</w:t>
      </w:r>
      <w:proofErr w:type="gramEnd"/>
      <w:r w:rsidRPr="00AB68CB">
        <w:rPr>
          <w:rFonts w:ascii="Times New Roman" w:hAnsi="Times New Roman" w:cs="Times New Roman"/>
          <w:lang w:val="en-US"/>
        </w:rPr>
        <w:t xml:space="preserve"> management and serves as the primary channel through which liquidity risk and profitability interact. By deciding how capital is distributed across asset categories with heterogeneous liquidity and return characteristics, banks directly influence both expected income and vulnerability to liquidity shocks. As emphasized by </w:t>
      </w:r>
      <w:proofErr w:type="spellStart"/>
      <w:r w:rsidRPr="00AB68CB">
        <w:rPr>
          <w:rFonts w:ascii="Times New Roman" w:hAnsi="Times New Roman" w:cs="Times New Roman"/>
          <w:lang w:val="en-US"/>
        </w:rPr>
        <w:t>Bessis</w:t>
      </w:r>
      <w:proofErr w:type="spellEnd"/>
      <w:r w:rsidRPr="00AB68CB">
        <w:rPr>
          <w:rFonts w:ascii="Times New Roman" w:hAnsi="Times New Roman" w:cs="Times New Roman"/>
          <w:lang w:val="en-US"/>
        </w:rPr>
        <w:t xml:space="preserve"> (2015), asset composition determines the maturity profile, cash-flow structure, and marketability of the balance sheet, thereby shaping the bank’s overall risk</w:t>
      </w:r>
      <w:r w:rsidR="00983889">
        <w:rPr>
          <w:rFonts w:ascii="Times New Roman" w:hAnsi="Times New Roman" w:cs="Times New Roman"/>
          <w:lang w:val="en-US"/>
        </w:rPr>
        <w:t>-</w:t>
      </w:r>
      <w:r w:rsidRPr="00AB68CB">
        <w:rPr>
          <w:rFonts w:ascii="Times New Roman" w:hAnsi="Times New Roman" w:cs="Times New Roman"/>
          <w:lang w:val="en-US"/>
        </w:rPr>
        <w:t>return trade-off.</w:t>
      </w:r>
    </w:p>
    <w:p w14:paraId="76881471" w14:textId="7370E4CC" w:rsidR="00D55F49" w:rsidRPr="00AB68CB" w:rsidRDefault="00D55F49" w:rsidP="004B1F6D">
      <w:pPr>
        <w:jc w:val="both"/>
        <w:rPr>
          <w:rFonts w:ascii="Times New Roman" w:hAnsi="Times New Roman" w:cs="Times New Roman"/>
          <w:lang w:val="en-US"/>
        </w:rPr>
      </w:pPr>
      <w:r w:rsidRPr="00AB68CB">
        <w:rPr>
          <w:rFonts w:ascii="Times New Roman" w:hAnsi="Times New Roman" w:cs="Times New Roman"/>
          <w:lang w:val="en-US"/>
        </w:rPr>
        <w:t>A central distinction in this context is between loan-heavy and liquid-asset-heavy balance sheets. Loan-heavy portfolios, dominated by long-term loans and mortgages, typically generate higher interest income due to credit spreads. However, such assets are inherently illiquid and difficult to liquidate quickly without incurring significant losses, particularly during periods of market stress. As a result, banks with loan-heavy balance sheets are more exposed to funding liquidity risk and rollover risk, especially when short-term liabilities must be met under adverse conditions (Gorton and Metrick, 2012). In contrast, balance sheets with a higher share of liquid assets, such as cash, central bank reserves, and high-quality securities, exhibit greater resilience to liquidity shocks. These assets can be readily converted into cash, enabling banks to meet withdrawal demands and funding obligations with lower risk of distress. However, the returns on such assets are typically low, particularly in low-interest-rate environments, implying a direct opportunity cost in terms of foregone profitability (Freixas and Rochet, 2008). This contrast illustrates how asset allocation mediates the trade-off between profitability and liquidity risk at a structural level.</w:t>
      </w:r>
    </w:p>
    <w:p w14:paraId="5D852B16" w14:textId="77777777" w:rsidR="00D55F49" w:rsidRPr="00AB68CB" w:rsidRDefault="00D55F49" w:rsidP="004B1F6D">
      <w:pPr>
        <w:jc w:val="both"/>
        <w:rPr>
          <w:rFonts w:ascii="Times New Roman" w:hAnsi="Times New Roman" w:cs="Times New Roman"/>
          <w:lang w:val="en-US"/>
        </w:rPr>
      </w:pPr>
      <w:r w:rsidRPr="00AB68CB">
        <w:rPr>
          <w:rFonts w:ascii="Times New Roman" w:hAnsi="Times New Roman" w:cs="Times New Roman"/>
          <w:lang w:val="en-US"/>
        </w:rPr>
        <w:t>Empirical evidence supports this mechanism-based view by showing that asset composition systematically influences banks’ exposure to liquidity stress and income dynamics. Studies analyzing balance-sheet structures across banks find that variation in asset shares explains a substantial portion of cross-sectional differences in funding stability and interest income generation. Bordeleau and Graham (2010), for example, show that changes in the share of liquid assets affect both banks’ resilience to funding shocks and their income profiles, even after controlling for size and macroeconomic conditions. These findings suggest that asset allocation decisions embed implicit trade-offs that are not fully captured by aggregate liquidity ratios or profitability measures alone.</w:t>
      </w:r>
    </w:p>
    <w:p w14:paraId="685F6731" w14:textId="0D7DD3BB" w:rsidR="00D55F49" w:rsidRPr="00AB68CB" w:rsidRDefault="00D55F49" w:rsidP="004B1F6D">
      <w:pPr>
        <w:jc w:val="both"/>
        <w:rPr>
          <w:rFonts w:ascii="Times New Roman" w:hAnsi="Times New Roman" w:cs="Times New Roman"/>
          <w:lang w:val="en-US"/>
        </w:rPr>
      </w:pPr>
      <w:r w:rsidRPr="00AB68CB">
        <w:rPr>
          <w:rFonts w:ascii="Times New Roman" w:hAnsi="Times New Roman" w:cs="Times New Roman"/>
          <w:lang w:val="en-US"/>
        </w:rPr>
        <w:t>From a modeling standpoint, this literature provides a clear rationale for representing managerial control through allocation weights across asset categories. Allocation weights offer a parsimonious representation of balance-sheet structure while preserving the economic channels through which asset composition affects cash flows, liquidity generation, and income. Unlike reduced-form liquidity or profitability indicators, allocation weights directly correspond to decision variables under managerial control and can be adjusted subject to regulatory and balance-sheet constraints. As such, they form a natural foundation for analytical frameworks that seek to evaluate how alternative balance-sheet structures shape liquidity risk and profitability outcomes.</w:t>
      </w:r>
      <w:r w:rsidR="0072508E" w:rsidRPr="00AB68CB">
        <w:rPr>
          <w:rFonts w:ascii="Times New Roman" w:hAnsi="Times New Roman" w:cs="Times New Roman"/>
          <w:lang w:val="en-US"/>
        </w:rPr>
        <w:t xml:space="preserve"> This representation naturally lends itself to optimization‑based analyses, in which allocation weights </w:t>
      </w:r>
      <w:r w:rsidR="0072508E" w:rsidRPr="00AB68CB">
        <w:rPr>
          <w:rFonts w:ascii="Times New Roman" w:hAnsi="Times New Roman" w:cs="Times New Roman"/>
          <w:lang w:val="en-US"/>
        </w:rPr>
        <w:lastRenderedPageBreak/>
        <w:t>are treated as decision variables chosen by bank management subject to regulatory and balance‑sheet constraints.</w:t>
      </w:r>
    </w:p>
    <w:p w14:paraId="6E6B9D22" w14:textId="2D8E3BDF" w:rsidR="003D44C9" w:rsidRPr="00AB68CB" w:rsidRDefault="003D44C9" w:rsidP="004B1F6D">
      <w:pPr>
        <w:jc w:val="both"/>
        <w:rPr>
          <w:rFonts w:ascii="Times New Roman" w:hAnsi="Times New Roman" w:cs="Times New Roman"/>
          <w:lang w:val="en-US"/>
        </w:rPr>
      </w:pPr>
      <w:r w:rsidRPr="00AB68CB">
        <w:rPr>
          <w:rFonts w:ascii="Times New Roman" w:hAnsi="Times New Roman" w:cs="Times New Roman"/>
          <w:lang w:val="en-US"/>
        </w:rPr>
        <w:t xml:space="preserve">This section has shown that asset allocation is the key mechanism through which banks jointly determine their profitability and exposure to liquidity risk. In which, allocation weights </w:t>
      </w:r>
      <w:proofErr w:type="gramStart"/>
      <w:r w:rsidRPr="00AB68CB">
        <w:rPr>
          <w:rFonts w:ascii="Times New Roman" w:hAnsi="Times New Roman" w:cs="Times New Roman"/>
          <w:lang w:val="en-US"/>
        </w:rPr>
        <w:t>providing</w:t>
      </w:r>
      <w:proofErr w:type="gramEnd"/>
      <w:r w:rsidRPr="00AB68CB">
        <w:rPr>
          <w:rFonts w:ascii="Times New Roman" w:hAnsi="Times New Roman" w:cs="Times New Roman"/>
          <w:lang w:val="en-US"/>
        </w:rPr>
        <w:t xml:space="preserve"> a natural representation of managerial decisions under regulatory and balance sheet constraints. While this literature clarifies how different balance sheet structures map into income and liquidity outcomes, it is largely silent on how banks should choose among feasible allocations when faced with conflicting objectives and uncertainty. The next section therefore reviews optimization frameworks used for bank capital allocation, contrasting deterministic and stochastic approaches to evaluating profitability</w:t>
      </w:r>
      <w:r w:rsidR="00983889">
        <w:rPr>
          <w:rFonts w:ascii="Times New Roman" w:hAnsi="Times New Roman" w:cs="Times New Roman"/>
          <w:lang w:val="en-US"/>
        </w:rPr>
        <w:t>-</w:t>
      </w:r>
      <w:r w:rsidRPr="00AB68CB">
        <w:rPr>
          <w:rFonts w:ascii="Times New Roman" w:hAnsi="Times New Roman" w:cs="Times New Roman"/>
          <w:lang w:val="en-US"/>
        </w:rPr>
        <w:t xml:space="preserve">liquidity </w:t>
      </w:r>
      <w:proofErr w:type="gramStart"/>
      <w:r w:rsidRPr="00AB68CB">
        <w:rPr>
          <w:rFonts w:ascii="Times New Roman" w:hAnsi="Times New Roman" w:cs="Times New Roman"/>
          <w:lang w:val="en-US"/>
        </w:rPr>
        <w:t>trade‑offs</w:t>
      </w:r>
      <w:proofErr w:type="gramEnd"/>
      <w:r w:rsidRPr="00AB68CB">
        <w:rPr>
          <w:rFonts w:ascii="Times New Roman" w:hAnsi="Times New Roman" w:cs="Times New Roman"/>
          <w:lang w:val="en-US"/>
        </w:rPr>
        <w:t>.</w:t>
      </w:r>
    </w:p>
    <w:p w14:paraId="1CE6DDC5" w14:textId="22D8C823" w:rsidR="00D55F49" w:rsidRPr="00B9357E" w:rsidRDefault="00D55F49" w:rsidP="00B9357E">
      <w:pPr>
        <w:rPr>
          <w:rFonts w:ascii="Times New Roman" w:hAnsi="Times New Roman" w:cs="Times New Roman"/>
          <w:b/>
          <w:bCs/>
        </w:rPr>
      </w:pPr>
      <w:r w:rsidRPr="00B9357E">
        <w:rPr>
          <w:rFonts w:ascii="Times New Roman" w:hAnsi="Times New Roman" w:cs="Times New Roman"/>
          <w:b/>
          <w:bCs/>
        </w:rPr>
        <w:t xml:space="preserve">Optimization </w:t>
      </w:r>
      <w:r w:rsidR="006D491C" w:rsidRPr="00B9357E">
        <w:rPr>
          <w:rFonts w:ascii="Times New Roman" w:hAnsi="Times New Roman" w:cs="Times New Roman"/>
          <w:b/>
          <w:bCs/>
        </w:rPr>
        <w:t>f</w:t>
      </w:r>
      <w:r w:rsidRPr="00B9357E">
        <w:rPr>
          <w:rFonts w:ascii="Times New Roman" w:hAnsi="Times New Roman" w:cs="Times New Roman"/>
          <w:b/>
          <w:bCs/>
        </w:rPr>
        <w:t xml:space="preserve">rameworks in </w:t>
      </w:r>
      <w:r w:rsidR="006D491C" w:rsidRPr="00B9357E">
        <w:rPr>
          <w:rFonts w:ascii="Times New Roman" w:hAnsi="Times New Roman" w:cs="Times New Roman"/>
          <w:b/>
          <w:bCs/>
        </w:rPr>
        <w:t>b</w:t>
      </w:r>
      <w:r w:rsidRPr="00B9357E">
        <w:rPr>
          <w:rFonts w:ascii="Times New Roman" w:hAnsi="Times New Roman" w:cs="Times New Roman"/>
          <w:b/>
          <w:bCs/>
        </w:rPr>
        <w:t xml:space="preserve">ank </w:t>
      </w:r>
      <w:r w:rsidR="006D491C" w:rsidRPr="00B9357E">
        <w:rPr>
          <w:rFonts w:ascii="Times New Roman" w:hAnsi="Times New Roman" w:cs="Times New Roman"/>
          <w:b/>
          <w:bCs/>
        </w:rPr>
        <w:t>c</w:t>
      </w:r>
      <w:r w:rsidRPr="00B9357E">
        <w:rPr>
          <w:rFonts w:ascii="Times New Roman" w:hAnsi="Times New Roman" w:cs="Times New Roman"/>
          <w:b/>
          <w:bCs/>
        </w:rPr>
        <w:t xml:space="preserve">apital </w:t>
      </w:r>
      <w:r w:rsidR="006D491C" w:rsidRPr="00B9357E">
        <w:rPr>
          <w:rFonts w:ascii="Times New Roman" w:hAnsi="Times New Roman" w:cs="Times New Roman"/>
          <w:b/>
          <w:bCs/>
        </w:rPr>
        <w:t>a</w:t>
      </w:r>
      <w:r w:rsidRPr="00B9357E">
        <w:rPr>
          <w:rFonts w:ascii="Times New Roman" w:hAnsi="Times New Roman" w:cs="Times New Roman"/>
          <w:b/>
          <w:bCs/>
        </w:rPr>
        <w:t>llocation</w:t>
      </w:r>
    </w:p>
    <w:p w14:paraId="6D1FCCD4" w14:textId="21DFBFEF" w:rsidR="009D194A" w:rsidRPr="00AB68CB" w:rsidRDefault="009D194A" w:rsidP="004B1F6D">
      <w:pPr>
        <w:jc w:val="both"/>
        <w:rPr>
          <w:rFonts w:ascii="Times New Roman" w:hAnsi="Times New Roman" w:cs="Times New Roman"/>
          <w:lang w:val="en-US"/>
        </w:rPr>
      </w:pPr>
      <w:r w:rsidRPr="00AB68CB">
        <w:rPr>
          <w:rFonts w:ascii="Times New Roman" w:hAnsi="Times New Roman" w:cs="Times New Roman"/>
          <w:lang w:val="en-US"/>
        </w:rPr>
        <w:t xml:space="preserve">Optimization approaches to capital allocation in banking are closely related to the broader literature on portfolio optimization, where </w:t>
      </w:r>
      <w:proofErr w:type="gramStart"/>
      <w:r w:rsidRPr="00AB68CB">
        <w:rPr>
          <w:rFonts w:ascii="Times New Roman" w:hAnsi="Times New Roman" w:cs="Times New Roman"/>
          <w:lang w:val="en-US"/>
        </w:rPr>
        <w:t>decision‑makers</w:t>
      </w:r>
      <w:proofErr w:type="gramEnd"/>
      <w:r w:rsidRPr="00AB68CB">
        <w:rPr>
          <w:rFonts w:ascii="Times New Roman" w:hAnsi="Times New Roman" w:cs="Times New Roman"/>
          <w:lang w:val="en-US"/>
        </w:rPr>
        <w:t xml:space="preserve"> allocate wealth across assets with heterogeneous risk and return characteristics (Markowitz, 1952). The foundational contribution of Markowitz (1952) formalizes portfolio choice as a mean</w:t>
      </w:r>
      <w:r w:rsidR="00983889">
        <w:rPr>
          <w:rFonts w:ascii="Times New Roman" w:hAnsi="Times New Roman" w:cs="Times New Roman"/>
          <w:lang w:val="en-US"/>
        </w:rPr>
        <w:t>-</w:t>
      </w:r>
      <w:r w:rsidRPr="00AB68CB">
        <w:rPr>
          <w:rFonts w:ascii="Times New Roman" w:hAnsi="Times New Roman" w:cs="Times New Roman"/>
          <w:lang w:val="en-US"/>
        </w:rPr>
        <w:t>variance optimization problem in which asset weights are the key decision variables and investors maximize expected return for a given level of risk or, equivalently, minimize risk for a given expected return. Although originally developed for investment portfolios, this framework has strongly influenced subsequent modeling of bank balance‑sheet decisions, particularly in settings where asset composition determines both returns and risk exposure.</w:t>
      </w:r>
    </w:p>
    <w:p w14:paraId="798EE582" w14:textId="7AB812DB" w:rsidR="009D194A" w:rsidRPr="00AB68CB" w:rsidRDefault="009D194A" w:rsidP="004B1F6D">
      <w:pPr>
        <w:jc w:val="both"/>
        <w:rPr>
          <w:rFonts w:ascii="Times New Roman" w:hAnsi="Times New Roman" w:cs="Times New Roman"/>
          <w:lang w:val="en-US"/>
        </w:rPr>
      </w:pPr>
      <w:r w:rsidRPr="00AB68CB">
        <w:rPr>
          <w:rFonts w:ascii="Times New Roman" w:hAnsi="Times New Roman" w:cs="Times New Roman"/>
          <w:lang w:val="en-US"/>
        </w:rPr>
        <w:t>Building on this foundation, the asset</w:t>
      </w:r>
      <w:r w:rsidR="00983889">
        <w:rPr>
          <w:rFonts w:ascii="Times New Roman" w:hAnsi="Times New Roman" w:cs="Times New Roman"/>
          <w:lang w:val="en-US"/>
        </w:rPr>
        <w:t>-</w:t>
      </w:r>
      <w:r w:rsidRPr="00AB68CB">
        <w:rPr>
          <w:rFonts w:ascii="Times New Roman" w:hAnsi="Times New Roman" w:cs="Times New Roman"/>
          <w:lang w:val="en-US"/>
        </w:rPr>
        <w:t>liability management (ALM) literature extends portfolio optimization to institutions with explicit liability structures and regulatory constraints. In these models, banks choose allocation weights across asset categories to optimize a single objective</w:t>
      </w:r>
      <w:r w:rsidR="002D7E83" w:rsidRPr="00AB68CB">
        <w:rPr>
          <w:rFonts w:ascii="Times New Roman" w:hAnsi="Times New Roman" w:cs="Times New Roman"/>
          <w:lang w:val="en-US"/>
        </w:rPr>
        <w:t xml:space="preserve">, which is the </w:t>
      </w:r>
      <w:r w:rsidRPr="00AB68CB">
        <w:rPr>
          <w:rFonts w:ascii="Times New Roman" w:hAnsi="Times New Roman" w:cs="Times New Roman"/>
          <w:lang w:val="en-US"/>
        </w:rPr>
        <w:t xml:space="preserve">expected return, while satisfying balance‑sheet identities and risk limits (Deelstra, </w:t>
      </w:r>
      <w:proofErr w:type="spellStart"/>
      <w:r w:rsidRPr="00AB68CB">
        <w:rPr>
          <w:rFonts w:ascii="Times New Roman" w:hAnsi="Times New Roman" w:cs="Times New Roman"/>
          <w:lang w:val="en-US"/>
        </w:rPr>
        <w:t>Grasselli</w:t>
      </w:r>
      <w:proofErr w:type="spellEnd"/>
      <w:r w:rsidRPr="00AB68CB">
        <w:rPr>
          <w:rFonts w:ascii="Times New Roman" w:hAnsi="Times New Roman" w:cs="Times New Roman"/>
          <w:lang w:val="en-US"/>
        </w:rPr>
        <w:t xml:space="preserve"> and Koehl, 2011). </w:t>
      </w:r>
      <w:r w:rsidR="002D7E83" w:rsidRPr="00AB68CB">
        <w:rPr>
          <w:rFonts w:ascii="Times New Roman" w:hAnsi="Times New Roman" w:cs="Times New Roman"/>
          <w:lang w:val="en-US"/>
        </w:rPr>
        <w:t xml:space="preserve">For example, </w:t>
      </w:r>
      <w:r w:rsidRPr="00AB68CB">
        <w:rPr>
          <w:rFonts w:ascii="Times New Roman" w:hAnsi="Times New Roman" w:cs="Times New Roman"/>
          <w:lang w:val="en-US"/>
        </w:rPr>
        <w:t xml:space="preserve">Deelstra, </w:t>
      </w:r>
      <w:proofErr w:type="spellStart"/>
      <w:r w:rsidRPr="00AB68CB">
        <w:rPr>
          <w:rFonts w:ascii="Times New Roman" w:hAnsi="Times New Roman" w:cs="Times New Roman"/>
          <w:lang w:val="en-US"/>
        </w:rPr>
        <w:t>Grasselli</w:t>
      </w:r>
      <w:proofErr w:type="spellEnd"/>
      <w:r w:rsidRPr="00AB68CB">
        <w:rPr>
          <w:rFonts w:ascii="Times New Roman" w:hAnsi="Times New Roman" w:cs="Times New Roman"/>
          <w:lang w:val="en-US"/>
        </w:rPr>
        <w:t xml:space="preserve"> and Koehl (2011), develop optimization frameworks in which asset allocation decisions are explicitly modeled under stochastic conditions, capturing the interaction between asset returns and liability obligations through dynamic constraints. Within such formulations, liquidity considerations are often reflected indirectly, either by imposing conservative bounds and stress‑test constraints or by encoding liquidity characteristics in the parameterization of asset classes, rather than by treating liquidity risk as a separate objective of the optimization problem.</w:t>
      </w:r>
    </w:p>
    <w:p w14:paraId="0FB474A6" w14:textId="7312D720" w:rsidR="009D194A" w:rsidRPr="00AB68CB" w:rsidRDefault="009D194A" w:rsidP="004B1F6D">
      <w:pPr>
        <w:jc w:val="both"/>
        <w:rPr>
          <w:rFonts w:ascii="Times New Roman" w:hAnsi="Times New Roman" w:cs="Times New Roman"/>
          <w:lang w:val="en-US"/>
        </w:rPr>
      </w:pPr>
      <w:r w:rsidRPr="00AB68CB">
        <w:rPr>
          <w:rFonts w:ascii="Times New Roman" w:hAnsi="Times New Roman" w:cs="Times New Roman"/>
          <w:lang w:val="en-US"/>
        </w:rPr>
        <w:t xml:space="preserve">A similar pattern is observed in optimization models that incorporate regulatory requirements, including capital and liquidity standards inspired by Basel III. In these settings, the objective function usually focuses on maximizing expected profit or shareholder value, while minimum capital ratios, liquidity coverage ratios, or funding‑stability conditions enter as hard constraints that delineate the feasible set of portfolios (Allen et al., 2012; Bindseil and </w:t>
      </w:r>
      <w:proofErr w:type="spellStart"/>
      <w:r w:rsidRPr="00AB68CB">
        <w:rPr>
          <w:rFonts w:ascii="Times New Roman" w:hAnsi="Times New Roman" w:cs="Times New Roman"/>
          <w:lang w:val="en-US"/>
        </w:rPr>
        <w:t>Lamoot</w:t>
      </w:r>
      <w:proofErr w:type="spellEnd"/>
      <w:r w:rsidRPr="00AB68CB">
        <w:rPr>
          <w:rFonts w:ascii="Times New Roman" w:hAnsi="Times New Roman" w:cs="Times New Roman"/>
          <w:lang w:val="en-US"/>
        </w:rPr>
        <w:t xml:space="preserve">, 2011). Such constraint‑based approaches ensure regulatory compliance by construction, but they provide limited information about the economic cost of tightening or relaxing liquidity conditions and </w:t>
      </w:r>
      <w:r w:rsidRPr="00AB68CB">
        <w:rPr>
          <w:rFonts w:ascii="Times New Roman" w:hAnsi="Times New Roman" w:cs="Times New Roman"/>
          <w:lang w:val="en-US"/>
        </w:rPr>
        <w:lastRenderedPageBreak/>
        <w:t>about the spectrum of feasible trade‑offs between profitability and liquidity risk within the regulatory region. Allocations that all satisfy the same regulatory thresholds are typically treated as equally acceptable from a modeling perspective, even if they imply markedly different risk</w:t>
      </w:r>
      <w:r w:rsidR="00983889">
        <w:rPr>
          <w:rFonts w:ascii="Times New Roman" w:hAnsi="Times New Roman" w:cs="Times New Roman"/>
          <w:lang w:val="en-US"/>
        </w:rPr>
        <w:t>-</w:t>
      </w:r>
      <w:r w:rsidRPr="00AB68CB">
        <w:rPr>
          <w:rFonts w:ascii="Times New Roman" w:hAnsi="Times New Roman" w:cs="Times New Roman"/>
          <w:lang w:val="en-US"/>
        </w:rPr>
        <w:t>return profiles and liquidity exposures (Bech and Keister, 2017).</w:t>
      </w:r>
    </w:p>
    <w:p w14:paraId="1DBA8697" w14:textId="5D4243E8" w:rsidR="002D7E83" w:rsidRPr="00AB68CB" w:rsidRDefault="00280850" w:rsidP="004B1F6D">
      <w:pPr>
        <w:jc w:val="both"/>
        <w:rPr>
          <w:rFonts w:ascii="Times New Roman" w:hAnsi="Times New Roman" w:cs="Times New Roman"/>
          <w:lang w:val="en-US"/>
        </w:rPr>
      </w:pPr>
      <w:r w:rsidRPr="00AB68CB">
        <w:rPr>
          <w:rFonts w:ascii="Times New Roman" w:hAnsi="Times New Roman" w:cs="Times New Roman"/>
          <w:lang w:val="en-US"/>
        </w:rPr>
        <w:t xml:space="preserve">Most of these frameworks are effectively deterministic in nature: they rely on point estimates of returns, volatilities, and liquidity parameters, and they solve for a single optimal allocation that is implicitly assumed to be valid across economic regimes (Deelstra, </w:t>
      </w:r>
      <w:proofErr w:type="spellStart"/>
      <w:r w:rsidRPr="00AB68CB">
        <w:rPr>
          <w:rFonts w:ascii="Times New Roman" w:hAnsi="Times New Roman" w:cs="Times New Roman"/>
          <w:lang w:val="en-US"/>
        </w:rPr>
        <w:t>Grasselli</w:t>
      </w:r>
      <w:proofErr w:type="spellEnd"/>
      <w:r w:rsidRPr="00AB68CB">
        <w:rPr>
          <w:rFonts w:ascii="Times New Roman" w:hAnsi="Times New Roman" w:cs="Times New Roman"/>
          <w:lang w:val="en-US"/>
        </w:rPr>
        <w:t xml:space="preserve"> and Koehl, 2011). In such deterministic settings, uncertainty is either ignored or incorporated in a highly stylized way, for example through fixed stress parameters or worst‑case constraints. Consequently, the resulting allocation strategies often appear structurally invariant across different macro‑financial environments, even though the true distribution of outcomes may change substantially with economic conditions. By abstracting from the full distribution of shocks and tail events, deterministic optimization may understate the likelihood and severity of liquidity shortfalls, thereby underestimating liquidity risk, as captured in Hypothesis 3.</w:t>
      </w:r>
    </w:p>
    <w:p w14:paraId="3F29C179" w14:textId="249EC794" w:rsidR="009D194A" w:rsidRPr="00AB68CB" w:rsidRDefault="009D194A" w:rsidP="004B1F6D">
      <w:pPr>
        <w:jc w:val="both"/>
        <w:rPr>
          <w:rFonts w:ascii="Times New Roman" w:hAnsi="Times New Roman" w:cs="Times New Roman"/>
          <w:lang w:val="en-US"/>
        </w:rPr>
      </w:pPr>
      <w:r w:rsidRPr="00AB68CB">
        <w:rPr>
          <w:rFonts w:ascii="Times New Roman" w:hAnsi="Times New Roman" w:cs="Times New Roman"/>
          <w:lang w:val="en-US"/>
        </w:rPr>
        <w:t>Stochastic optimization frameworks address these limitations by explicitly modeling uncertainty in asset returns, funding conditions, and withdrawal behavior</w:t>
      </w:r>
      <w:r w:rsidR="002D7E83" w:rsidRPr="00AB68CB">
        <w:rPr>
          <w:rFonts w:ascii="Times New Roman" w:hAnsi="Times New Roman" w:cs="Times New Roman"/>
          <w:lang w:val="en-US"/>
        </w:rPr>
        <w:t xml:space="preserve">. This is achieved </w:t>
      </w:r>
      <w:r w:rsidRPr="00AB68CB">
        <w:rPr>
          <w:rFonts w:ascii="Times New Roman" w:hAnsi="Times New Roman" w:cs="Times New Roman"/>
          <w:lang w:val="en-US"/>
        </w:rPr>
        <w:t xml:space="preserve">through probability distributions, scenario trees, or Monte Carlo simulation (Kall and Wallace, 1994; Pflug and Pichler, 2014). In scenario‑based models, the evolution of key variables is represented by a finite set of </w:t>
      </w:r>
      <w:r w:rsidR="000A5520" w:rsidRPr="00AB68CB">
        <w:rPr>
          <w:rFonts w:ascii="Times New Roman" w:hAnsi="Times New Roman" w:cs="Times New Roman"/>
          <w:lang w:val="en-US"/>
        </w:rPr>
        <w:t>economic regimes</w:t>
      </w:r>
      <w:r w:rsidRPr="00AB68CB">
        <w:rPr>
          <w:rFonts w:ascii="Times New Roman" w:hAnsi="Times New Roman" w:cs="Times New Roman"/>
          <w:lang w:val="en-US"/>
        </w:rPr>
        <w:t xml:space="preserve"> of the world, each with an associated probability, and the optimization problem is formulated over this scenario space (Kall and Wallace, 1994). Monte Carlo approaches go a step further by generating </w:t>
      </w:r>
      <w:r w:rsidR="002D7E83" w:rsidRPr="00AB68CB">
        <w:rPr>
          <w:rFonts w:ascii="Times New Roman" w:hAnsi="Times New Roman" w:cs="Times New Roman"/>
          <w:lang w:val="en-US"/>
        </w:rPr>
        <w:t>many</w:t>
      </w:r>
      <w:r w:rsidRPr="00AB68CB">
        <w:rPr>
          <w:rFonts w:ascii="Times New Roman" w:hAnsi="Times New Roman" w:cs="Times New Roman"/>
          <w:lang w:val="en-US"/>
        </w:rPr>
        <w:t xml:space="preserve"> simulated paths for returns, cash flows, and liquidity shocks, which enables the estimation of loss distributions, shortfall probabilities, and tail‑risk measures for any given allocation (</w:t>
      </w:r>
      <w:proofErr w:type="spellStart"/>
      <w:r w:rsidRPr="00AB68CB">
        <w:rPr>
          <w:rFonts w:ascii="Times New Roman" w:hAnsi="Times New Roman" w:cs="Times New Roman"/>
          <w:lang w:val="en-US"/>
        </w:rPr>
        <w:t>Glasserman</w:t>
      </w:r>
      <w:proofErr w:type="spellEnd"/>
      <w:r w:rsidRPr="00AB68CB">
        <w:rPr>
          <w:rFonts w:ascii="Times New Roman" w:hAnsi="Times New Roman" w:cs="Times New Roman"/>
          <w:lang w:val="en-US"/>
        </w:rPr>
        <w:t xml:space="preserve">, 2004). In the context of bank liquidity, such simulations can incorporate stochastic deposit withdrawals, market‑liquidity shocks, and changes in funding spreads, thereby providing a richer assessment of how liquidity risk evolves across normal and stressed conditions (Bech and Keister, 2017). This perspective is directly related to Hypothesis </w:t>
      </w:r>
      <w:r w:rsidR="002D7E83" w:rsidRPr="00AB68CB">
        <w:rPr>
          <w:rFonts w:ascii="Times New Roman" w:hAnsi="Times New Roman" w:cs="Times New Roman"/>
          <w:lang w:val="en-US"/>
        </w:rPr>
        <w:t>4</w:t>
      </w:r>
      <w:r w:rsidRPr="00AB68CB">
        <w:rPr>
          <w:rFonts w:ascii="Times New Roman" w:hAnsi="Times New Roman" w:cs="Times New Roman"/>
          <w:lang w:val="en-US"/>
        </w:rPr>
        <w:t xml:space="preserve">, which asserts that incorporating stochastic elements reveals significant </w:t>
      </w:r>
      <w:r w:rsidR="002D7E83" w:rsidRPr="00AB68CB">
        <w:rPr>
          <w:rFonts w:ascii="Times New Roman" w:hAnsi="Times New Roman" w:cs="Times New Roman"/>
          <w:lang w:val="en-US"/>
        </w:rPr>
        <w:t>regime</w:t>
      </w:r>
      <w:r w:rsidRPr="00AB68CB">
        <w:rPr>
          <w:rFonts w:ascii="Times New Roman" w:hAnsi="Times New Roman" w:cs="Times New Roman"/>
          <w:lang w:val="en-US"/>
        </w:rPr>
        <w:t>‑dependent differences in liquidity risk that are not captured by deterministic models.</w:t>
      </w:r>
    </w:p>
    <w:p w14:paraId="3FF025FC" w14:textId="3DECB6E7" w:rsidR="009D194A" w:rsidRPr="00AB68CB" w:rsidRDefault="009D194A" w:rsidP="004B1F6D">
      <w:pPr>
        <w:jc w:val="both"/>
        <w:rPr>
          <w:rFonts w:ascii="Times New Roman" w:hAnsi="Times New Roman" w:cs="Times New Roman"/>
          <w:lang w:val="en-US"/>
        </w:rPr>
      </w:pPr>
      <w:r w:rsidRPr="00AB68CB">
        <w:rPr>
          <w:rFonts w:ascii="Times New Roman" w:hAnsi="Times New Roman" w:cs="Times New Roman"/>
          <w:lang w:val="en-US"/>
        </w:rPr>
        <w:t>At the same time, the underlying optimization problem</w:t>
      </w:r>
      <w:r w:rsidR="002D7E83" w:rsidRPr="00AB68CB">
        <w:rPr>
          <w:rFonts w:ascii="Times New Roman" w:hAnsi="Times New Roman" w:cs="Times New Roman"/>
          <w:lang w:val="en-US"/>
        </w:rPr>
        <w:t xml:space="preserve">, </w:t>
      </w:r>
      <w:r w:rsidRPr="00AB68CB">
        <w:rPr>
          <w:rFonts w:ascii="Times New Roman" w:hAnsi="Times New Roman" w:cs="Times New Roman"/>
          <w:lang w:val="en-US"/>
        </w:rPr>
        <w:t>defined in terms of asset classes, constraints, and objectives</w:t>
      </w:r>
      <w:r w:rsidR="002D7E83" w:rsidRPr="00AB68CB">
        <w:rPr>
          <w:rFonts w:ascii="Times New Roman" w:hAnsi="Times New Roman" w:cs="Times New Roman"/>
          <w:lang w:val="en-US"/>
        </w:rPr>
        <w:t xml:space="preserve">, </w:t>
      </w:r>
      <w:r w:rsidRPr="00AB68CB">
        <w:rPr>
          <w:rFonts w:ascii="Times New Roman" w:hAnsi="Times New Roman" w:cs="Times New Roman"/>
          <w:lang w:val="en-US"/>
        </w:rPr>
        <w:t>may still produce allocation structures that are relatively stable, even when the evaluation of their risk changes markedly once uncertainty and tail events are explicitly considered (Pflug and Pichler, 2014). Stochastic optimization and Monte Carlo simulation primarily refine the assessment of the risk profile of candidate portfolios, through metrics such as value‑at‑risk, expected shortfall, or probabilities of regulatory breaches, rather than necessarily overturning the ranking of allocations implied by deterministic analysis (</w:t>
      </w:r>
      <w:proofErr w:type="spellStart"/>
      <w:r w:rsidRPr="00AB68CB">
        <w:rPr>
          <w:rFonts w:ascii="Times New Roman" w:hAnsi="Times New Roman" w:cs="Times New Roman"/>
          <w:lang w:val="en-US"/>
        </w:rPr>
        <w:t>Glasserman</w:t>
      </w:r>
      <w:proofErr w:type="spellEnd"/>
      <w:r w:rsidRPr="00AB68CB">
        <w:rPr>
          <w:rFonts w:ascii="Times New Roman" w:hAnsi="Times New Roman" w:cs="Times New Roman"/>
          <w:lang w:val="en-US"/>
        </w:rPr>
        <w:t xml:space="preserve">, 2004). This suggests that stochastic modeling may have a stronger impact on the evaluation of liquidity risk than on the structure of the optimal allocation itself, an idea formalized in Hypothesis 4 of this thesis. Collectively, these observations highlight a methodological gap: while existing optimization frameworks provide powerful tools to model bank capital allocation, they often either </w:t>
      </w:r>
      <w:r w:rsidRPr="00AB68CB">
        <w:rPr>
          <w:rFonts w:ascii="Times New Roman" w:hAnsi="Times New Roman" w:cs="Times New Roman"/>
          <w:lang w:val="en-US"/>
        </w:rPr>
        <w:lastRenderedPageBreak/>
        <w:t>treat liquidity risk as a constraint in deterministic settings or apply stochastic techniques without fully exploring how profitability</w:t>
      </w:r>
      <w:r w:rsidR="00983889">
        <w:rPr>
          <w:rFonts w:ascii="Times New Roman" w:hAnsi="Times New Roman" w:cs="Times New Roman"/>
          <w:lang w:val="en-US"/>
        </w:rPr>
        <w:t>-</w:t>
      </w:r>
      <w:r w:rsidRPr="00AB68CB">
        <w:rPr>
          <w:rFonts w:ascii="Times New Roman" w:hAnsi="Times New Roman" w:cs="Times New Roman"/>
          <w:lang w:val="en-US"/>
        </w:rPr>
        <w:t xml:space="preserve">liquidity trade‑offs and risk profiles change across economic </w:t>
      </w:r>
      <w:r w:rsidR="000A5520" w:rsidRPr="00AB68CB">
        <w:rPr>
          <w:rFonts w:ascii="Times New Roman" w:hAnsi="Times New Roman" w:cs="Times New Roman"/>
          <w:lang w:val="en-US"/>
        </w:rPr>
        <w:t>regimes</w:t>
      </w:r>
      <w:r w:rsidRPr="00AB68CB">
        <w:rPr>
          <w:rFonts w:ascii="Times New Roman" w:hAnsi="Times New Roman" w:cs="Times New Roman"/>
          <w:lang w:val="en-US"/>
        </w:rPr>
        <w:t>, a gap that this thesis seeks to address.</w:t>
      </w:r>
    </w:p>
    <w:p w14:paraId="61B6BCE9" w14:textId="33A6D580" w:rsidR="00280850" w:rsidRPr="00AB68CB" w:rsidRDefault="00280850" w:rsidP="004B1F6D">
      <w:pPr>
        <w:jc w:val="both"/>
        <w:rPr>
          <w:rFonts w:ascii="Times New Roman" w:hAnsi="Times New Roman" w:cs="Times New Roman"/>
          <w:lang w:val="en-US"/>
        </w:rPr>
      </w:pPr>
      <w:r w:rsidRPr="00AB68CB">
        <w:rPr>
          <w:rFonts w:ascii="Times New Roman" w:hAnsi="Times New Roman" w:cs="Times New Roman"/>
          <w:lang w:val="en-US"/>
        </w:rPr>
        <w:t xml:space="preserve">The review of optimization frameworks </w:t>
      </w:r>
      <w:proofErr w:type="gramStart"/>
      <w:r w:rsidRPr="00AB68CB">
        <w:rPr>
          <w:rFonts w:ascii="Times New Roman" w:hAnsi="Times New Roman" w:cs="Times New Roman"/>
          <w:lang w:val="en-US"/>
        </w:rPr>
        <w:t>shows that</w:t>
      </w:r>
      <w:proofErr w:type="gramEnd"/>
      <w:r w:rsidRPr="00AB68CB">
        <w:rPr>
          <w:rFonts w:ascii="Times New Roman" w:hAnsi="Times New Roman" w:cs="Times New Roman"/>
          <w:lang w:val="en-US"/>
        </w:rPr>
        <w:t xml:space="preserve"> the assessment of profitability</w:t>
      </w:r>
      <w:r w:rsidR="00983889">
        <w:rPr>
          <w:rFonts w:ascii="Times New Roman" w:hAnsi="Times New Roman" w:cs="Times New Roman"/>
          <w:lang w:val="en-US"/>
        </w:rPr>
        <w:t>-</w:t>
      </w:r>
      <w:r w:rsidRPr="00AB68CB">
        <w:rPr>
          <w:rFonts w:ascii="Times New Roman" w:hAnsi="Times New Roman" w:cs="Times New Roman"/>
          <w:lang w:val="en-US"/>
        </w:rPr>
        <w:t xml:space="preserve">liquidity </w:t>
      </w:r>
      <w:proofErr w:type="gramStart"/>
      <w:r w:rsidRPr="00AB68CB">
        <w:rPr>
          <w:rFonts w:ascii="Times New Roman" w:hAnsi="Times New Roman" w:cs="Times New Roman"/>
          <w:lang w:val="en-US"/>
        </w:rPr>
        <w:t>trade‑offs</w:t>
      </w:r>
      <w:proofErr w:type="gramEnd"/>
      <w:r w:rsidRPr="00AB68CB">
        <w:rPr>
          <w:rFonts w:ascii="Times New Roman" w:hAnsi="Times New Roman" w:cs="Times New Roman"/>
          <w:lang w:val="en-US"/>
        </w:rPr>
        <w:t xml:space="preserve">, and the comparison between deterministic and stochastic models. Ultimately, it depends on how bank performance, liquidity risk, and regulatory constraints are measured in practice. To operationalize the hypotheses of this thesis and implement the optimization models, it is therefore necessary to specify the underlying dataset, the construction of key variables, and the empirical context in which capital allocation decisions are analyzed. The next chapter provides a detailed description of the data, including sources, variable definitions, and </w:t>
      </w:r>
      <w:proofErr w:type="gramStart"/>
      <w:r w:rsidRPr="00AB68CB">
        <w:rPr>
          <w:rFonts w:ascii="Times New Roman" w:hAnsi="Times New Roman" w:cs="Times New Roman"/>
          <w:lang w:val="en-US"/>
        </w:rPr>
        <w:t>exploratory</w:t>
      </w:r>
      <w:proofErr w:type="gramEnd"/>
      <w:r w:rsidRPr="00AB68CB">
        <w:rPr>
          <w:rFonts w:ascii="Times New Roman" w:hAnsi="Times New Roman" w:cs="Times New Roman"/>
          <w:lang w:val="en-US"/>
        </w:rPr>
        <w:t xml:space="preserve"> analysis, thereby laying the empirical foundation for the subsequent modeling and hypothesis testing.</w:t>
      </w:r>
    </w:p>
    <w:p w14:paraId="03FE662B" w14:textId="77777777" w:rsidR="00761E8C" w:rsidRDefault="00761E8C" w:rsidP="004B1F6D">
      <w:pPr>
        <w:jc w:val="both"/>
        <w:rPr>
          <w:rFonts w:ascii="Times New Roman" w:hAnsi="Times New Roman" w:cs="Times New Roman"/>
          <w:lang w:val="en-US"/>
        </w:rPr>
      </w:pPr>
      <w:r>
        <w:rPr>
          <w:rFonts w:ascii="Times New Roman" w:hAnsi="Times New Roman" w:cs="Times New Roman"/>
          <w:lang w:val="en-US"/>
        </w:rPr>
        <w:br w:type="page"/>
      </w:r>
    </w:p>
    <w:p w14:paraId="16A8355D" w14:textId="03DFC91A" w:rsidR="00990AFF" w:rsidRDefault="00990AFF" w:rsidP="00973B33">
      <w:pPr>
        <w:pStyle w:val="Heading1"/>
      </w:pPr>
      <w:bookmarkStart w:id="3" w:name="_Toc231662478"/>
      <w:r>
        <w:lastRenderedPageBreak/>
        <w:t>Chapter II</w:t>
      </w:r>
      <w:bookmarkEnd w:id="3"/>
    </w:p>
    <w:p w14:paraId="1FC035C5" w14:textId="7F8B1B6E" w:rsidR="0018286D" w:rsidRPr="00990AFF" w:rsidRDefault="00280850" w:rsidP="00973B33">
      <w:pPr>
        <w:pStyle w:val="Heading1"/>
      </w:pPr>
      <w:bookmarkStart w:id="4" w:name="_Toc231662479"/>
      <w:r w:rsidRPr="00990AFF">
        <w:t xml:space="preserve">Data </w:t>
      </w:r>
      <w:r w:rsidR="006D491C" w:rsidRPr="00990AFF">
        <w:t>d</w:t>
      </w:r>
      <w:r w:rsidRPr="00990AFF">
        <w:t>escription</w:t>
      </w:r>
      <w:bookmarkEnd w:id="4"/>
    </w:p>
    <w:p w14:paraId="4FD2D102" w14:textId="47F82BB0" w:rsidR="001A5D63" w:rsidRPr="001A5D63" w:rsidRDefault="001A5D63" w:rsidP="004B1F6D">
      <w:pPr>
        <w:jc w:val="both"/>
        <w:rPr>
          <w:rFonts w:ascii="Times New Roman" w:hAnsi="Times New Roman" w:cs="Times New Roman"/>
          <w:lang w:val="en-US"/>
        </w:rPr>
      </w:pPr>
      <w:r w:rsidRPr="001A5D63">
        <w:rPr>
          <w:rFonts w:ascii="Times New Roman" w:hAnsi="Times New Roman" w:cs="Times New Roman"/>
          <w:lang w:val="en-US"/>
        </w:rPr>
        <w:t>The objective of this chapter is to document the data used in the empirical part of the thesis and to demonstrate that they are sufficient to study the trade‑off between bank profitability and liquidity risk. The chapter provides a transparent description of data sources, transformations and basic properties. In this way, the credibility of the subsequent econometric analysis and optimization models is strengthened.</w:t>
      </w:r>
      <w:r w:rsidR="008F3230">
        <w:rPr>
          <w:rFonts w:ascii="Times New Roman" w:hAnsi="Times New Roman" w:cs="Times New Roman"/>
          <w:lang w:val="en-US"/>
        </w:rPr>
        <w:t xml:space="preserve"> </w:t>
      </w:r>
      <w:r w:rsidR="008F3230" w:rsidRPr="001A5D63">
        <w:rPr>
          <w:rFonts w:ascii="Times New Roman" w:hAnsi="Times New Roman" w:cs="Times New Roman"/>
          <w:lang w:val="en-US"/>
        </w:rPr>
        <w:t>The chapter is structured as follows</w:t>
      </w:r>
      <w:r w:rsidR="008F3230">
        <w:rPr>
          <w:rFonts w:ascii="Times New Roman" w:hAnsi="Times New Roman" w:cs="Times New Roman"/>
          <w:lang w:val="en-US"/>
        </w:rPr>
        <w:t>:</w:t>
      </w:r>
      <w:r w:rsidR="008F3230" w:rsidRPr="001A5D63">
        <w:rPr>
          <w:rFonts w:ascii="Times New Roman" w:hAnsi="Times New Roman" w:cs="Times New Roman"/>
          <w:lang w:val="en-US"/>
        </w:rPr>
        <w:t xml:space="preserve"> Section 3.1 describes the data sources, the construction of the final dataset and the main preprocessing steps. Section 3.2 introduces all variables used in the analysis and explains their economic interpretation. </w:t>
      </w:r>
      <w:r w:rsidR="008F3230">
        <w:rPr>
          <w:rFonts w:ascii="Times New Roman" w:hAnsi="Times New Roman" w:cs="Times New Roman"/>
          <w:lang w:val="en-US"/>
        </w:rPr>
        <w:t xml:space="preserve">Finally, </w:t>
      </w:r>
      <w:r w:rsidR="008F3230" w:rsidRPr="001A5D63">
        <w:rPr>
          <w:rFonts w:ascii="Times New Roman" w:hAnsi="Times New Roman" w:cs="Times New Roman"/>
          <w:lang w:val="en-US"/>
        </w:rPr>
        <w:t xml:space="preserve">Section 3.3 reports the exploratory data analysis. </w:t>
      </w:r>
    </w:p>
    <w:p w14:paraId="75E711F3" w14:textId="1E154D1A" w:rsidR="00280850" w:rsidRDefault="005A60E4" w:rsidP="00234CD8">
      <w:pPr>
        <w:pStyle w:val="Heading2"/>
      </w:pPr>
      <w:bookmarkStart w:id="5" w:name="_Toc231662480"/>
      <w:r>
        <w:t>2</w:t>
      </w:r>
      <w:r w:rsidR="00053EC5">
        <w:t xml:space="preserve">.1 </w:t>
      </w:r>
      <w:r w:rsidR="00F97FA5">
        <w:t xml:space="preserve">Data sources and </w:t>
      </w:r>
      <w:r w:rsidR="00F77837">
        <w:t>a</w:t>
      </w:r>
      <w:r w:rsidR="00F97FA5">
        <w:t xml:space="preserve">ggregation </w:t>
      </w:r>
      <w:r w:rsidR="00F77837">
        <w:t>p</w:t>
      </w:r>
      <w:r w:rsidR="00F97FA5">
        <w:t>rocess</w:t>
      </w:r>
      <w:bookmarkEnd w:id="5"/>
    </w:p>
    <w:p w14:paraId="0C397BA9" w14:textId="5B1CA0EC" w:rsidR="00F97FA5" w:rsidRDefault="0059490B" w:rsidP="004B1F6D">
      <w:pPr>
        <w:jc w:val="both"/>
        <w:rPr>
          <w:rFonts w:ascii="Times New Roman" w:hAnsi="Times New Roman" w:cs="Times New Roman"/>
          <w:lang w:val="en-US"/>
        </w:rPr>
      </w:pPr>
      <w:r w:rsidRPr="0059490B">
        <w:rPr>
          <w:rFonts w:ascii="Times New Roman" w:hAnsi="Times New Roman" w:cs="Times New Roman"/>
          <w:lang w:val="en-US"/>
        </w:rPr>
        <w:t>The empirical analysis is based on a monthly macro‑prudential dataset covering the period from January 2005 to December 2025. The dataset combines supervisory balance</w:t>
      </w:r>
      <w:r w:rsidR="00D03DB0">
        <w:rPr>
          <w:rFonts w:ascii="Times New Roman" w:hAnsi="Times New Roman" w:cs="Times New Roman"/>
          <w:lang w:val="en-US"/>
        </w:rPr>
        <w:t xml:space="preserve"> </w:t>
      </w:r>
      <w:r w:rsidRPr="0059490B">
        <w:rPr>
          <w:rFonts w:ascii="Times New Roman" w:hAnsi="Times New Roman" w:cs="Times New Roman"/>
          <w:lang w:val="en-US"/>
        </w:rPr>
        <w:t>sheet statistics for the Polish banking sector with market and administered interest</w:t>
      </w:r>
      <w:r w:rsidR="006C7770">
        <w:rPr>
          <w:rFonts w:ascii="Times New Roman" w:hAnsi="Times New Roman" w:cs="Times New Roman"/>
          <w:lang w:val="en-US"/>
        </w:rPr>
        <w:t xml:space="preserve"> </w:t>
      </w:r>
      <w:r w:rsidRPr="0059490B">
        <w:rPr>
          <w:rFonts w:ascii="Times New Roman" w:hAnsi="Times New Roman" w:cs="Times New Roman"/>
          <w:lang w:val="en-US"/>
        </w:rPr>
        <w:t>rate series. Its purpose is to describe the aggregate asset</w:t>
      </w:r>
      <w:r w:rsidR="00983889">
        <w:rPr>
          <w:rFonts w:ascii="Times New Roman" w:hAnsi="Times New Roman" w:cs="Times New Roman"/>
          <w:lang w:val="en-US"/>
        </w:rPr>
        <w:t>-</w:t>
      </w:r>
      <w:r w:rsidRPr="0059490B">
        <w:rPr>
          <w:rFonts w:ascii="Times New Roman" w:hAnsi="Times New Roman" w:cs="Times New Roman"/>
          <w:lang w:val="en-US"/>
        </w:rPr>
        <w:t>liability structure of other monetary financial institutions (MFIs) in Poland and the corresponding returns on major asset classes.</w:t>
      </w:r>
    </w:p>
    <w:p w14:paraId="17875AE3" w14:textId="168EBE38" w:rsidR="0059490B" w:rsidRPr="00A128CF" w:rsidRDefault="0059490B" w:rsidP="00A128CF">
      <w:pPr>
        <w:rPr>
          <w:rFonts w:ascii="Times New Roman" w:hAnsi="Times New Roman" w:cs="Times New Roman"/>
          <w:b/>
          <w:bCs/>
        </w:rPr>
      </w:pPr>
      <w:r w:rsidRPr="00A128CF">
        <w:rPr>
          <w:rFonts w:ascii="Times New Roman" w:hAnsi="Times New Roman" w:cs="Times New Roman"/>
          <w:b/>
          <w:bCs/>
        </w:rPr>
        <w:t xml:space="preserve">3.1.1 </w:t>
      </w:r>
      <w:r w:rsidR="008243C9" w:rsidRPr="00A128CF">
        <w:rPr>
          <w:rFonts w:ascii="Times New Roman" w:hAnsi="Times New Roman" w:cs="Times New Roman"/>
          <w:b/>
          <w:bCs/>
        </w:rPr>
        <w:t>Aggregated balance‑sheet data (</w:t>
      </w:r>
      <w:proofErr w:type="spellStart"/>
      <w:r w:rsidR="008243C9" w:rsidRPr="00A128CF">
        <w:rPr>
          <w:rFonts w:ascii="Times New Roman" w:hAnsi="Times New Roman" w:cs="Times New Roman"/>
          <w:b/>
          <w:bCs/>
        </w:rPr>
        <w:t>Narodowy</w:t>
      </w:r>
      <w:proofErr w:type="spellEnd"/>
      <w:r w:rsidR="008243C9" w:rsidRPr="00A128CF">
        <w:rPr>
          <w:rFonts w:ascii="Times New Roman" w:hAnsi="Times New Roman" w:cs="Times New Roman"/>
          <w:b/>
          <w:bCs/>
        </w:rPr>
        <w:t xml:space="preserve"> Bank Polski)</w:t>
      </w:r>
    </w:p>
    <w:p w14:paraId="7167471E" w14:textId="389A55E7" w:rsidR="008243C9" w:rsidRDefault="00E40254" w:rsidP="004B1F6D">
      <w:pPr>
        <w:jc w:val="both"/>
        <w:rPr>
          <w:rFonts w:ascii="Times New Roman" w:hAnsi="Times New Roman" w:cs="Times New Roman"/>
          <w:lang w:val="en-US"/>
        </w:rPr>
      </w:pPr>
      <w:r w:rsidRPr="00E40254">
        <w:rPr>
          <w:rFonts w:ascii="Times New Roman" w:hAnsi="Times New Roman" w:cs="Times New Roman"/>
          <w:lang w:val="en-US"/>
        </w:rPr>
        <w:t xml:space="preserve">The core source of balance‑sheet information is the aggregated balance sheet of other MFIs published by </w:t>
      </w:r>
      <w:proofErr w:type="spellStart"/>
      <w:r w:rsidRPr="00E40254">
        <w:rPr>
          <w:rFonts w:ascii="Times New Roman" w:hAnsi="Times New Roman" w:cs="Times New Roman"/>
          <w:lang w:val="en-US"/>
        </w:rPr>
        <w:t>Narodowy</w:t>
      </w:r>
      <w:proofErr w:type="spellEnd"/>
      <w:r w:rsidRPr="00E40254">
        <w:rPr>
          <w:rFonts w:ascii="Times New Roman" w:hAnsi="Times New Roman" w:cs="Times New Roman"/>
          <w:lang w:val="en-US"/>
        </w:rPr>
        <w:t xml:space="preserve"> Bank Polski (NBP). The NBP provides monthly data</w:t>
      </w:r>
      <w:r w:rsidR="00506CBF">
        <w:rPr>
          <w:rFonts w:ascii="Times New Roman" w:hAnsi="Times New Roman" w:cs="Times New Roman"/>
          <w:lang w:val="en-US"/>
        </w:rPr>
        <w:t>, starting from December 1996 until current time point</w:t>
      </w:r>
      <w:r w:rsidRPr="00E40254">
        <w:rPr>
          <w:rFonts w:ascii="Times New Roman" w:hAnsi="Times New Roman" w:cs="Times New Roman"/>
          <w:lang w:val="en-US"/>
        </w:rPr>
        <w:t>, split into an asset table (</w:t>
      </w:r>
      <w:r w:rsidR="00061269">
        <w:rPr>
          <w:rFonts w:ascii="Times New Roman" w:hAnsi="Times New Roman" w:cs="Times New Roman"/>
          <w:lang w:val="en-US"/>
        </w:rPr>
        <w:t>Sheet</w:t>
      </w:r>
      <w:r w:rsidRPr="00E40254">
        <w:rPr>
          <w:rFonts w:ascii="Times New Roman" w:hAnsi="Times New Roman" w:cs="Times New Roman"/>
          <w:lang w:val="en-US"/>
        </w:rPr>
        <w:t xml:space="preserve"> A) and a liability table (</w:t>
      </w:r>
      <w:r w:rsidR="00061269">
        <w:rPr>
          <w:rFonts w:ascii="Times New Roman" w:hAnsi="Times New Roman" w:cs="Times New Roman"/>
          <w:lang w:val="en-US"/>
        </w:rPr>
        <w:t>Sheet</w:t>
      </w:r>
      <w:r w:rsidRPr="00E40254">
        <w:rPr>
          <w:rFonts w:ascii="Times New Roman" w:hAnsi="Times New Roman" w:cs="Times New Roman"/>
          <w:lang w:val="en-US"/>
        </w:rPr>
        <w:t xml:space="preserve"> </w:t>
      </w:r>
      <w:r w:rsidR="00506CBF">
        <w:rPr>
          <w:rFonts w:ascii="Times New Roman" w:hAnsi="Times New Roman" w:cs="Times New Roman"/>
          <w:lang w:val="en-US"/>
        </w:rPr>
        <w:t>P</w:t>
      </w:r>
      <w:r w:rsidRPr="00E40254">
        <w:rPr>
          <w:rFonts w:ascii="Times New Roman" w:hAnsi="Times New Roman" w:cs="Times New Roman"/>
          <w:lang w:val="en-US"/>
        </w:rPr>
        <w:t>).</w:t>
      </w:r>
    </w:p>
    <w:p w14:paraId="1EA3CF4C" w14:textId="326FB149" w:rsidR="00F1039B" w:rsidRPr="00F1039B" w:rsidRDefault="00F1039B" w:rsidP="004B1F6D">
      <w:pPr>
        <w:jc w:val="both"/>
        <w:rPr>
          <w:rFonts w:ascii="Times New Roman" w:hAnsi="Times New Roman" w:cs="Times New Roman"/>
          <w:lang w:val="en-US"/>
        </w:rPr>
      </w:pPr>
      <w:r>
        <w:rPr>
          <w:rFonts w:ascii="Times New Roman" w:hAnsi="Times New Roman" w:cs="Times New Roman"/>
          <w:lang w:val="en-US"/>
        </w:rPr>
        <w:t>Sheet</w:t>
      </w:r>
      <w:r w:rsidRPr="00F1039B">
        <w:rPr>
          <w:rFonts w:ascii="Times New Roman" w:hAnsi="Times New Roman" w:cs="Times New Roman"/>
          <w:lang w:val="en-US"/>
        </w:rPr>
        <w:t xml:space="preserve"> A </w:t>
      </w:r>
      <w:r w:rsidR="00983889">
        <w:rPr>
          <w:rFonts w:ascii="Times New Roman" w:hAnsi="Times New Roman" w:cs="Times New Roman"/>
          <w:lang w:val="en-US"/>
        </w:rPr>
        <w:t>-</w:t>
      </w:r>
      <w:r w:rsidRPr="00F1039B">
        <w:rPr>
          <w:rFonts w:ascii="Times New Roman" w:hAnsi="Times New Roman" w:cs="Times New Roman"/>
          <w:lang w:val="en-US"/>
        </w:rPr>
        <w:t xml:space="preserve"> </w:t>
      </w:r>
      <w:r>
        <w:rPr>
          <w:rFonts w:ascii="Times New Roman" w:hAnsi="Times New Roman" w:cs="Times New Roman"/>
          <w:lang w:val="en-US"/>
        </w:rPr>
        <w:t>A</w:t>
      </w:r>
      <w:r w:rsidRPr="00F1039B">
        <w:rPr>
          <w:rFonts w:ascii="Times New Roman" w:hAnsi="Times New Roman" w:cs="Times New Roman"/>
          <w:lang w:val="en-US"/>
        </w:rPr>
        <w:t>ssets</w:t>
      </w:r>
      <w:r w:rsidR="00002C4B">
        <w:rPr>
          <w:rFonts w:ascii="Times New Roman" w:hAnsi="Times New Roman" w:cs="Times New Roman"/>
          <w:lang w:val="en-US"/>
        </w:rPr>
        <w:t>:</w:t>
      </w:r>
    </w:p>
    <w:p w14:paraId="519EB7D3" w14:textId="77777777" w:rsidR="00002C4B" w:rsidRDefault="00F1039B" w:rsidP="004B1F6D">
      <w:pPr>
        <w:pStyle w:val="ListParagraph"/>
        <w:numPr>
          <w:ilvl w:val="0"/>
          <w:numId w:val="4"/>
        </w:numPr>
        <w:jc w:val="both"/>
        <w:rPr>
          <w:rFonts w:ascii="Times New Roman" w:hAnsi="Times New Roman" w:cs="Times New Roman"/>
          <w:lang w:val="en-US"/>
        </w:rPr>
      </w:pPr>
      <w:r w:rsidRPr="00002C4B">
        <w:rPr>
          <w:rFonts w:ascii="Times New Roman" w:hAnsi="Times New Roman" w:cs="Times New Roman"/>
          <w:lang w:val="en-US"/>
        </w:rPr>
        <w:t>A1. Loans and other claims on domestic residents</w:t>
      </w:r>
    </w:p>
    <w:p w14:paraId="42BAD140" w14:textId="77777777" w:rsidR="00DE2349" w:rsidRDefault="00F1039B" w:rsidP="004B1F6D">
      <w:pPr>
        <w:pStyle w:val="ListParagraph"/>
        <w:numPr>
          <w:ilvl w:val="1"/>
          <w:numId w:val="4"/>
        </w:numPr>
        <w:jc w:val="both"/>
        <w:rPr>
          <w:rFonts w:ascii="Times New Roman" w:hAnsi="Times New Roman" w:cs="Times New Roman"/>
          <w:lang w:val="en-US"/>
        </w:rPr>
      </w:pPr>
      <w:r w:rsidRPr="00002C4B">
        <w:rPr>
          <w:rFonts w:ascii="Times New Roman" w:hAnsi="Times New Roman" w:cs="Times New Roman"/>
          <w:lang w:val="en-US"/>
        </w:rPr>
        <w:t>A1.1. General government</w:t>
      </w:r>
    </w:p>
    <w:p w14:paraId="21866305" w14:textId="77777777" w:rsidR="00DE2349" w:rsidRDefault="00F1039B" w:rsidP="004B1F6D">
      <w:pPr>
        <w:pStyle w:val="ListParagraph"/>
        <w:numPr>
          <w:ilvl w:val="1"/>
          <w:numId w:val="4"/>
        </w:numPr>
        <w:jc w:val="both"/>
        <w:rPr>
          <w:rFonts w:ascii="Times New Roman" w:hAnsi="Times New Roman" w:cs="Times New Roman"/>
          <w:lang w:val="en-US"/>
        </w:rPr>
      </w:pPr>
      <w:r w:rsidRPr="00DE2349">
        <w:rPr>
          <w:rFonts w:ascii="Times New Roman" w:hAnsi="Times New Roman" w:cs="Times New Roman"/>
          <w:lang w:val="en-US"/>
        </w:rPr>
        <w:t>A1.2. Other domestic residents</w:t>
      </w:r>
    </w:p>
    <w:p w14:paraId="4269509E" w14:textId="77777777" w:rsidR="00DE2349" w:rsidRDefault="00F1039B" w:rsidP="004B1F6D">
      <w:pPr>
        <w:pStyle w:val="ListParagraph"/>
        <w:numPr>
          <w:ilvl w:val="0"/>
          <w:numId w:val="4"/>
        </w:numPr>
        <w:jc w:val="both"/>
        <w:rPr>
          <w:rFonts w:ascii="Times New Roman" w:hAnsi="Times New Roman" w:cs="Times New Roman"/>
          <w:lang w:val="en-US"/>
        </w:rPr>
      </w:pPr>
      <w:r w:rsidRPr="00DE2349">
        <w:rPr>
          <w:rFonts w:ascii="Times New Roman" w:hAnsi="Times New Roman" w:cs="Times New Roman"/>
          <w:lang w:val="en-US"/>
        </w:rPr>
        <w:t>A2. Debt securities</w:t>
      </w:r>
    </w:p>
    <w:p w14:paraId="1D8EC4F0" w14:textId="77777777" w:rsidR="00DE2349" w:rsidRDefault="00F1039B" w:rsidP="004B1F6D">
      <w:pPr>
        <w:pStyle w:val="ListParagraph"/>
        <w:numPr>
          <w:ilvl w:val="1"/>
          <w:numId w:val="4"/>
        </w:numPr>
        <w:jc w:val="both"/>
        <w:rPr>
          <w:rFonts w:ascii="Times New Roman" w:hAnsi="Times New Roman" w:cs="Times New Roman"/>
          <w:lang w:val="en-US"/>
        </w:rPr>
      </w:pPr>
      <w:r w:rsidRPr="00DE2349">
        <w:rPr>
          <w:rFonts w:ascii="Times New Roman" w:hAnsi="Times New Roman" w:cs="Times New Roman"/>
          <w:lang w:val="en-US"/>
        </w:rPr>
        <w:t>A2.1. General government</w:t>
      </w:r>
    </w:p>
    <w:p w14:paraId="45ED633D" w14:textId="2FDF1E00" w:rsidR="00F1039B" w:rsidRPr="00DE2349" w:rsidRDefault="00F1039B" w:rsidP="004B1F6D">
      <w:pPr>
        <w:pStyle w:val="ListParagraph"/>
        <w:numPr>
          <w:ilvl w:val="1"/>
          <w:numId w:val="4"/>
        </w:numPr>
        <w:jc w:val="both"/>
        <w:rPr>
          <w:rFonts w:ascii="Times New Roman" w:hAnsi="Times New Roman" w:cs="Times New Roman"/>
          <w:lang w:val="en-US"/>
        </w:rPr>
      </w:pPr>
      <w:r w:rsidRPr="00DE2349">
        <w:rPr>
          <w:rFonts w:ascii="Times New Roman" w:hAnsi="Times New Roman" w:cs="Times New Roman"/>
          <w:lang w:val="en-US"/>
        </w:rPr>
        <w:t>A2.2. Other domestic residents</w:t>
      </w:r>
    </w:p>
    <w:p w14:paraId="71346EFB" w14:textId="6945D0C1" w:rsidR="00D61600" w:rsidRDefault="00D61600" w:rsidP="004B1F6D">
      <w:pPr>
        <w:pStyle w:val="ListParagraph"/>
        <w:numPr>
          <w:ilvl w:val="0"/>
          <w:numId w:val="4"/>
        </w:numPr>
        <w:jc w:val="both"/>
        <w:rPr>
          <w:rFonts w:ascii="Times New Roman" w:hAnsi="Times New Roman" w:cs="Times New Roman"/>
          <w:lang w:val="en-US"/>
        </w:rPr>
      </w:pPr>
      <w:r>
        <w:rPr>
          <w:rFonts w:ascii="Times New Roman" w:hAnsi="Times New Roman" w:cs="Times New Roman"/>
          <w:lang w:val="en-US"/>
        </w:rPr>
        <w:t xml:space="preserve">A3. </w:t>
      </w:r>
      <w:r w:rsidR="00756574" w:rsidRPr="00756574">
        <w:rPr>
          <w:rFonts w:ascii="Times New Roman" w:hAnsi="Times New Roman" w:cs="Times New Roman"/>
          <w:lang w:val="en-US"/>
        </w:rPr>
        <w:t>Equity and non-MMF investment fund shares or units</w:t>
      </w:r>
    </w:p>
    <w:p w14:paraId="3A3B0990" w14:textId="2F01C021" w:rsidR="00F1039B" w:rsidRDefault="00F1039B" w:rsidP="004B1F6D">
      <w:pPr>
        <w:pStyle w:val="ListParagraph"/>
        <w:numPr>
          <w:ilvl w:val="0"/>
          <w:numId w:val="4"/>
        </w:numPr>
        <w:jc w:val="both"/>
        <w:rPr>
          <w:rFonts w:ascii="Times New Roman" w:hAnsi="Times New Roman" w:cs="Times New Roman"/>
          <w:lang w:val="en-US"/>
        </w:rPr>
      </w:pPr>
      <w:r w:rsidRPr="00DE2349">
        <w:rPr>
          <w:rFonts w:ascii="Times New Roman" w:hAnsi="Times New Roman" w:cs="Times New Roman"/>
          <w:lang w:val="en-US"/>
        </w:rPr>
        <w:t>A4. External assets</w:t>
      </w:r>
    </w:p>
    <w:p w14:paraId="109470F4" w14:textId="6C5BFA19" w:rsidR="00756574" w:rsidRPr="00DE2349" w:rsidRDefault="00756574" w:rsidP="004B1F6D">
      <w:pPr>
        <w:pStyle w:val="ListParagraph"/>
        <w:numPr>
          <w:ilvl w:val="0"/>
          <w:numId w:val="4"/>
        </w:numPr>
        <w:jc w:val="both"/>
        <w:rPr>
          <w:rFonts w:ascii="Times New Roman" w:hAnsi="Times New Roman" w:cs="Times New Roman"/>
          <w:lang w:val="en-US"/>
        </w:rPr>
      </w:pPr>
      <w:r>
        <w:rPr>
          <w:rFonts w:ascii="Times New Roman" w:hAnsi="Times New Roman" w:cs="Times New Roman"/>
          <w:lang w:val="en-US"/>
        </w:rPr>
        <w:t xml:space="preserve">A5. </w:t>
      </w:r>
      <w:r w:rsidRPr="00756574">
        <w:rPr>
          <w:rFonts w:ascii="Times New Roman" w:hAnsi="Times New Roman" w:cs="Times New Roman"/>
          <w:lang w:val="en-US"/>
        </w:rPr>
        <w:t>Fixed assets</w:t>
      </w:r>
    </w:p>
    <w:p w14:paraId="17EA90B7" w14:textId="65EAD82C" w:rsidR="00F1039B" w:rsidRPr="00DE2349" w:rsidRDefault="00F1039B" w:rsidP="004B1F6D">
      <w:pPr>
        <w:pStyle w:val="ListParagraph"/>
        <w:numPr>
          <w:ilvl w:val="0"/>
          <w:numId w:val="4"/>
        </w:numPr>
        <w:jc w:val="both"/>
        <w:rPr>
          <w:rFonts w:ascii="Times New Roman" w:hAnsi="Times New Roman" w:cs="Times New Roman"/>
          <w:lang w:val="en-US"/>
        </w:rPr>
      </w:pPr>
      <w:r w:rsidRPr="00DE2349">
        <w:rPr>
          <w:rFonts w:ascii="Times New Roman" w:hAnsi="Times New Roman" w:cs="Times New Roman"/>
          <w:lang w:val="en-US"/>
        </w:rPr>
        <w:t>A6. Remaining assets</w:t>
      </w:r>
    </w:p>
    <w:p w14:paraId="502A8390" w14:textId="0E930315" w:rsidR="00F1039B" w:rsidRPr="00DE2349" w:rsidRDefault="00F1039B" w:rsidP="004B1F6D">
      <w:pPr>
        <w:pStyle w:val="ListParagraph"/>
        <w:numPr>
          <w:ilvl w:val="0"/>
          <w:numId w:val="4"/>
        </w:numPr>
        <w:jc w:val="both"/>
        <w:rPr>
          <w:rFonts w:ascii="Times New Roman" w:hAnsi="Times New Roman" w:cs="Times New Roman"/>
          <w:lang w:val="en-US"/>
        </w:rPr>
      </w:pPr>
      <w:r w:rsidRPr="00DE2349">
        <w:rPr>
          <w:rFonts w:ascii="Times New Roman" w:hAnsi="Times New Roman" w:cs="Times New Roman"/>
          <w:lang w:val="en-US"/>
        </w:rPr>
        <w:t>A7. Total assets</w:t>
      </w:r>
    </w:p>
    <w:p w14:paraId="0A0619E9" w14:textId="19A3EFE4" w:rsidR="00F1039B" w:rsidRPr="00F1039B" w:rsidRDefault="00DE2349" w:rsidP="004B1F6D">
      <w:pPr>
        <w:jc w:val="both"/>
        <w:rPr>
          <w:rFonts w:ascii="Times New Roman" w:hAnsi="Times New Roman" w:cs="Times New Roman"/>
          <w:lang w:val="en-US"/>
        </w:rPr>
      </w:pPr>
      <w:r>
        <w:rPr>
          <w:rFonts w:ascii="Times New Roman" w:hAnsi="Times New Roman" w:cs="Times New Roman"/>
          <w:lang w:val="en-US"/>
        </w:rPr>
        <w:t>Sheet</w:t>
      </w:r>
      <w:r w:rsidR="00F1039B" w:rsidRPr="00F1039B">
        <w:rPr>
          <w:rFonts w:ascii="Times New Roman" w:hAnsi="Times New Roman" w:cs="Times New Roman"/>
          <w:lang w:val="en-US"/>
        </w:rPr>
        <w:t xml:space="preserve"> </w:t>
      </w:r>
      <w:r>
        <w:rPr>
          <w:rFonts w:ascii="Times New Roman" w:hAnsi="Times New Roman" w:cs="Times New Roman"/>
          <w:lang w:val="en-US"/>
        </w:rPr>
        <w:t>P</w:t>
      </w:r>
      <w:r w:rsidR="00F1039B" w:rsidRPr="00F1039B">
        <w:rPr>
          <w:rFonts w:ascii="Times New Roman" w:hAnsi="Times New Roman" w:cs="Times New Roman"/>
          <w:lang w:val="en-US"/>
        </w:rPr>
        <w:t xml:space="preserve"> </w:t>
      </w:r>
      <w:r w:rsidR="00983889">
        <w:rPr>
          <w:rFonts w:ascii="Times New Roman" w:hAnsi="Times New Roman" w:cs="Times New Roman"/>
          <w:lang w:val="en-US"/>
        </w:rPr>
        <w:t>-</w:t>
      </w:r>
      <w:r w:rsidR="00F1039B" w:rsidRPr="00F1039B">
        <w:rPr>
          <w:rFonts w:ascii="Times New Roman" w:hAnsi="Times New Roman" w:cs="Times New Roman"/>
          <w:lang w:val="en-US"/>
        </w:rPr>
        <w:t xml:space="preserve"> </w:t>
      </w:r>
      <w:r>
        <w:rPr>
          <w:rFonts w:ascii="Times New Roman" w:hAnsi="Times New Roman" w:cs="Times New Roman"/>
          <w:lang w:val="en-US"/>
        </w:rPr>
        <w:t>L</w:t>
      </w:r>
      <w:r w:rsidR="00F1039B" w:rsidRPr="00F1039B">
        <w:rPr>
          <w:rFonts w:ascii="Times New Roman" w:hAnsi="Times New Roman" w:cs="Times New Roman"/>
          <w:lang w:val="en-US"/>
        </w:rPr>
        <w:t>iabilities</w:t>
      </w:r>
      <w:r>
        <w:rPr>
          <w:rFonts w:ascii="Times New Roman" w:hAnsi="Times New Roman" w:cs="Times New Roman"/>
          <w:lang w:val="en-US"/>
        </w:rPr>
        <w:t>:</w:t>
      </w:r>
    </w:p>
    <w:p w14:paraId="1C95813C" w14:textId="77777777" w:rsidR="001C5AF4" w:rsidRDefault="001C5AF4" w:rsidP="004B1F6D">
      <w:pPr>
        <w:pStyle w:val="ListParagraph"/>
        <w:numPr>
          <w:ilvl w:val="0"/>
          <w:numId w:val="4"/>
        </w:numPr>
        <w:jc w:val="both"/>
        <w:rPr>
          <w:rFonts w:ascii="Times New Roman" w:hAnsi="Times New Roman" w:cs="Times New Roman"/>
          <w:lang w:val="en-US"/>
        </w:rPr>
      </w:pPr>
      <w:r w:rsidRPr="001C5AF4">
        <w:rPr>
          <w:rFonts w:ascii="Times New Roman" w:hAnsi="Times New Roman" w:cs="Times New Roman"/>
          <w:lang w:val="en-US"/>
        </w:rPr>
        <w:t>P1. Currency in circulation</w:t>
      </w:r>
    </w:p>
    <w:p w14:paraId="4A4CDA25" w14:textId="77777777" w:rsidR="001C5AF4" w:rsidRDefault="008B4BBA" w:rsidP="004B1F6D">
      <w:pPr>
        <w:pStyle w:val="ListParagraph"/>
        <w:numPr>
          <w:ilvl w:val="0"/>
          <w:numId w:val="4"/>
        </w:numPr>
        <w:jc w:val="both"/>
        <w:rPr>
          <w:rFonts w:ascii="Times New Roman" w:hAnsi="Times New Roman" w:cs="Times New Roman"/>
          <w:lang w:val="en-US"/>
        </w:rPr>
      </w:pPr>
      <w:r w:rsidRPr="001C5AF4">
        <w:rPr>
          <w:rFonts w:ascii="Times New Roman" w:hAnsi="Times New Roman" w:cs="Times New Roman"/>
          <w:lang w:val="en-US"/>
        </w:rPr>
        <w:lastRenderedPageBreak/>
        <w:t>P</w:t>
      </w:r>
      <w:r w:rsidR="00F1039B" w:rsidRPr="001C5AF4">
        <w:rPr>
          <w:rFonts w:ascii="Times New Roman" w:hAnsi="Times New Roman" w:cs="Times New Roman"/>
          <w:lang w:val="en-US"/>
        </w:rPr>
        <w:t>2. Deposits and other liabilities to central government</w:t>
      </w:r>
    </w:p>
    <w:p w14:paraId="086186DE" w14:textId="77777777" w:rsidR="001C5AF4" w:rsidRDefault="008B4BBA" w:rsidP="004B1F6D">
      <w:pPr>
        <w:pStyle w:val="ListParagraph"/>
        <w:numPr>
          <w:ilvl w:val="0"/>
          <w:numId w:val="4"/>
        </w:numPr>
        <w:jc w:val="both"/>
        <w:rPr>
          <w:rFonts w:ascii="Times New Roman" w:hAnsi="Times New Roman" w:cs="Times New Roman"/>
          <w:lang w:val="en-US"/>
        </w:rPr>
      </w:pPr>
      <w:r w:rsidRPr="001C5AF4">
        <w:rPr>
          <w:rFonts w:ascii="Times New Roman" w:hAnsi="Times New Roman" w:cs="Times New Roman"/>
          <w:lang w:val="en-US"/>
        </w:rPr>
        <w:t>P</w:t>
      </w:r>
      <w:r w:rsidR="00F1039B" w:rsidRPr="001C5AF4">
        <w:rPr>
          <w:rFonts w:ascii="Times New Roman" w:hAnsi="Times New Roman" w:cs="Times New Roman"/>
          <w:lang w:val="en-US"/>
        </w:rPr>
        <w:t>3. Deposits and other liabilities to other domestic residents</w:t>
      </w:r>
    </w:p>
    <w:p w14:paraId="73F7A9ED" w14:textId="77777777" w:rsidR="001C5AF4" w:rsidRDefault="008B4BBA" w:rsidP="004B1F6D">
      <w:pPr>
        <w:pStyle w:val="ListParagraph"/>
        <w:numPr>
          <w:ilvl w:val="1"/>
          <w:numId w:val="4"/>
        </w:numPr>
        <w:jc w:val="both"/>
        <w:rPr>
          <w:rFonts w:ascii="Times New Roman" w:hAnsi="Times New Roman" w:cs="Times New Roman"/>
          <w:lang w:val="en-US"/>
        </w:rPr>
      </w:pPr>
      <w:r w:rsidRPr="001C5AF4">
        <w:rPr>
          <w:rFonts w:ascii="Times New Roman" w:hAnsi="Times New Roman" w:cs="Times New Roman"/>
          <w:lang w:val="en-US"/>
        </w:rPr>
        <w:t>P</w:t>
      </w:r>
      <w:r w:rsidR="00F1039B" w:rsidRPr="001C5AF4">
        <w:rPr>
          <w:rFonts w:ascii="Times New Roman" w:hAnsi="Times New Roman" w:cs="Times New Roman"/>
          <w:lang w:val="en-US"/>
        </w:rPr>
        <w:t>3.1. Overnight</w:t>
      </w:r>
    </w:p>
    <w:p w14:paraId="7AE00278" w14:textId="77777777" w:rsidR="001C5AF4" w:rsidRDefault="008B4BBA" w:rsidP="004B1F6D">
      <w:pPr>
        <w:pStyle w:val="ListParagraph"/>
        <w:numPr>
          <w:ilvl w:val="1"/>
          <w:numId w:val="4"/>
        </w:numPr>
        <w:jc w:val="both"/>
        <w:rPr>
          <w:rFonts w:ascii="Times New Roman" w:hAnsi="Times New Roman" w:cs="Times New Roman"/>
          <w:lang w:val="en-US"/>
        </w:rPr>
      </w:pPr>
      <w:r w:rsidRPr="001C5AF4">
        <w:rPr>
          <w:rFonts w:ascii="Times New Roman" w:hAnsi="Times New Roman" w:cs="Times New Roman"/>
          <w:lang w:val="en-US"/>
        </w:rPr>
        <w:t>P</w:t>
      </w:r>
      <w:r w:rsidR="00F1039B" w:rsidRPr="001C5AF4">
        <w:rPr>
          <w:rFonts w:ascii="Times New Roman" w:hAnsi="Times New Roman" w:cs="Times New Roman"/>
          <w:lang w:val="en-US"/>
        </w:rPr>
        <w:t>3.2. With agreed maturity</w:t>
      </w:r>
    </w:p>
    <w:p w14:paraId="78FD256C" w14:textId="0E41517E" w:rsidR="00F1039B" w:rsidRPr="001C5AF4" w:rsidRDefault="008B4BBA" w:rsidP="004B1F6D">
      <w:pPr>
        <w:pStyle w:val="ListParagraph"/>
        <w:numPr>
          <w:ilvl w:val="1"/>
          <w:numId w:val="4"/>
        </w:numPr>
        <w:jc w:val="both"/>
        <w:rPr>
          <w:rFonts w:ascii="Times New Roman" w:hAnsi="Times New Roman" w:cs="Times New Roman"/>
          <w:lang w:val="en-US"/>
        </w:rPr>
      </w:pPr>
      <w:r w:rsidRPr="001C5AF4">
        <w:rPr>
          <w:rFonts w:ascii="Times New Roman" w:hAnsi="Times New Roman" w:cs="Times New Roman"/>
          <w:lang w:val="en-US"/>
        </w:rPr>
        <w:t>P</w:t>
      </w:r>
      <w:r w:rsidR="00F1039B" w:rsidRPr="001C5AF4">
        <w:rPr>
          <w:rFonts w:ascii="Times New Roman" w:hAnsi="Times New Roman" w:cs="Times New Roman"/>
          <w:lang w:val="en-US"/>
        </w:rPr>
        <w:t>3.3. Repos</w:t>
      </w:r>
    </w:p>
    <w:p w14:paraId="6ED6D581" w14:textId="0A867E84" w:rsidR="00E70E3F" w:rsidRDefault="00E70E3F" w:rsidP="004B1F6D">
      <w:pPr>
        <w:pStyle w:val="ListParagraph"/>
        <w:numPr>
          <w:ilvl w:val="0"/>
          <w:numId w:val="4"/>
        </w:numPr>
        <w:jc w:val="both"/>
        <w:rPr>
          <w:rFonts w:ascii="Times New Roman" w:hAnsi="Times New Roman" w:cs="Times New Roman"/>
          <w:lang w:val="en-US"/>
        </w:rPr>
      </w:pPr>
      <w:r>
        <w:rPr>
          <w:rFonts w:ascii="Times New Roman" w:hAnsi="Times New Roman" w:cs="Times New Roman"/>
          <w:lang w:val="en-US"/>
        </w:rPr>
        <w:t>P4. Money market fund shares</w:t>
      </w:r>
    </w:p>
    <w:p w14:paraId="45EA6FB3" w14:textId="29CE6A75" w:rsidR="00F1039B" w:rsidRDefault="008B4BBA" w:rsidP="004B1F6D">
      <w:pPr>
        <w:pStyle w:val="ListParagraph"/>
        <w:numPr>
          <w:ilvl w:val="0"/>
          <w:numId w:val="4"/>
        </w:numPr>
        <w:jc w:val="both"/>
        <w:rPr>
          <w:rFonts w:ascii="Times New Roman" w:hAnsi="Times New Roman" w:cs="Times New Roman"/>
          <w:lang w:val="en-US"/>
        </w:rPr>
      </w:pPr>
      <w:r w:rsidRPr="001C5AF4">
        <w:rPr>
          <w:rFonts w:ascii="Times New Roman" w:hAnsi="Times New Roman" w:cs="Times New Roman"/>
          <w:lang w:val="en-US"/>
        </w:rPr>
        <w:t>P</w:t>
      </w:r>
      <w:r w:rsidR="00E70E3F">
        <w:rPr>
          <w:rFonts w:ascii="Times New Roman" w:hAnsi="Times New Roman" w:cs="Times New Roman"/>
          <w:lang w:val="en-US"/>
        </w:rPr>
        <w:t>5</w:t>
      </w:r>
      <w:r w:rsidR="00F1039B" w:rsidRPr="001C5AF4">
        <w:rPr>
          <w:rFonts w:ascii="Times New Roman" w:hAnsi="Times New Roman" w:cs="Times New Roman"/>
          <w:lang w:val="en-US"/>
        </w:rPr>
        <w:t>. Debt securities issued</w:t>
      </w:r>
    </w:p>
    <w:p w14:paraId="3FB5B166" w14:textId="77777777" w:rsidR="005C53B0" w:rsidRDefault="00474407" w:rsidP="004B1F6D">
      <w:pPr>
        <w:pStyle w:val="ListParagraph"/>
        <w:numPr>
          <w:ilvl w:val="0"/>
          <w:numId w:val="4"/>
        </w:numPr>
        <w:jc w:val="both"/>
        <w:rPr>
          <w:rFonts w:ascii="Times New Roman" w:hAnsi="Times New Roman" w:cs="Times New Roman"/>
          <w:lang w:val="en-US"/>
        </w:rPr>
      </w:pPr>
      <w:r>
        <w:rPr>
          <w:rFonts w:ascii="Times New Roman" w:hAnsi="Times New Roman" w:cs="Times New Roman"/>
          <w:lang w:val="en-US"/>
        </w:rPr>
        <w:t>P6. Capital and reserved</w:t>
      </w:r>
    </w:p>
    <w:p w14:paraId="1363CBE0" w14:textId="77777777" w:rsidR="005C53B0" w:rsidRDefault="008B4BBA" w:rsidP="004B1F6D">
      <w:pPr>
        <w:pStyle w:val="ListParagraph"/>
        <w:numPr>
          <w:ilvl w:val="0"/>
          <w:numId w:val="4"/>
        </w:numPr>
        <w:jc w:val="both"/>
        <w:rPr>
          <w:rFonts w:ascii="Times New Roman" w:hAnsi="Times New Roman" w:cs="Times New Roman"/>
          <w:lang w:val="en-US"/>
        </w:rPr>
      </w:pPr>
      <w:r w:rsidRPr="005C53B0">
        <w:rPr>
          <w:rFonts w:ascii="Times New Roman" w:hAnsi="Times New Roman" w:cs="Times New Roman"/>
          <w:lang w:val="en-US"/>
        </w:rPr>
        <w:t>P</w:t>
      </w:r>
      <w:r w:rsidR="00F1039B" w:rsidRPr="005C53B0">
        <w:rPr>
          <w:rFonts w:ascii="Times New Roman" w:hAnsi="Times New Roman" w:cs="Times New Roman"/>
          <w:lang w:val="en-US"/>
        </w:rPr>
        <w:t>7. External liabilities</w:t>
      </w:r>
    </w:p>
    <w:p w14:paraId="22369D22" w14:textId="3B003E53" w:rsidR="00F1039B" w:rsidRDefault="008B4BBA" w:rsidP="004B1F6D">
      <w:pPr>
        <w:pStyle w:val="ListParagraph"/>
        <w:numPr>
          <w:ilvl w:val="0"/>
          <w:numId w:val="4"/>
        </w:numPr>
        <w:jc w:val="both"/>
        <w:rPr>
          <w:rFonts w:ascii="Times New Roman" w:hAnsi="Times New Roman" w:cs="Times New Roman"/>
          <w:lang w:val="en-US"/>
        </w:rPr>
      </w:pPr>
      <w:r w:rsidRPr="005C53B0">
        <w:rPr>
          <w:rFonts w:ascii="Times New Roman" w:hAnsi="Times New Roman" w:cs="Times New Roman"/>
          <w:lang w:val="en-US"/>
        </w:rPr>
        <w:t>P</w:t>
      </w:r>
      <w:r w:rsidR="00F1039B" w:rsidRPr="005C53B0">
        <w:rPr>
          <w:rFonts w:ascii="Times New Roman" w:hAnsi="Times New Roman" w:cs="Times New Roman"/>
          <w:lang w:val="en-US"/>
        </w:rPr>
        <w:t xml:space="preserve">8. Remaining </w:t>
      </w:r>
      <w:proofErr w:type="gramStart"/>
      <w:r w:rsidR="00F1039B" w:rsidRPr="005C53B0">
        <w:rPr>
          <w:rFonts w:ascii="Times New Roman" w:hAnsi="Times New Roman" w:cs="Times New Roman"/>
          <w:lang w:val="en-US"/>
        </w:rPr>
        <w:t>liabilities</w:t>
      </w:r>
      <w:proofErr w:type="gramEnd"/>
    </w:p>
    <w:p w14:paraId="0000852D" w14:textId="77777777" w:rsidR="00D61600" w:rsidRDefault="00D61600" w:rsidP="004B1F6D">
      <w:pPr>
        <w:pStyle w:val="ListParagraph"/>
        <w:numPr>
          <w:ilvl w:val="0"/>
          <w:numId w:val="4"/>
        </w:numPr>
        <w:jc w:val="both"/>
        <w:rPr>
          <w:rFonts w:ascii="Times New Roman" w:hAnsi="Times New Roman" w:cs="Times New Roman"/>
          <w:lang w:val="en-US"/>
        </w:rPr>
      </w:pPr>
      <w:r>
        <w:rPr>
          <w:rFonts w:ascii="Times New Roman" w:hAnsi="Times New Roman" w:cs="Times New Roman"/>
          <w:lang w:val="en-US"/>
        </w:rPr>
        <w:t xml:space="preserve">P9. </w:t>
      </w:r>
      <w:r w:rsidRPr="00D61600">
        <w:rPr>
          <w:rFonts w:ascii="Times New Roman" w:hAnsi="Times New Roman" w:cs="Times New Roman"/>
          <w:lang w:val="en-US"/>
        </w:rPr>
        <w:t>Excess of inter-monetary financial institution liabilities</w:t>
      </w:r>
    </w:p>
    <w:p w14:paraId="0B3D568B" w14:textId="23C60D7F" w:rsidR="00506CBF" w:rsidRDefault="008B4BBA" w:rsidP="004B1F6D">
      <w:pPr>
        <w:pStyle w:val="ListParagraph"/>
        <w:numPr>
          <w:ilvl w:val="0"/>
          <w:numId w:val="4"/>
        </w:numPr>
        <w:jc w:val="both"/>
        <w:rPr>
          <w:rFonts w:ascii="Times New Roman" w:hAnsi="Times New Roman" w:cs="Times New Roman"/>
          <w:lang w:val="en-US"/>
        </w:rPr>
      </w:pPr>
      <w:r w:rsidRPr="00D61600">
        <w:rPr>
          <w:rFonts w:ascii="Times New Roman" w:hAnsi="Times New Roman" w:cs="Times New Roman"/>
          <w:lang w:val="en-US"/>
        </w:rPr>
        <w:t>P</w:t>
      </w:r>
      <w:r w:rsidR="00F1039B" w:rsidRPr="00D61600">
        <w:rPr>
          <w:rFonts w:ascii="Times New Roman" w:hAnsi="Times New Roman" w:cs="Times New Roman"/>
          <w:lang w:val="en-US"/>
        </w:rPr>
        <w:t>10. Total liabilities</w:t>
      </w:r>
    </w:p>
    <w:p w14:paraId="3147824A" w14:textId="49A2359B" w:rsidR="00310049" w:rsidRDefault="00310049" w:rsidP="004B1F6D">
      <w:pPr>
        <w:jc w:val="both"/>
        <w:rPr>
          <w:rFonts w:ascii="Times New Roman" w:hAnsi="Times New Roman" w:cs="Times New Roman"/>
          <w:lang w:val="en-US"/>
        </w:rPr>
      </w:pPr>
      <w:r>
        <w:rPr>
          <w:rFonts w:ascii="Times New Roman" w:hAnsi="Times New Roman" w:cs="Times New Roman"/>
          <w:lang w:val="en-US"/>
        </w:rPr>
        <w:t>These</w:t>
      </w:r>
      <w:r w:rsidRPr="00310049">
        <w:rPr>
          <w:rFonts w:ascii="Times New Roman" w:hAnsi="Times New Roman" w:cs="Times New Roman"/>
          <w:lang w:val="en-US"/>
        </w:rPr>
        <w:t xml:space="preserve"> series are reported in nominal PLN and refer to end‑of‑month positions.</w:t>
      </w:r>
      <w:r>
        <w:rPr>
          <w:rFonts w:ascii="Times New Roman" w:hAnsi="Times New Roman" w:cs="Times New Roman"/>
          <w:lang w:val="en-US"/>
        </w:rPr>
        <w:t xml:space="preserve"> </w:t>
      </w:r>
      <w:r w:rsidR="00BF6A42">
        <w:rPr>
          <w:rFonts w:ascii="Times New Roman" w:hAnsi="Times New Roman" w:cs="Times New Roman"/>
          <w:lang w:val="en-US"/>
        </w:rPr>
        <w:t>Not every</w:t>
      </w:r>
      <w:r w:rsidR="00BF6A42" w:rsidRPr="00BF6A42">
        <w:rPr>
          <w:rFonts w:ascii="Times New Roman" w:hAnsi="Times New Roman" w:cs="Times New Roman"/>
          <w:lang w:val="en-US"/>
        </w:rPr>
        <w:t xml:space="preserve"> </w:t>
      </w:r>
      <w:r w:rsidR="001E590F" w:rsidRPr="00BF6A42">
        <w:rPr>
          <w:rFonts w:ascii="Times New Roman" w:hAnsi="Times New Roman" w:cs="Times New Roman"/>
          <w:lang w:val="en-US"/>
        </w:rPr>
        <w:t>item</w:t>
      </w:r>
      <w:r w:rsidR="00BF6A42" w:rsidRPr="00BF6A42">
        <w:rPr>
          <w:rFonts w:ascii="Times New Roman" w:hAnsi="Times New Roman" w:cs="Times New Roman"/>
          <w:lang w:val="en-US"/>
        </w:rPr>
        <w:t xml:space="preserve"> in the original NBP tables </w:t>
      </w:r>
      <w:r w:rsidR="001E590F" w:rsidRPr="00BF6A42">
        <w:rPr>
          <w:rFonts w:ascii="Times New Roman" w:hAnsi="Times New Roman" w:cs="Times New Roman"/>
          <w:lang w:val="en-US"/>
        </w:rPr>
        <w:t>is</w:t>
      </w:r>
      <w:r w:rsidR="00BF6A42" w:rsidRPr="00BF6A42">
        <w:rPr>
          <w:rFonts w:ascii="Times New Roman" w:hAnsi="Times New Roman" w:cs="Times New Roman"/>
          <w:lang w:val="en-US"/>
        </w:rPr>
        <w:t xml:space="preserve"> included in the final dataset. </w:t>
      </w:r>
      <w:r w:rsidR="004639D3">
        <w:rPr>
          <w:rFonts w:ascii="Times New Roman" w:hAnsi="Times New Roman" w:cs="Times New Roman"/>
          <w:lang w:val="en-US"/>
        </w:rPr>
        <w:t>Examples are “</w:t>
      </w:r>
      <w:r w:rsidR="004639D3" w:rsidRPr="004639D3">
        <w:rPr>
          <w:rFonts w:ascii="Times New Roman" w:hAnsi="Times New Roman" w:cs="Times New Roman"/>
          <w:lang w:val="en-US"/>
        </w:rPr>
        <w:t>Equity and non-MMF investment fund shares or units</w:t>
      </w:r>
      <w:r w:rsidR="004639D3">
        <w:rPr>
          <w:rFonts w:ascii="Times New Roman" w:hAnsi="Times New Roman" w:cs="Times New Roman"/>
          <w:lang w:val="en-US"/>
        </w:rPr>
        <w:t>” or “Fixed ass</w:t>
      </w:r>
      <w:r w:rsidR="00905E64">
        <w:rPr>
          <w:rFonts w:ascii="Times New Roman" w:hAnsi="Times New Roman" w:cs="Times New Roman"/>
          <w:lang w:val="en-US"/>
        </w:rPr>
        <w:t>ets” on the asset side, or “Currency in the circulation”</w:t>
      </w:r>
      <w:r w:rsidR="005E5D3A">
        <w:rPr>
          <w:rFonts w:ascii="Times New Roman" w:hAnsi="Times New Roman" w:cs="Times New Roman"/>
          <w:lang w:val="en-US"/>
        </w:rPr>
        <w:t>, “Money market fund shares”, etc. in the liabilities side</w:t>
      </w:r>
      <w:r w:rsidR="00BF6A42" w:rsidRPr="00BF6A42">
        <w:rPr>
          <w:rFonts w:ascii="Times New Roman" w:hAnsi="Times New Roman" w:cs="Times New Roman"/>
          <w:lang w:val="en-US"/>
        </w:rPr>
        <w:t xml:space="preserve">. These variables are excluded for three reasons. First, some of them are available only for part of the sample, which would reduce the time coverage. Second, their economic role in the liquidity‑profitability trade‑off is limited relative to the main funding and asset categories. Third, including many small items would complicate the </w:t>
      </w:r>
      <w:r w:rsidR="005E5D3A" w:rsidRPr="00BF6A42">
        <w:rPr>
          <w:rFonts w:ascii="Times New Roman" w:hAnsi="Times New Roman" w:cs="Times New Roman"/>
          <w:lang w:val="en-US"/>
        </w:rPr>
        <w:t>optimization</w:t>
      </w:r>
      <w:r w:rsidR="00BF6A42" w:rsidRPr="00BF6A42">
        <w:rPr>
          <w:rFonts w:ascii="Times New Roman" w:hAnsi="Times New Roman" w:cs="Times New Roman"/>
          <w:lang w:val="en-US"/>
        </w:rPr>
        <w:t xml:space="preserve"> model without adding clear insight. The decision is therefore to focus on a parsimonious set of categories that capture most of the balance‑sheet mass and can be mapped cleanly to business processes.</w:t>
      </w:r>
      <w:r w:rsidR="00CC4C30">
        <w:rPr>
          <w:rFonts w:ascii="Times New Roman" w:hAnsi="Times New Roman" w:cs="Times New Roman"/>
          <w:lang w:val="en-US"/>
        </w:rPr>
        <w:t xml:space="preserve"> </w:t>
      </w:r>
      <w:r w:rsidR="007C18F2">
        <w:rPr>
          <w:rFonts w:ascii="Times New Roman" w:hAnsi="Times New Roman" w:cs="Times New Roman"/>
          <w:lang w:val="en-US"/>
        </w:rPr>
        <w:t xml:space="preserve">From </w:t>
      </w:r>
      <w:r w:rsidRPr="00310049">
        <w:rPr>
          <w:rFonts w:ascii="Times New Roman" w:hAnsi="Times New Roman" w:cs="Times New Roman"/>
          <w:lang w:val="en-US"/>
        </w:rPr>
        <w:t>these raw items, the variables used in the empirical and optimization parts of the thesis are constructed as follows:</w:t>
      </w:r>
    </w:p>
    <w:p w14:paraId="053213FE" w14:textId="03882328" w:rsidR="0064021A" w:rsidRPr="0064021A" w:rsidRDefault="0064021A" w:rsidP="004B1F6D">
      <w:pPr>
        <w:jc w:val="both"/>
        <w:rPr>
          <w:rFonts w:ascii="Times New Roman" w:hAnsi="Times New Roman" w:cs="Times New Roman"/>
          <w:lang w:val="en-US"/>
        </w:rPr>
      </w:pPr>
      <w:r w:rsidRPr="0064021A">
        <w:rPr>
          <w:rFonts w:ascii="Times New Roman" w:hAnsi="Times New Roman" w:cs="Times New Roman"/>
          <w:lang w:val="en-US"/>
        </w:rPr>
        <w:t>Assets</w:t>
      </w:r>
      <w:r>
        <w:rPr>
          <w:rFonts w:ascii="Times New Roman" w:hAnsi="Times New Roman" w:cs="Times New Roman"/>
          <w:lang w:val="en-US"/>
        </w:rPr>
        <w:t xml:space="preserve"> side:</w:t>
      </w:r>
    </w:p>
    <w:p w14:paraId="30097553" w14:textId="77777777" w:rsidR="0064021A" w:rsidRDefault="0064021A" w:rsidP="004B1F6D">
      <w:pPr>
        <w:pStyle w:val="ListParagraph"/>
        <w:numPr>
          <w:ilvl w:val="0"/>
          <w:numId w:val="4"/>
        </w:numPr>
        <w:jc w:val="both"/>
        <w:rPr>
          <w:rFonts w:ascii="Times New Roman" w:hAnsi="Times New Roman" w:cs="Times New Roman"/>
          <w:lang w:val="en-US"/>
        </w:rPr>
      </w:pPr>
      <w:proofErr w:type="spellStart"/>
      <w:r w:rsidRPr="0064021A">
        <w:rPr>
          <w:rFonts w:ascii="Times New Roman" w:hAnsi="Times New Roman" w:cs="Times New Roman"/>
          <w:lang w:val="en-US"/>
        </w:rPr>
        <w:t>cash_reserve</w:t>
      </w:r>
      <w:proofErr w:type="spellEnd"/>
      <w:r w:rsidRPr="0064021A">
        <w:rPr>
          <w:rFonts w:ascii="Times New Roman" w:hAnsi="Times New Roman" w:cs="Times New Roman"/>
          <w:lang w:val="en-US"/>
        </w:rPr>
        <w:t xml:space="preserve">: </w:t>
      </w:r>
      <w:proofErr w:type="gramStart"/>
      <w:r w:rsidRPr="0064021A">
        <w:rPr>
          <w:rFonts w:ascii="Times New Roman" w:hAnsi="Times New Roman" w:cs="Times New Roman"/>
          <w:lang w:val="en-US"/>
        </w:rPr>
        <w:t>proxied</w:t>
      </w:r>
      <w:proofErr w:type="gramEnd"/>
      <w:r w:rsidRPr="0064021A">
        <w:rPr>
          <w:rFonts w:ascii="Times New Roman" w:hAnsi="Times New Roman" w:cs="Times New Roman"/>
          <w:lang w:val="en-US"/>
        </w:rPr>
        <w:t xml:space="preserve"> by A6 (Remaining assets).</w:t>
      </w:r>
      <w:r>
        <w:rPr>
          <w:rFonts w:ascii="Times New Roman" w:hAnsi="Times New Roman" w:cs="Times New Roman"/>
          <w:lang w:val="en-US"/>
        </w:rPr>
        <w:t xml:space="preserve"> </w:t>
      </w:r>
      <w:r w:rsidRPr="0064021A">
        <w:rPr>
          <w:rFonts w:ascii="Times New Roman" w:hAnsi="Times New Roman" w:cs="Times New Roman"/>
          <w:lang w:val="en-US"/>
        </w:rPr>
        <w:t>Remaining assets include cash, central‑bank balances and other liquid components, but they also contain some residual items. Due to the lack of a more detailed public breakdown for the full sample, this category is used as an approximate measure of the sector’s liquidity buffer.</w:t>
      </w:r>
    </w:p>
    <w:p w14:paraId="1BAC9A0B" w14:textId="77777777" w:rsidR="0064021A" w:rsidRDefault="0064021A" w:rsidP="004B1F6D">
      <w:pPr>
        <w:pStyle w:val="ListParagraph"/>
        <w:numPr>
          <w:ilvl w:val="0"/>
          <w:numId w:val="4"/>
        </w:numPr>
        <w:jc w:val="both"/>
        <w:rPr>
          <w:rFonts w:ascii="Times New Roman" w:hAnsi="Times New Roman" w:cs="Times New Roman"/>
          <w:lang w:val="en-US"/>
        </w:rPr>
      </w:pPr>
      <w:proofErr w:type="spellStart"/>
      <w:r w:rsidRPr="0064021A">
        <w:rPr>
          <w:rFonts w:ascii="Times New Roman" w:hAnsi="Times New Roman" w:cs="Times New Roman"/>
          <w:lang w:val="en-US"/>
        </w:rPr>
        <w:t>interbank_lending</w:t>
      </w:r>
      <w:proofErr w:type="spellEnd"/>
      <w:r w:rsidRPr="0064021A">
        <w:rPr>
          <w:rFonts w:ascii="Times New Roman" w:hAnsi="Times New Roman" w:cs="Times New Roman"/>
          <w:lang w:val="en-US"/>
        </w:rPr>
        <w:t>: proxied by A4 (External assets).</w:t>
      </w:r>
      <w:r>
        <w:rPr>
          <w:rFonts w:ascii="Times New Roman" w:hAnsi="Times New Roman" w:cs="Times New Roman"/>
          <w:lang w:val="en-US"/>
        </w:rPr>
        <w:t xml:space="preserve"> </w:t>
      </w:r>
      <w:r w:rsidRPr="0064021A">
        <w:rPr>
          <w:rFonts w:ascii="Times New Roman" w:hAnsi="Times New Roman" w:cs="Times New Roman"/>
          <w:lang w:val="en-US"/>
        </w:rPr>
        <w:t>External assets mix cross‑border placements with several types of foreign counterparties. More granular information on interbank versus non‑bank exposures is not consistently available, so A4 is treated as a broad proxy for interbank and similar wholesale claims.</w:t>
      </w:r>
    </w:p>
    <w:p w14:paraId="7416A7B1" w14:textId="6945B121" w:rsidR="0064021A" w:rsidRDefault="0064021A" w:rsidP="004B1F6D">
      <w:pPr>
        <w:pStyle w:val="ListParagraph"/>
        <w:numPr>
          <w:ilvl w:val="0"/>
          <w:numId w:val="4"/>
        </w:numPr>
        <w:jc w:val="both"/>
        <w:rPr>
          <w:rFonts w:ascii="Times New Roman" w:hAnsi="Times New Roman" w:cs="Times New Roman"/>
          <w:lang w:val="en-US"/>
        </w:rPr>
      </w:pPr>
      <w:proofErr w:type="spellStart"/>
      <w:r w:rsidRPr="0064021A">
        <w:rPr>
          <w:rFonts w:ascii="Times New Roman" w:hAnsi="Times New Roman" w:cs="Times New Roman"/>
          <w:lang w:val="en-US"/>
        </w:rPr>
        <w:t>government_bonds</w:t>
      </w:r>
      <w:proofErr w:type="spellEnd"/>
      <w:r w:rsidRPr="0064021A">
        <w:rPr>
          <w:rFonts w:ascii="Times New Roman" w:hAnsi="Times New Roman" w:cs="Times New Roman"/>
          <w:lang w:val="en-US"/>
        </w:rPr>
        <w:t xml:space="preserve">: equal to A2.1 (Debt securities </w:t>
      </w:r>
      <w:r w:rsidR="00983889">
        <w:rPr>
          <w:rFonts w:ascii="Times New Roman" w:hAnsi="Times New Roman" w:cs="Times New Roman"/>
          <w:lang w:val="en-US"/>
        </w:rPr>
        <w:t>-</w:t>
      </w:r>
      <w:r w:rsidRPr="0064021A">
        <w:rPr>
          <w:rFonts w:ascii="Times New Roman" w:hAnsi="Times New Roman" w:cs="Times New Roman"/>
          <w:lang w:val="en-US"/>
        </w:rPr>
        <w:t xml:space="preserve"> General government).</w:t>
      </w:r>
    </w:p>
    <w:p w14:paraId="7094CAB9" w14:textId="44DBAD1F" w:rsidR="0064021A" w:rsidRDefault="0064021A" w:rsidP="004B1F6D">
      <w:pPr>
        <w:pStyle w:val="ListParagraph"/>
        <w:numPr>
          <w:ilvl w:val="0"/>
          <w:numId w:val="4"/>
        </w:numPr>
        <w:jc w:val="both"/>
        <w:rPr>
          <w:rFonts w:ascii="Times New Roman" w:hAnsi="Times New Roman" w:cs="Times New Roman"/>
          <w:lang w:val="en-US"/>
        </w:rPr>
      </w:pPr>
      <w:proofErr w:type="spellStart"/>
      <w:r w:rsidRPr="0064021A">
        <w:rPr>
          <w:rFonts w:ascii="Times New Roman" w:hAnsi="Times New Roman" w:cs="Times New Roman"/>
          <w:lang w:val="en-US"/>
        </w:rPr>
        <w:t>corporate_bonds</w:t>
      </w:r>
      <w:proofErr w:type="spellEnd"/>
      <w:r w:rsidRPr="0064021A">
        <w:rPr>
          <w:rFonts w:ascii="Times New Roman" w:hAnsi="Times New Roman" w:cs="Times New Roman"/>
          <w:lang w:val="en-US"/>
        </w:rPr>
        <w:t xml:space="preserve">: equal to A2.2 (Debt securities </w:t>
      </w:r>
      <w:r w:rsidR="00983889">
        <w:rPr>
          <w:rFonts w:ascii="Times New Roman" w:hAnsi="Times New Roman" w:cs="Times New Roman"/>
          <w:lang w:val="en-US"/>
        </w:rPr>
        <w:t>-</w:t>
      </w:r>
      <w:r w:rsidRPr="0064021A">
        <w:rPr>
          <w:rFonts w:ascii="Times New Roman" w:hAnsi="Times New Roman" w:cs="Times New Roman"/>
          <w:lang w:val="en-US"/>
        </w:rPr>
        <w:t xml:space="preserve"> Other domestic residents).</w:t>
      </w:r>
    </w:p>
    <w:p w14:paraId="5D84EE59" w14:textId="58BF2E8B" w:rsidR="00C137DC" w:rsidRDefault="0064021A" w:rsidP="004B1F6D">
      <w:pPr>
        <w:pStyle w:val="ListParagraph"/>
        <w:numPr>
          <w:ilvl w:val="0"/>
          <w:numId w:val="4"/>
        </w:numPr>
        <w:jc w:val="both"/>
        <w:rPr>
          <w:rFonts w:ascii="Times New Roman" w:hAnsi="Times New Roman" w:cs="Times New Roman"/>
          <w:lang w:val="en-US"/>
        </w:rPr>
      </w:pPr>
      <w:proofErr w:type="spellStart"/>
      <w:r w:rsidRPr="0064021A">
        <w:rPr>
          <w:rFonts w:ascii="Times New Roman" w:hAnsi="Times New Roman" w:cs="Times New Roman"/>
          <w:lang w:val="en-US"/>
        </w:rPr>
        <w:t>government_loans</w:t>
      </w:r>
      <w:proofErr w:type="spellEnd"/>
      <w:r w:rsidRPr="0064021A">
        <w:rPr>
          <w:rFonts w:ascii="Times New Roman" w:hAnsi="Times New Roman" w:cs="Times New Roman"/>
          <w:lang w:val="en-US"/>
        </w:rPr>
        <w:t xml:space="preserve">: equal to A1.1 (Loans and other claims </w:t>
      </w:r>
      <w:r w:rsidR="00983889">
        <w:rPr>
          <w:rFonts w:ascii="Times New Roman" w:hAnsi="Times New Roman" w:cs="Times New Roman"/>
          <w:lang w:val="en-US"/>
        </w:rPr>
        <w:t>-</w:t>
      </w:r>
      <w:r w:rsidRPr="0064021A">
        <w:rPr>
          <w:rFonts w:ascii="Times New Roman" w:hAnsi="Times New Roman" w:cs="Times New Roman"/>
          <w:lang w:val="en-US"/>
        </w:rPr>
        <w:t xml:space="preserve"> General government).</w:t>
      </w:r>
    </w:p>
    <w:p w14:paraId="489835FB" w14:textId="1BC222D7" w:rsidR="00C137DC" w:rsidRDefault="0064021A" w:rsidP="004B1F6D">
      <w:pPr>
        <w:pStyle w:val="ListParagraph"/>
        <w:numPr>
          <w:ilvl w:val="0"/>
          <w:numId w:val="4"/>
        </w:numPr>
        <w:jc w:val="both"/>
        <w:rPr>
          <w:rFonts w:ascii="Times New Roman" w:hAnsi="Times New Roman" w:cs="Times New Roman"/>
          <w:lang w:val="en-US"/>
        </w:rPr>
      </w:pPr>
      <w:proofErr w:type="spellStart"/>
      <w:r w:rsidRPr="00C137DC">
        <w:rPr>
          <w:rFonts w:ascii="Times New Roman" w:hAnsi="Times New Roman" w:cs="Times New Roman"/>
          <w:lang w:val="en-US"/>
        </w:rPr>
        <w:t>domestic_loans</w:t>
      </w:r>
      <w:proofErr w:type="spellEnd"/>
      <w:r w:rsidRPr="00C137DC">
        <w:rPr>
          <w:rFonts w:ascii="Times New Roman" w:hAnsi="Times New Roman" w:cs="Times New Roman"/>
          <w:lang w:val="en-US"/>
        </w:rPr>
        <w:t xml:space="preserve">: equal to A1.2 (Loans and other claims </w:t>
      </w:r>
      <w:r w:rsidR="00983889">
        <w:rPr>
          <w:rFonts w:ascii="Times New Roman" w:hAnsi="Times New Roman" w:cs="Times New Roman"/>
          <w:lang w:val="en-US"/>
        </w:rPr>
        <w:t>-</w:t>
      </w:r>
      <w:r w:rsidRPr="00C137DC">
        <w:rPr>
          <w:rFonts w:ascii="Times New Roman" w:hAnsi="Times New Roman" w:cs="Times New Roman"/>
          <w:lang w:val="en-US"/>
        </w:rPr>
        <w:t xml:space="preserve"> Other domestic residents).</w:t>
      </w:r>
    </w:p>
    <w:p w14:paraId="5C845E42" w14:textId="587CD8DB" w:rsidR="0064021A" w:rsidRPr="00C137DC" w:rsidRDefault="0064021A" w:rsidP="004B1F6D">
      <w:pPr>
        <w:pStyle w:val="ListParagraph"/>
        <w:numPr>
          <w:ilvl w:val="0"/>
          <w:numId w:val="4"/>
        </w:numPr>
        <w:jc w:val="both"/>
        <w:rPr>
          <w:rFonts w:ascii="Times New Roman" w:hAnsi="Times New Roman" w:cs="Times New Roman"/>
          <w:lang w:val="en-US"/>
        </w:rPr>
      </w:pPr>
      <w:proofErr w:type="spellStart"/>
      <w:r w:rsidRPr="00C137DC">
        <w:rPr>
          <w:rFonts w:ascii="Times New Roman" w:hAnsi="Times New Roman" w:cs="Times New Roman"/>
          <w:lang w:val="en-US"/>
        </w:rPr>
        <w:t>total_assets</w:t>
      </w:r>
      <w:proofErr w:type="spellEnd"/>
      <w:r w:rsidRPr="00C137DC">
        <w:rPr>
          <w:rFonts w:ascii="Times New Roman" w:hAnsi="Times New Roman" w:cs="Times New Roman"/>
          <w:lang w:val="en-US"/>
        </w:rPr>
        <w:t xml:space="preserve">: defined as the sum of </w:t>
      </w:r>
      <w:proofErr w:type="spellStart"/>
      <w:r w:rsidRPr="00C137DC">
        <w:rPr>
          <w:rFonts w:ascii="Times New Roman" w:hAnsi="Times New Roman" w:cs="Times New Roman"/>
          <w:lang w:val="en-US"/>
        </w:rPr>
        <w:t>cash_reserve</w:t>
      </w:r>
      <w:proofErr w:type="spellEnd"/>
      <w:r w:rsidRPr="00C137DC">
        <w:rPr>
          <w:rFonts w:ascii="Times New Roman" w:hAnsi="Times New Roman" w:cs="Times New Roman"/>
          <w:lang w:val="en-US"/>
        </w:rPr>
        <w:t xml:space="preserve">, </w:t>
      </w:r>
      <w:proofErr w:type="spellStart"/>
      <w:r w:rsidRPr="00C137DC">
        <w:rPr>
          <w:rFonts w:ascii="Times New Roman" w:hAnsi="Times New Roman" w:cs="Times New Roman"/>
          <w:lang w:val="en-US"/>
        </w:rPr>
        <w:t>interbank_lending</w:t>
      </w:r>
      <w:proofErr w:type="spellEnd"/>
      <w:r w:rsidRPr="00C137DC">
        <w:rPr>
          <w:rFonts w:ascii="Times New Roman" w:hAnsi="Times New Roman" w:cs="Times New Roman"/>
          <w:lang w:val="en-US"/>
        </w:rPr>
        <w:t xml:space="preserve">, </w:t>
      </w:r>
      <w:proofErr w:type="spellStart"/>
      <w:r w:rsidRPr="00C137DC">
        <w:rPr>
          <w:rFonts w:ascii="Times New Roman" w:hAnsi="Times New Roman" w:cs="Times New Roman"/>
          <w:lang w:val="en-US"/>
        </w:rPr>
        <w:t>government_bonds</w:t>
      </w:r>
      <w:proofErr w:type="spellEnd"/>
      <w:r w:rsidRPr="00C137DC">
        <w:rPr>
          <w:rFonts w:ascii="Times New Roman" w:hAnsi="Times New Roman" w:cs="Times New Roman"/>
          <w:lang w:val="en-US"/>
        </w:rPr>
        <w:t xml:space="preserve">, </w:t>
      </w:r>
      <w:proofErr w:type="spellStart"/>
      <w:r w:rsidRPr="00C137DC">
        <w:rPr>
          <w:rFonts w:ascii="Times New Roman" w:hAnsi="Times New Roman" w:cs="Times New Roman"/>
          <w:lang w:val="en-US"/>
        </w:rPr>
        <w:t>corporate_bonds</w:t>
      </w:r>
      <w:proofErr w:type="spellEnd"/>
      <w:r w:rsidRPr="00C137DC">
        <w:rPr>
          <w:rFonts w:ascii="Times New Roman" w:hAnsi="Times New Roman" w:cs="Times New Roman"/>
          <w:lang w:val="en-US"/>
        </w:rPr>
        <w:t xml:space="preserve">, </w:t>
      </w:r>
      <w:proofErr w:type="spellStart"/>
      <w:r w:rsidRPr="00C137DC">
        <w:rPr>
          <w:rFonts w:ascii="Times New Roman" w:hAnsi="Times New Roman" w:cs="Times New Roman"/>
          <w:lang w:val="en-US"/>
        </w:rPr>
        <w:t>government_loans</w:t>
      </w:r>
      <w:proofErr w:type="spellEnd"/>
      <w:r w:rsidRPr="00C137DC">
        <w:rPr>
          <w:rFonts w:ascii="Times New Roman" w:hAnsi="Times New Roman" w:cs="Times New Roman"/>
          <w:lang w:val="en-US"/>
        </w:rPr>
        <w:t xml:space="preserve"> and </w:t>
      </w:r>
      <w:proofErr w:type="spellStart"/>
      <w:r w:rsidRPr="00C137DC">
        <w:rPr>
          <w:rFonts w:ascii="Times New Roman" w:hAnsi="Times New Roman" w:cs="Times New Roman"/>
          <w:lang w:val="en-US"/>
        </w:rPr>
        <w:t>domestic_loans</w:t>
      </w:r>
      <w:proofErr w:type="spellEnd"/>
      <w:r w:rsidRPr="00C137DC">
        <w:rPr>
          <w:rFonts w:ascii="Times New Roman" w:hAnsi="Times New Roman" w:cs="Times New Roman"/>
          <w:lang w:val="en-US"/>
        </w:rPr>
        <w:t xml:space="preserve"> for each month.</w:t>
      </w:r>
    </w:p>
    <w:p w14:paraId="54694A66" w14:textId="360BB56F" w:rsidR="0064021A" w:rsidRPr="0064021A" w:rsidRDefault="0064021A" w:rsidP="004B1F6D">
      <w:pPr>
        <w:jc w:val="both"/>
        <w:rPr>
          <w:rFonts w:ascii="Times New Roman" w:hAnsi="Times New Roman" w:cs="Times New Roman"/>
          <w:lang w:val="en-US"/>
        </w:rPr>
      </w:pPr>
      <w:r w:rsidRPr="0064021A">
        <w:rPr>
          <w:rFonts w:ascii="Times New Roman" w:hAnsi="Times New Roman" w:cs="Times New Roman"/>
          <w:lang w:val="en-US"/>
        </w:rPr>
        <w:lastRenderedPageBreak/>
        <w:t>Liabilities</w:t>
      </w:r>
      <w:r w:rsidR="00C137DC">
        <w:rPr>
          <w:rFonts w:ascii="Times New Roman" w:hAnsi="Times New Roman" w:cs="Times New Roman"/>
          <w:lang w:val="en-US"/>
        </w:rPr>
        <w:t xml:space="preserve"> side:</w:t>
      </w:r>
    </w:p>
    <w:p w14:paraId="7AA482D4" w14:textId="77777777" w:rsidR="00C137DC" w:rsidRDefault="0064021A" w:rsidP="004B1F6D">
      <w:pPr>
        <w:pStyle w:val="ListParagraph"/>
        <w:numPr>
          <w:ilvl w:val="0"/>
          <w:numId w:val="4"/>
        </w:numPr>
        <w:jc w:val="both"/>
        <w:rPr>
          <w:rFonts w:ascii="Times New Roman" w:hAnsi="Times New Roman" w:cs="Times New Roman"/>
          <w:lang w:val="en-US"/>
        </w:rPr>
      </w:pPr>
      <w:proofErr w:type="spellStart"/>
      <w:r w:rsidRPr="00C137DC">
        <w:rPr>
          <w:rFonts w:ascii="Times New Roman" w:hAnsi="Times New Roman" w:cs="Times New Roman"/>
          <w:lang w:val="en-US"/>
        </w:rPr>
        <w:t>deposits_overnight</w:t>
      </w:r>
      <w:proofErr w:type="spellEnd"/>
      <w:r w:rsidRPr="00C137DC">
        <w:rPr>
          <w:rFonts w:ascii="Times New Roman" w:hAnsi="Times New Roman" w:cs="Times New Roman"/>
          <w:lang w:val="en-US"/>
        </w:rPr>
        <w:t>: equal to B3.1 (Overnight).</w:t>
      </w:r>
    </w:p>
    <w:p w14:paraId="1FAAA1E9" w14:textId="77777777" w:rsidR="00C137DC" w:rsidRDefault="0064021A" w:rsidP="004B1F6D">
      <w:pPr>
        <w:pStyle w:val="ListParagraph"/>
        <w:numPr>
          <w:ilvl w:val="0"/>
          <w:numId w:val="4"/>
        </w:numPr>
        <w:jc w:val="both"/>
        <w:rPr>
          <w:rFonts w:ascii="Times New Roman" w:hAnsi="Times New Roman" w:cs="Times New Roman"/>
          <w:lang w:val="en-US"/>
        </w:rPr>
      </w:pPr>
      <w:proofErr w:type="spellStart"/>
      <w:r w:rsidRPr="00C137DC">
        <w:rPr>
          <w:rFonts w:ascii="Times New Roman" w:hAnsi="Times New Roman" w:cs="Times New Roman"/>
          <w:lang w:val="en-US"/>
        </w:rPr>
        <w:t>deposits_with_agreed_maturity</w:t>
      </w:r>
      <w:proofErr w:type="spellEnd"/>
      <w:r w:rsidRPr="00C137DC">
        <w:rPr>
          <w:rFonts w:ascii="Times New Roman" w:hAnsi="Times New Roman" w:cs="Times New Roman"/>
          <w:lang w:val="en-US"/>
        </w:rPr>
        <w:t>: equal to B3.2 (With agreed maturity).</w:t>
      </w:r>
    </w:p>
    <w:p w14:paraId="2BA890BC" w14:textId="77777777" w:rsidR="00C137DC" w:rsidRDefault="0064021A" w:rsidP="004B1F6D">
      <w:pPr>
        <w:pStyle w:val="ListParagraph"/>
        <w:numPr>
          <w:ilvl w:val="0"/>
          <w:numId w:val="4"/>
        </w:numPr>
        <w:jc w:val="both"/>
        <w:rPr>
          <w:rFonts w:ascii="Times New Roman" w:hAnsi="Times New Roman" w:cs="Times New Roman"/>
          <w:lang w:val="en-US"/>
        </w:rPr>
      </w:pPr>
      <w:proofErr w:type="spellStart"/>
      <w:r w:rsidRPr="00C137DC">
        <w:rPr>
          <w:rFonts w:ascii="Times New Roman" w:hAnsi="Times New Roman" w:cs="Times New Roman"/>
          <w:lang w:val="en-US"/>
        </w:rPr>
        <w:t>deposits_repos</w:t>
      </w:r>
      <w:proofErr w:type="spellEnd"/>
      <w:r w:rsidRPr="00C137DC">
        <w:rPr>
          <w:rFonts w:ascii="Times New Roman" w:hAnsi="Times New Roman" w:cs="Times New Roman"/>
          <w:lang w:val="en-US"/>
        </w:rPr>
        <w:t>: equal to B3.3 (Repos).</w:t>
      </w:r>
    </w:p>
    <w:p w14:paraId="715F28C3" w14:textId="77777777" w:rsidR="00C137DC" w:rsidRDefault="0064021A" w:rsidP="004B1F6D">
      <w:pPr>
        <w:pStyle w:val="ListParagraph"/>
        <w:numPr>
          <w:ilvl w:val="0"/>
          <w:numId w:val="4"/>
        </w:numPr>
        <w:jc w:val="both"/>
        <w:rPr>
          <w:rFonts w:ascii="Times New Roman" w:hAnsi="Times New Roman" w:cs="Times New Roman"/>
          <w:lang w:val="en-US"/>
        </w:rPr>
      </w:pPr>
      <w:proofErr w:type="spellStart"/>
      <w:r w:rsidRPr="00C137DC">
        <w:rPr>
          <w:rFonts w:ascii="Times New Roman" w:hAnsi="Times New Roman" w:cs="Times New Roman"/>
          <w:lang w:val="en-US"/>
        </w:rPr>
        <w:t>deposits_to_central_government</w:t>
      </w:r>
      <w:proofErr w:type="spellEnd"/>
      <w:r w:rsidRPr="00C137DC">
        <w:rPr>
          <w:rFonts w:ascii="Times New Roman" w:hAnsi="Times New Roman" w:cs="Times New Roman"/>
          <w:lang w:val="en-US"/>
        </w:rPr>
        <w:t>: equal to B2 (Deposits and other liabilities to central government).</w:t>
      </w:r>
    </w:p>
    <w:p w14:paraId="79D1E623" w14:textId="77777777" w:rsidR="00C137DC" w:rsidRDefault="0064021A" w:rsidP="004B1F6D">
      <w:pPr>
        <w:pStyle w:val="ListParagraph"/>
        <w:numPr>
          <w:ilvl w:val="0"/>
          <w:numId w:val="4"/>
        </w:numPr>
        <w:jc w:val="both"/>
        <w:rPr>
          <w:rFonts w:ascii="Times New Roman" w:hAnsi="Times New Roman" w:cs="Times New Roman"/>
          <w:lang w:val="en-US"/>
        </w:rPr>
      </w:pPr>
      <w:proofErr w:type="spellStart"/>
      <w:r w:rsidRPr="00C137DC">
        <w:rPr>
          <w:rFonts w:ascii="Times New Roman" w:hAnsi="Times New Roman" w:cs="Times New Roman"/>
          <w:lang w:val="en-US"/>
        </w:rPr>
        <w:t>debt_securities_issued</w:t>
      </w:r>
      <w:proofErr w:type="spellEnd"/>
      <w:r w:rsidRPr="00C137DC">
        <w:rPr>
          <w:rFonts w:ascii="Times New Roman" w:hAnsi="Times New Roman" w:cs="Times New Roman"/>
          <w:lang w:val="en-US"/>
        </w:rPr>
        <w:t>: equal to B5 (Debt securities issued).</w:t>
      </w:r>
    </w:p>
    <w:p w14:paraId="13B90DE8" w14:textId="77777777" w:rsidR="00C137DC" w:rsidRDefault="0064021A" w:rsidP="004B1F6D">
      <w:pPr>
        <w:pStyle w:val="ListParagraph"/>
        <w:numPr>
          <w:ilvl w:val="0"/>
          <w:numId w:val="4"/>
        </w:numPr>
        <w:jc w:val="both"/>
        <w:rPr>
          <w:rFonts w:ascii="Times New Roman" w:hAnsi="Times New Roman" w:cs="Times New Roman"/>
          <w:lang w:val="en-US"/>
        </w:rPr>
      </w:pPr>
      <w:proofErr w:type="spellStart"/>
      <w:r w:rsidRPr="00C137DC">
        <w:rPr>
          <w:rFonts w:ascii="Times New Roman" w:hAnsi="Times New Roman" w:cs="Times New Roman"/>
          <w:lang w:val="en-US"/>
        </w:rPr>
        <w:t>interbank_borrowing</w:t>
      </w:r>
      <w:proofErr w:type="spellEnd"/>
      <w:r w:rsidRPr="00C137DC">
        <w:rPr>
          <w:rFonts w:ascii="Times New Roman" w:hAnsi="Times New Roman" w:cs="Times New Roman"/>
          <w:lang w:val="en-US"/>
        </w:rPr>
        <w:t>: proxied by B7 (External liabilities).</w:t>
      </w:r>
      <w:r w:rsidR="00C137DC">
        <w:rPr>
          <w:rFonts w:ascii="Times New Roman" w:hAnsi="Times New Roman" w:cs="Times New Roman"/>
          <w:lang w:val="en-US"/>
        </w:rPr>
        <w:t xml:space="preserve"> </w:t>
      </w:r>
      <w:r w:rsidRPr="00C137DC">
        <w:rPr>
          <w:rFonts w:ascii="Times New Roman" w:hAnsi="Times New Roman" w:cs="Times New Roman"/>
          <w:lang w:val="en-US"/>
        </w:rPr>
        <w:t>External liabilities combine wholesale funding from foreign financial institutions, markets and other non‑resident counterparties. A finer split into interbank and non‑bank components is not publicly available for the entire horizon, so this item is used as a broad indicator of wholesale and cross‑border funding.</w:t>
      </w:r>
    </w:p>
    <w:p w14:paraId="1EE34BC2" w14:textId="4F2FA2CD" w:rsidR="0064021A" w:rsidRDefault="0064021A" w:rsidP="004B1F6D">
      <w:pPr>
        <w:pStyle w:val="ListParagraph"/>
        <w:numPr>
          <w:ilvl w:val="0"/>
          <w:numId w:val="4"/>
        </w:numPr>
        <w:jc w:val="both"/>
        <w:rPr>
          <w:rFonts w:ascii="Times New Roman" w:hAnsi="Times New Roman" w:cs="Times New Roman"/>
          <w:lang w:val="en-US"/>
        </w:rPr>
      </w:pPr>
      <w:proofErr w:type="spellStart"/>
      <w:r w:rsidRPr="00C137DC">
        <w:rPr>
          <w:rFonts w:ascii="Times New Roman" w:hAnsi="Times New Roman" w:cs="Times New Roman"/>
          <w:lang w:val="en-US"/>
        </w:rPr>
        <w:t>other_funding</w:t>
      </w:r>
      <w:proofErr w:type="spellEnd"/>
      <w:r w:rsidRPr="00C137DC">
        <w:rPr>
          <w:rFonts w:ascii="Times New Roman" w:hAnsi="Times New Roman" w:cs="Times New Roman"/>
          <w:lang w:val="en-US"/>
        </w:rPr>
        <w:t>: proxied by B8 (Remaining liabilities).</w:t>
      </w:r>
      <w:r w:rsidR="00C137DC">
        <w:rPr>
          <w:rFonts w:ascii="Times New Roman" w:hAnsi="Times New Roman" w:cs="Times New Roman"/>
          <w:lang w:val="en-US"/>
        </w:rPr>
        <w:t xml:space="preserve"> </w:t>
      </w:r>
      <w:r w:rsidRPr="00C137DC">
        <w:rPr>
          <w:rFonts w:ascii="Times New Roman" w:hAnsi="Times New Roman" w:cs="Times New Roman"/>
          <w:lang w:val="en-US"/>
        </w:rPr>
        <w:t xml:space="preserve">Remaining liabilities pool several small liability items and sometimes capital‑like elements. Detailed composition is not fully disclosed at monthly frequency, therefore this category is kept as a single bucket to preserve the overall funding mass and to </w:t>
      </w:r>
      <w:proofErr w:type="gramStart"/>
      <w:r w:rsidRPr="00C137DC">
        <w:rPr>
          <w:rFonts w:ascii="Times New Roman" w:hAnsi="Times New Roman" w:cs="Times New Roman"/>
          <w:lang w:val="en-US"/>
        </w:rPr>
        <w:t>avoid over‑interpreting</w:t>
      </w:r>
      <w:proofErr w:type="gramEnd"/>
      <w:r w:rsidRPr="00C137DC">
        <w:rPr>
          <w:rFonts w:ascii="Times New Roman" w:hAnsi="Times New Roman" w:cs="Times New Roman"/>
          <w:lang w:val="en-US"/>
        </w:rPr>
        <w:t xml:space="preserve"> individual sub‑components.</w:t>
      </w:r>
    </w:p>
    <w:p w14:paraId="52BCAF95" w14:textId="58D3AC8C" w:rsidR="006146EC" w:rsidRPr="00281D08" w:rsidRDefault="006146EC" w:rsidP="004B1F6D">
      <w:pPr>
        <w:pStyle w:val="ListParagraph"/>
        <w:numPr>
          <w:ilvl w:val="0"/>
          <w:numId w:val="4"/>
        </w:numPr>
        <w:jc w:val="both"/>
        <w:rPr>
          <w:rFonts w:ascii="Times New Roman" w:hAnsi="Times New Roman" w:cs="Times New Roman"/>
          <w:lang w:val="en-US"/>
        </w:rPr>
      </w:pPr>
      <w:proofErr w:type="spellStart"/>
      <w:r>
        <w:rPr>
          <w:rFonts w:ascii="Times New Roman" w:hAnsi="Times New Roman" w:cs="Times New Roman"/>
          <w:lang w:val="en-US"/>
        </w:rPr>
        <w:t>total_liabilities</w:t>
      </w:r>
      <w:proofErr w:type="spellEnd"/>
      <w:r>
        <w:rPr>
          <w:rFonts w:ascii="Times New Roman" w:hAnsi="Times New Roman" w:cs="Times New Roman"/>
          <w:lang w:val="en-US"/>
        </w:rPr>
        <w:t xml:space="preserve">: defined as the sums of the above </w:t>
      </w:r>
      <w:r w:rsidR="00A33089">
        <w:rPr>
          <w:rFonts w:ascii="Times New Roman" w:hAnsi="Times New Roman" w:cs="Times New Roman"/>
          <w:lang w:val="en-US"/>
        </w:rPr>
        <w:t>funding sources.</w:t>
      </w:r>
    </w:p>
    <w:p w14:paraId="768A24F9" w14:textId="10DE1CEF" w:rsidR="00EF3B30" w:rsidRPr="00EF3B30" w:rsidRDefault="0064021A" w:rsidP="004B1F6D">
      <w:pPr>
        <w:jc w:val="both"/>
        <w:rPr>
          <w:rFonts w:ascii="Times New Roman" w:hAnsi="Times New Roman" w:cs="Times New Roman"/>
          <w:lang w:val="en-US"/>
        </w:rPr>
      </w:pPr>
      <w:r w:rsidRPr="0064021A">
        <w:rPr>
          <w:rFonts w:ascii="Times New Roman" w:hAnsi="Times New Roman" w:cs="Times New Roman"/>
          <w:lang w:val="en-US"/>
        </w:rPr>
        <w:t>These variables are chosen to capture the key asset and funding categories that drive liquidity risk, funding structure and profitability at the sector level, while remaining compatible with the limitations of the publicly available NBP statistics.</w:t>
      </w:r>
    </w:p>
    <w:p w14:paraId="5FC4B43A" w14:textId="42CD66BC" w:rsidR="00EF3B30" w:rsidRPr="00A128CF" w:rsidRDefault="00281D08" w:rsidP="00A128CF">
      <w:pPr>
        <w:rPr>
          <w:rFonts w:ascii="Times New Roman" w:hAnsi="Times New Roman" w:cs="Times New Roman"/>
          <w:b/>
          <w:bCs/>
        </w:rPr>
      </w:pPr>
      <w:r w:rsidRPr="00A128CF">
        <w:rPr>
          <w:rFonts w:ascii="Times New Roman" w:hAnsi="Times New Roman" w:cs="Times New Roman"/>
          <w:b/>
          <w:bCs/>
        </w:rPr>
        <w:t>3.1.2 Interest rate</w:t>
      </w:r>
    </w:p>
    <w:p w14:paraId="1B9CC3F7" w14:textId="6589284E" w:rsidR="00A87682" w:rsidRPr="00A87682" w:rsidRDefault="00C11C2C" w:rsidP="004B1F6D">
      <w:pPr>
        <w:jc w:val="both"/>
        <w:rPr>
          <w:rFonts w:ascii="Times New Roman" w:hAnsi="Times New Roman" w:cs="Times New Roman"/>
          <w:lang w:val="en-US"/>
        </w:rPr>
      </w:pPr>
      <w:r>
        <w:rPr>
          <w:rFonts w:ascii="Times New Roman" w:hAnsi="Times New Roman" w:cs="Times New Roman"/>
          <w:lang w:val="en-US"/>
        </w:rPr>
        <w:t xml:space="preserve">Interest rate is the key component to calculate the profit of the bank. This </w:t>
      </w:r>
      <w:r w:rsidR="00A87682" w:rsidRPr="00A87682">
        <w:rPr>
          <w:rFonts w:ascii="Times New Roman" w:hAnsi="Times New Roman" w:cs="Times New Roman"/>
          <w:lang w:val="en-US"/>
        </w:rPr>
        <w:t xml:space="preserve">information is obtained from Federal Reserve Economic Data (FRED) and from </w:t>
      </w:r>
      <w:proofErr w:type="spellStart"/>
      <w:r w:rsidR="00A87682" w:rsidRPr="00A87682">
        <w:rPr>
          <w:rFonts w:ascii="Times New Roman" w:hAnsi="Times New Roman" w:cs="Times New Roman"/>
          <w:lang w:val="en-US"/>
        </w:rPr>
        <w:t>Narodowy</w:t>
      </w:r>
      <w:proofErr w:type="spellEnd"/>
      <w:r w:rsidR="00A87682" w:rsidRPr="00A87682">
        <w:rPr>
          <w:rFonts w:ascii="Times New Roman" w:hAnsi="Times New Roman" w:cs="Times New Roman"/>
          <w:lang w:val="en-US"/>
        </w:rPr>
        <w:t xml:space="preserve"> Bank Polski. Each asset category is assigned a corresponding yield so that both balance</w:t>
      </w:r>
      <w:r w:rsidR="00191925">
        <w:rPr>
          <w:rFonts w:ascii="Times New Roman" w:hAnsi="Times New Roman" w:cs="Times New Roman"/>
          <w:lang w:val="en-US"/>
        </w:rPr>
        <w:t xml:space="preserve"> </w:t>
      </w:r>
      <w:r w:rsidR="00A87682" w:rsidRPr="00A87682">
        <w:rPr>
          <w:rFonts w:ascii="Times New Roman" w:hAnsi="Times New Roman" w:cs="Times New Roman"/>
          <w:lang w:val="en-US"/>
        </w:rPr>
        <w:t xml:space="preserve">sheet quantities and returns can be </w:t>
      </w:r>
      <w:r w:rsidR="00191925" w:rsidRPr="00A87682">
        <w:rPr>
          <w:rFonts w:ascii="Times New Roman" w:hAnsi="Times New Roman" w:cs="Times New Roman"/>
          <w:lang w:val="en-US"/>
        </w:rPr>
        <w:t>analyzed</w:t>
      </w:r>
      <w:r w:rsidR="00A87682" w:rsidRPr="00A87682">
        <w:rPr>
          <w:rFonts w:ascii="Times New Roman" w:hAnsi="Times New Roman" w:cs="Times New Roman"/>
          <w:lang w:val="en-US"/>
        </w:rPr>
        <w:t xml:space="preserve"> jointly.</w:t>
      </w:r>
    </w:p>
    <w:p w14:paraId="132D4404" w14:textId="77777777" w:rsidR="00AC426B" w:rsidRDefault="00A87682" w:rsidP="004B1F6D">
      <w:pPr>
        <w:pStyle w:val="ListParagraph"/>
        <w:numPr>
          <w:ilvl w:val="0"/>
          <w:numId w:val="4"/>
        </w:numPr>
        <w:jc w:val="both"/>
        <w:rPr>
          <w:rFonts w:ascii="Times New Roman" w:hAnsi="Times New Roman" w:cs="Times New Roman"/>
          <w:lang w:val="en-US"/>
        </w:rPr>
      </w:pPr>
      <w:proofErr w:type="spellStart"/>
      <w:r w:rsidRPr="000A75EA">
        <w:rPr>
          <w:rFonts w:ascii="Times New Roman" w:hAnsi="Times New Roman" w:cs="Times New Roman"/>
          <w:lang w:val="en-US"/>
        </w:rPr>
        <w:t>interbank_lending</w:t>
      </w:r>
      <w:r w:rsidR="0020061E">
        <w:rPr>
          <w:rFonts w:ascii="Times New Roman" w:hAnsi="Times New Roman" w:cs="Times New Roman"/>
          <w:lang w:val="en-US"/>
        </w:rPr>
        <w:t>_</w:t>
      </w:r>
      <w:proofErr w:type="gramStart"/>
      <w:r w:rsidRPr="000A75EA">
        <w:rPr>
          <w:rFonts w:ascii="Times New Roman" w:hAnsi="Times New Roman" w:cs="Times New Roman"/>
          <w:lang w:val="en-US"/>
        </w:rPr>
        <w:t>rate</w:t>
      </w:r>
      <w:proofErr w:type="spellEnd"/>
      <w:r w:rsidRPr="000A75EA">
        <w:rPr>
          <w:rFonts w:ascii="Times New Roman" w:hAnsi="Times New Roman" w:cs="Times New Roman"/>
          <w:lang w:val="en-US"/>
        </w:rPr>
        <w:t>:</w:t>
      </w:r>
      <w:proofErr w:type="gramEnd"/>
      <w:r w:rsidRPr="000A75EA">
        <w:rPr>
          <w:rFonts w:ascii="Times New Roman" w:hAnsi="Times New Roman" w:cs="Times New Roman"/>
          <w:lang w:val="en-US"/>
        </w:rPr>
        <w:t xml:space="preserve"> taken from FRED series on short‑term interbank or money‑market rates.</w:t>
      </w:r>
      <w:r w:rsidR="000A75EA">
        <w:rPr>
          <w:rFonts w:ascii="Times New Roman" w:hAnsi="Times New Roman" w:cs="Times New Roman"/>
          <w:lang w:val="en-US"/>
        </w:rPr>
        <w:t xml:space="preserve"> </w:t>
      </w:r>
      <w:r w:rsidRPr="000A75EA">
        <w:rPr>
          <w:rFonts w:ascii="Times New Roman" w:hAnsi="Times New Roman" w:cs="Times New Roman"/>
          <w:lang w:val="en-US"/>
        </w:rPr>
        <w:t>The original series is available at quarterly frequency. Monthly values are generated by linear interpolation. This method is chosen because no long and consistent Polish monthly interbank series is available in the same format for the whole period. Interpolation preserves the observed quarterly levels while providing a simple approximation at monthly frequency.</w:t>
      </w:r>
      <w:r w:rsidR="006C1787">
        <w:rPr>
          <w:rFonts w:ascii="Times New Roman" w:hAnsi="Times New Roman" w:cs="Times New Roman"/>
          <w:lang w:val="en-US"/>
        </w:rPr>
        <w:t xml:space="preserve"> The </w:t>
      </w:r>
      <w:proofErr w:type="gramStart"/>
      <w:r w:rsidR="006C1787">
        <w:rPr>
          <w:rFonts w:ascii="Times New Roman" w:hAnsi="Times New Roman" w:cs="Times New Roman"/>
          <w:lang w:val="en-US"/>
        </w:rPr>
        <w:t>detailed</w:t>
      </w:r>
      <w:proofErr w:type="gramEnd"/>
      <w:r w:rsidR="006C1787">
        <w:rPr>
          <w:rFonts w:ascii="Times New Roman" w:hAnsi="Times New Roman" w:cs="Times New Roman"/>
          <w:lang w:val="en-US"/>
        </w:rPr>
        <w:t xml:space="preserve"> of this method is </w:t>
      </w:r>
      <w:r w:rsidR="0020061E">
        <w:rPr>
          <w:rFonts w:ascii="Times New Roman" w:hAnsi="Times New Roman" w:cs="Times New Roman"/>
          <w:lang w:val="en-US"/>
        </w:rPr>
        <w:t xml:space="preserve">described in more </w:t>
      </w:r>
      <w:proofErr w:type="gramStart"/>
      <w:r w:rsidR="0020061E">
        <w:rPr>
          <w:rFonts w:ascii="Times New Roman" w:hAnsi="Times New Roman" w:cs="Times New Roman"/>
          <w:lang w:val="en-US"/>
        </w:rPr>
        <w:t>detailed</w:t>
      </w:r>
      <w:proofErr w:type="gramEnd"/>
      <w:r w:rsidR="0020061E">
        <w:rPr>
          <w:rFonts w:ascii="Times New Roman" w:hAnsi="Times New Roman" w:cs="Times New Roman"/>
          <w:lang w:val="en-US"/>
        </w:rPr>
        <w:t xml:space="preserve"> in Chapter 5</w:t>
      </w:r>
      <w:r w:rsidR="00AC426B">
        <w:rPr>
          <w:rFonts w:ascii="Times New Roman" w:hAnsi="Times New Roman" w:cs="Times New Roman"/>
          <w:lang w:val="en-US"/>
        </w:rPr>
        <w:t xml:space="preserve">, section </w:t>
      </w:r>
    </w:p>
    <w:p w14:paraId="202FA53C" w14:textId="21841AD0" w:rsidR="00AC426B" w:rsidRDefault="00A87682" w:rsidP="004B1F6D">
      <w:pPr>
        <w:pStyle w:val="ListParagraph"/>
        <w:numPr>
          <w:ilvl w:val="0"/>
          <w:numId w:val="4"/>
        </w:numPr>
        <w:jc w:val="both"/>
        <w:rPr>
          <w:rFonts w:ascii="Times New Roman" w:hAnsi="Times New Roman" w:cs="Times New Roman"/>
          <w:lang w:val="en-US"/>
        </w:rPr>
      </w:pPr>
      <w:proofErr w:type="spellStart"/>
      <w:r w:rsidRPr="00AC426B">
        <w:rPr>
          <w:rFonts w:ascii="Times New Roman" w:hAnsi="Times New Roman" w:cs="Times New Roman"/>
          <w:lang w:val="en-US"/>
        </w:rPr>
        <w:t>government_bond_</w:t>
      </w:r>
      <w:proofErr w:type="gramStart"/>
      <w:r w:rsidRPr="00AC426B">
        <w:rPr>
          <w:rFonts w:ascii="Times New Roman" w:hAnsi="Times New Roman" w:cs="Times New Roman"/>
          <w:lang w:val="en-US"/>
        </w:rPr>
        <w:t>rate</w:t>
      </w:r>
      <w:proofErr w:type="spellEnd"/>
      <w:r w:rsidRPr="00AC426B">
        <w:rPr>
          <w:rFonts w:ascii="Times New Roman" w:hAnsi="Times New Roman" w:cs="Times New Roman"/>
          <w:lang w:val="en-US"/>
        </w:rPr>
        <w:t>:</w:t>
      </w:r>
      <w:proofErr w:type="gramEnd"/>
      <w:r w:rsidRPr="00AC426B">
        <w:rPr>
          <w:rFonts w:ascii="Times New Roman" w:hAnsi="Times New Roman" w:cs="Times New Roman"/>
          <w:lang w:val="en-US"/>
        </w:rPr>
        <w:t xml:space="preserve"> taken from FRED series on government bond yields for Poland or a closely related benchmark, depending on availability. The choice is driven by the need for a long, continuous yield curve over 2005</w:t>
      </w:r>
      <w:r w:rsidR="00983889">
        <w:rPr>
          <w:rFonts w:ascii="Times New Roman" w:hAnsi="Times New Roman" w:cs="Times New Roman"/>
          <w:lang w:val="en-US"/>
        </w:rPr>
        <w:t>-</w:t>
      </w:r>
      <w:r w:rsidRPr="00AC426B">
        <w:rPr>
          <w:rFonts w:ascii="Times New Roman" w:hAnsi="Times New Roman" w:cs="Times New Roman"/>
          <w:lang w:val="en-US"/>
        </w:rPr>
        <w:t>2025.</w:t>
      </w:r>
    </w:p>
    <w:p w14:paraId="436F8878" w14:textId="77777777" w:rsidR="00114E03" w:rsidRDefault="00A87682" w:rsidP="004B1F6D">
      <w:pPr>
        <w:pStyle w:val="ListParagraph"/>
        <w:numPr>
          <w:ilvl w:val="0"/>
          <w:numId w:val="4"/>
        </w:numPr>
        <w:jc w:val="both"/>
        <w:rPr>
          <w:rFonts w:ascii="Times New Roman" w:hAnsi="Times New Roman" w:cs="Times New Roman"/>
          <w:lang w:val="en-US"/>
        </w:rPr>
      </w:pPr>
      <w:proofErr w:type="spellStart"/>
      <w:r w:rsidRPr="00AC426B">
        <w:rPr>
          <w:rFonts w:ascii="Times New Roman" w:hAnsi="Times New Roman" w:cs="Times New Roman"/>
          <w:lang w:val="en-US"/>
        </w:rPr>
        <w:t>domestic_loan_rates</w:t>
      </w:r>
      <w:proofErr w:type="spellEnd"/>
      <w:r w:rsidRPr="00AC426B">
        <w:rPr>
          <w:rFonts w:ascii="Times New Roman" w:hAnsi="Times New Roman" w:cs="Times New Roman"/>
          <w:lang w:val="en-US"/>
        </w:rPr>
        <w:t>: obtained from NBP statistics on lending rates to the domestic sector, reported at monthly frequency. These data provide the best available public information on the average pricing of loans to non‑financial customers in Poland.</w:t>
      </w:r>
    </w:p>
    <w:p w14:paraId="6FB53797" w14:textId="77777777" w:rsidR="00261141" w:rsidRDefault="00A87682" w:rsidP="004B1F6D">
      <w:pPr>
        <w:pStyle w:val="ListParagraph"/>
        <w:numPr>
          <w:ilvl w:val="0"/>
          <w:numId w:val="4"/>
        </w:numPr>
        <w:jc w:val="both"/>
        <w:rPr>
          <w:rFonts w:ascii="Times New Roman" w:hAnsi="Times New Roman" w:cs="Times New Roman"/>
          <w:lang w:val="en-US"/>
        </w:rPr>
      </w:pPr>
      <w:proofErr w:type="spellStart"/>
      <w:r w:rsidRPr="00114E03">
        <w:rPr>
          <w:rFonts w:ascii="Times New Roman" w:hAnsi="Times New Roman" w:cs="Times New Roman"/>
          <w:lang w:val="en-US"/>
        </w:rPr>
        <w:lastRenderedPageBreak/>
        <w:t>corporate_bond_rates</w:t>
      </w:r>
      <w:proofErr w:type="spellEnd"/>
      <w:r w:rsidRPr="00114E03">
        <w:rPr>
          <w:rFonts w:ascii="Times New Roman" w:hAnsi="Times New Roman" w:cs="Times New Roman"/>
          <w:lang w:val="en-US"/>
        </w:rPr>
        <w:t xml:space="preserve">: defined as </w:t>
      </w:r>
      <w:proofErr w:type="spellStart"/>
      <w:r w:rsidRPr="00114E03">
        <w:rPr>
          <w:rFonts w:ascii="Times New Roman" w:hAnsi="Times New Roman" w:cs="Times New Roman"/>
          <w:lang w:val="en-US"/>
        </w:rPr>
        <w:t>government_bond_rates</w:t>
      </w:r>
      <w:proofErr w:type="spellEnd"/>
      <w:r w:rsidRPr="00114E03">
        <w:rPr>
          <w:rFonts w:ascii="Times New Roman" w:hAnsi="Times New Roman" w:cs="Times New Roman"/>
          <w:lang w:val="en-US"/>
        </w:rPr>
        <w:t xml:space="preserve"> plus 2 percentage points.</w:t>
      </w:r>
      <w:r w:rsidR="00114E03">
        <w:rPr>
          <w:rFonts w:ascii="Times New Roman" w:hAnsi="Times New Roman" w:cs="Times New Roman"/>
          <w:lang w:val="en-US"/>
        </w:rPr>
        <w:t xml:space="preserve"> </w:t>
      </w:r>
      <w:r w:rsidRPr="00114E03">
        <w:rPr>
          <w:rFonts w:ascii="Times New Roman" w:hAnsi="Times New Roman" w:cs="Times New Roman"/>
          <w:lang w:val="en-US"/>
        </w:rPr>
        <w:t xml:space="preserve">A constant spread is used because a monthly corporate bond yield series with comparable coverage is not available for Poland over the full sample. The 2‑percentage‑point margin is intended to represent a </w:t>
      </w:r>
      <w:r w:rsidR="00114E03" w:rsidRPr="00114E03">
        <w:rPr>
          <w:rFonts w:ascii="Times New Roman" w:hAnsi="Times New Roman" w:cs="Times New Roman"/>
          <w:lang w:val="en-US"/>
        </w:rPr>
        <w:t>stylized</w:t>
      </w:r>
      <w:r w:rsidRPr="00114E03">
        <w:rPr>
          <w:rFonts w:ascii="Times New Roman" w:hAnsi="Times New Roman" w:cs="Times New Roman"/>
          <w:lang w:val="en-US"/>
        </w:rPr>
        <w:t xml:space="preserve"> credit and liquidity premium of corporate over sovereign bonds in an emerging European market, rather than an exact estimate for each month.</w:t>
      </w:r>
    </w:p>
    <w:p w14:paraId="0E6CB179" w14:textId="38C2E543" w:rsidR="00A87682" w:rsidRPr="00261141" w:rsidRDefault="00A87682" w:rsidP="004B1F6D">
      <w:pPr>
        <w:pStyle w:val="ListParagraph"/>
        <w:numPr>
          <w:ilvl w:val="0"/>
          <w:numId w:val="4"/>
        </w:numPr>
        <w:jc w:val="both"/>
        <w:rPr>
          <w:rFonts w:ascii="Times New Roman" w:hAnsi="Times New Roman" w:cs="Times New Roman"/>
          <w:lang w:val="en-US"/>
        </w:rPr>
      </w:pPr>
      <w:proofErr w:type="spellStart"/>
      <w:r w:rsidRPr="00261141">
        <w:rPr>
          <w:rFonts w:ascii="Times New Roman" w:hAnsi="Times New Roman" w:cs="Times New Roman"/>
          <w:lang w:val="en-US"/>
        </w:rPr>
        <w:t>government_loan_rates</w:t>
      </w:r>
      <w:proofErr w:type="spellEnd"/>
      <w:r w:rsidRPr="00261141">
        <w:rPr>
          <w:rFonts w:ascii="Times New Roman" w:hAnsi="Times New Roman" w:cs="Times New Roman"/>
          <w:lang w:val="en-US"/>
        </w:rPr>
        <w:t xml:space="preserve">: defined as </w:t>
      </w:r>
      <w:proofErr w:type="spellStart"/>
      <w:r w:rsidRPr="00261141">
        <w:rPr>
          <w:rFonts w:ascii="Times New Roman" w:hAnsi="Times New Roman" w:cs="Times New Roman"/>
          <w:lang w:val="en-US"/>
        </w:rPr>
        <w:t>government_bond_rates</w:t>
      </w:r>
      <w:proofErr w:type="spellEnd"/>
      <w:r w:rsidRPr="00261141">
        <w:rPr>
          <w:rFonts w:ascii="Times New Roman" w:hAnsi="Times New Roman" w:cs="Times New Roman"/>
          <w:lang w:val="en-US"/>
        </w:rPr>
        <w:t xml:space="preserve"> plus 0.5 percentage points.</w:t>
      </w:r>
      <w:r w:rsidR="00261141">
        <w:rPr>
          <w:rFonts w:ascii="Times New Roman" w:hAnsi="Times New Roman" w:cs="Times New Roman"/>
          <w:lang w:val="en-US"/>
        </w:rPr>
        <w:t xml:space="preserve"> </w:t>
      </w:r>
      <w:r w:rsidRPr="00261141">
        <w:rPr>
          <w:rFonts w:ascii="Times New Roman" w:hAnsi="Times New Roman" w:cs="Times New Roman"/>
          <w:lang w:val="en-US"/>
        </w:rPr>
        <w:t xml:space="preserve">No consistent public time series of interest rates on loans to the general government could be identified for the entire period. A </w:t>
      </w:r>
      <w:r w:rsidR="00261141" w:rsidRPr="00261141">
        <w:rPr>
          <w:rFonts w:ascii="Times New Roman" w:hAnsi="Times New Roman" w:cs="Times New Roman"/>
          <w:lang w:val="en-US"/>
        </w:rPr>
        <w:t>small, fixed</w:t>
      </w:r>
      <w:r w:rsidRPr="00261141">
        <w:rPr>
          <w:rFonts w:ascii="Times New Roman" w:hAnsi="Times New Roman" w:cs="Times New Roman"/>
          <w:lang w:val="en-US"/>
        </w:rPr>
        <w:t xml:space="preserve"> mark‑up is therefore added to the sovereign yield to reflect typical pricing above a risk‑free benchmark, while keeping the level close to low‑risk funding.</w:t>
      </w:r>
    </w:p>
    <w:p w14:paraId="10A8994A" w14:textId="20BE6A03" w:rsidR="00A87682" w:rsidRDefault="00A87682" w:rsidP="004B1F6D">
      <w:pPr>
        <w:jc w:val="both"/>
        <w:rPr>
          <w:rFonts w:ascii="Times New Roman" w:hAnsi="Times New Roman" w:cs="Times New Roman"/>
          <w:lang w:val="en-US"/>
        </w:rPr>
      </w:pPr>
      <w:r w:rsidRPr="00A87682">
        <w:rPr>
          <w:rFonts w:ascii="Times New Roman" w:hAnsi="Times New Roman" w:cs="Times New Roman"/>
          <w:lang w:val="en-US"/>
        </w:rPr>
        <w:t>The use of these proxies is a direct response to gaps in publicly available data. The approach aims to balance realism with transparency: spreads are simple, documented and easy to adjust, and they allow each major asset class to be assigned a plausible return when exact rates are missing.</w:t>
      </w:r>
      <w:r w:rsidR="00C1069C">
        <w:rPr>
          <w:rFonts w:ascii="Times New Roman" w:hAnsi="Times New Roman" w:cs="Times New Roman"/>
          <w:lang w:val="en-US"/>
        </w:rPr>
        <w:t xml:space="preserve"> </w:t>
      </w:r>
    </w:p>
    <w:p w14:paraId="4530733D" w14:textId="3CD7603A" w:rsidR="00AC05FB" w:rsidRPr="00EF3B30" w:rsidRDefault="0092706B" w:rsidP="004B1F6D">
      <w:pPr>
        <w:jc w:val="both"/>
        <w:rPr>
          <w:rFonts w:ascii="Times New Roman" w:hAnsi="Times New Roman" w:cs="Times New Roman"/>
          <w:lang w:val="en-US"/>
        </w:rPr>
      </w:pPr>
      <w:r w:rsidRPr="0092706B">
        <w:rPr>
          <w:rFonts w:ascii="Times New Roman" w:hAnsi="Times New Roman" w:cs="Times New Roman"/>
          <w:lang w:val="en-US"/>
        </w:rPr>
        <w:t xml:space="preserve">The discussion so far has focused on how the raw supervisory and market series are combined into a consistent monthly dataset, including the use of proxies where direct measurements are not available. These construction choices determine which aspects of banks’ activities are visible in the data, but they do not yet clarify how individual variables should be read from a business and risk‑management perspective. In the next step, the variables are </w:t>
      </w:r>
      <w:r w:rsidR="00C75EC8" w:rsidRPr="0092706B">
        <w:rPr>
          <w:rFonts w:ascii="Times New Roman" w:hAnsi="Times New Roman" w:cs="Times New Roman"/>
          <w:lang w:val="en-US"/>
        </w:rPr>
        <w:t>organized</w:t>
      </w:r>
      <w:r w:rsidRPr="0092706B">
        <w:rPr>
          <w:rFonts w:ascii="Times New Roman" w:hAnsi="Times New Roman" w:cs="Times New Roman"/>
          <w:lang w:val="en-US"/>
        </w:rPr>
        <w:t xml:space="preserve"> into thematic </w:t>
      </w:r>
      <w:r w:rsidR="006639DE" w:rsidRPr="0092706B">
        <w:rPr>
          <w:rFonts w:ascii="Times New Roman" w:hAnsi="Times New Roman" w:cs="Times New Roman"/>
          <w:lang w:val="en-US"/>
        </w:rPr>
        <w:t>groups,</w:t>
      </w:r>
      <w:r w:rsidRPr="0092706B">
        <w:rPr>
          <w:rFonts w:ascii="Times New Roman" w:hAnsi="Times New Roman" w:cs="Times New Roman"/>
          <w:lang w:val="en-US"/>
        </w:rPr>
        <w:t xml:space="preserve"> and their economic roles are explained, with particular emphasis on how they relate to funding structures, liquidity buffers and income‑generating assets. This interpretation is essential for linking the empirical dataset to the profitability</w:t>
      </w:r>
      <w:r w:rsidR="00983889">
        <w:rPr>
          <w:rFonts w:ascii="Times New Roman" w:hAnsi="Times New Roman" w:cs="Times New Roman"/>
          <w:lang w:val="en-US"/>
        </w:rPr>
        <w:t>-</w:t>
      </w:r>
      <w:r w:rsidRPr="0092706B">
        <w:rPr>
          <w:rFonts w:ascii="Times New Roman" w:hAnsi="Times New Roman" w:cs="Times New Roman"/>
          <w:lang w:val="en-US"/>
        </w:rPr>
        <w:t xml:space="preserve">liquidity trade‑off </w:t>
      </w:r>
      <w:r w:rsidR="00C75EC8" w:rsidRPr="0092706B">
        <w:rPr>
          <w:rFonts w:ascii="Times New Roman" w:hAnsi="Times New Roman" w:cs="Times New Roman"/>
          <w:lang w:val="en-US"/>
        </w:rPr>
        <w:t>analyzed</w:t>
      </w:r>
      <w:r w:rsidRPr="0092706B">
        <w:rPr>
          <w:rFonts w:ascii="Times New Roman" w:hAnsi="Times New Roman" w:cs="Times New Roman"/>
          <w:lang w:val="en-US"/>
        </w:rPr>
        <w:t xml:space="preserve"> in the remainder of the thesis.</w:t>
      </w:r>
    </w:p>
    <w:p w14:paraId="5B558C7F" w14:textId="335C90C5" w:rsidR="00EF3B30" w:rsidRDefault="005A60E4" w:rsidP="00234CD8">
      <w:pPr>
        <w:pStyle w:val="Heading2"/>
      </w:pPr>
      <w:bookmarkStart w:id="6" w:name="_Toc231662481"/>
      <w:r>
        <w:t>2</w:t>
      </w:r>
      <w:r w:rsidR="00955D99">
        <w:t xml:space="preserve">.2 </w:t>
      </w:r>
      <w:r w:rsidR="00DC4ABD">
        <w:t>Variables and data interpretation</w:t>
      </w:r>
      <w:bookmarkEnd w:id="6"/>
    </w:p>
    <w:p w14:paraId="3488B9D0" w14:textId="0CDDAE49" w:rsidR="00DC4ABD" w:rsidRDefault="0092706B" w:rsidP="004B1F6D">
      <w:pPr>
        <w:jc w:val="both"/>
        <w:rPr>
          <w:rFonts w:ascii="Times New Roman" w:hAnsi="Times New Roman" w:cs="Times New Roman"/>
          <w:lang w:val="en-US"/>
        </w:rPr>
      </w:pPr>
      <w:r w:rsidRPr="0092706B">
        <w:rPr>
          <w:rFonts w:ascii="Times New Roman" w:hAnsi="Times New Roman" w:cs="Times New Roman"/>
          <w:lang w:val="en-US"/>
        </w:rPr>
        <w:t xml:space="preserve">This section presents the variables used in the empirical analysis and explains their economic meaning. The variables are grouped into </w:t>
      </w:r>
      <w:r w:rsidR="00BD0E15">
        <w:rPr>
          <w:rFonts w:ascii="Times New Roman" w:hAnsi="Times New Roman" w:cs="Times New Roman"/>
          <w:lang w:val="en-US"/>
        </w:rPr>
        <w:t xml:space="preserve">three blocks, which are assets </w:t>
      </w:r>
      <w:r w:rsidR="009201D4">
        <w:rPr>
          <w:rFonts w:ascii="Times New Roman" w:hAnsi="Times New Roman" w:cs="Times New Roman"/>
          <w:lang w:val="en-US"/>
        </w:rPr>
        <w:t xml:space="preserve">side of the balance sheet, funding structure, and the </w:t>
      </w:r>
      <w:r w:rsidR="00863E1C">
        <w:rPr>
          <w:rFonts w:ascii="Times New Roman" w:hAnsi="Times New Roman" w:cs="Times New Roman"/>
          <w:lang w:val="en-US"/>
        </w:rPr>
        <w:t>interest rates of according to the assets, respectively</w:t>
      </w:r>
      <w:r w:rsidRPr="0092706B">
        <w:rPr>
          <w:rFonts w:ascii="Times New Roman" w:hAnsi="Times New Roman" w:cs="Times New Roman"/>
          <w:lang w:val="en-US"/>
        </w:rPr>
        <w:t>. The goal is to make clear how each variable relates to banking business processes and to the profitability</w:t>
      </w:r>
      <w:r w:rsidR="00983889">
        <w:rPr>
          <w:rFonts w:ascii="Times New Roman" w:hAnsi="Times New Roman" w:cs="Times New Roman"/>
          <w:lang w:val="en-US"/>
        </w:rPr>
        <w:t>-</w:t>
      </w:r>
      <w:r w:rsidRPr="0092706B">
        <w:rPr>
          <w:rFonts w:ascii="Times New Roman" w:hAnsi="Times New Roman" w:cs="Times New Roman"/>
          <w:lang w:val="en-US"/>
        </w:rPr>
        <w:t>liquidity trade‑off studied in the thesis.</w:t>
      </w:r>
    </w:p>
    <w:p w14:paraId="610D08ED" w14:textId="4C663907" w:rsidR="00CE1BC3" w:rsidRDefault="008F3230" w:rsidP="004B1F6D">
      <w:pPr>
        <w:jc w:val="both"/>
        <w:rPr>
          <w:rFonts w:ascii="Times New Roman" w:hAnsi="Times New Roman" w:cs="Times New Roman"/>
          <w:lang w:val="en-US"/>
        </w:rPr>
      </w:pPr>
      <w:r>
        <w:rPr>
          <w:rFonts w:ascii="Times New Roman" w:hAnsi="Times New Roman" w:cs="Times New Roman"/>
          <w:lang w:val="en-US"/>
        </w:rPr>
        <w:t>Table 1 presents the a</w:t>
      </w:r>
      <w:r w:rsidR="0028049F" w:rsidRPr="0028049F">
        <w:rPr>
          <w:rFonts w:ascii="Times New Roman" w:hAnsi="Times New Roman" w:cs="Times New Roman"/>
          <w:lang w:val="en-US"/>
        </w:rPr>
        <w:t>sset</w:t>
      </w:r>
      <w:r w:rsidR="00BD0E15">
        <w:rPr>
          <w:rFonts w:ascii="Times New Roman" w:hAnsi="Times New Roman" w:cs="Times New Roman"/>
          <w:lang w:val="en-US"/>
        </w:rPr>
        <w:t xml:space="preserve"> </w:t>
      </w:r>
      <w:r w:rsidR="0028049F" w:rsidRPr="0028049F">
        <w:rPr>
          <w:rFonts w:ascii="Times New Roman" w:hAnsi="Times New Roman" w:cs="Times New Roman"/>
          <w:lang w:val="en-US"/>
        </w:rPr>
        <w:t>side variables</w:t>
      </w:r>
      <w:r>
        <w:rPr>
          <w:rFonts w:ascii="Times New Roman" w:hAnsi="Times New Roman" w:cs="Times New Roman"/>
          <w:lang w:val="en-US"/>
        </w:rPr>
        <w:t>, which</w:t>
      </w:r>
      <w:r w:rsidR="0028049F" w:rsidRPr="0028049F">
        <w:rPr>
          <w:rFonts w:ascii="Times New Roman" w:hAnsi="Times New Roman" w:cs="Times New Roman"/>
          <w:lang w:val="en-US"/>
        </w:rPr>
        <w:t xml:space="preserve"> describe how the aggregate banking sector allocates funds across different types of claims. They indicate how much of the balance sheet is invested in liquid assets, in marketable securities and in illiquid loans. Changes in these </w:t>
      </w:r>
      <w:r w:rsidR="0028049F" w:rsidRPr="03607E81">
        <w:rPr>
          <w:rFonts w:ascii="Times New Roman" w:hAnsi="Times New Roman" w:cs="Times New Roman"/>
          <w:lang w:val="en-US"/>
        </w:rPr>
        <w:t>variable</w:t>
      </w:r>
      <w:r>
        <w:rPr>
          <w:rFonts w:ascii="Times New Roman" w:hAnsi="Times New Roman" w:cs="Times New Roman"/>
          <w:lang w:val="en-US"/>
        </w:rPr>
        <w:t>s</w:t>
      </w:r>
      <w:r w:rsidR="0028049F" w:rsidRPr="0028049F">
        <w:rPr>
          <w:rFonts w:ascii="Times New Roman" w:hAnsi="Times New Roman" w:cs="Times New Roman"/>
          <w:lang w:val="en-US"/>
        </w:rPr>
        <w:t xml:space="preserve"> over time reflect shifts in banks’ risk appetite, business models and responses to the regulatory and macroeconomic environment.</w:t>
      </w:r>
    </w:p>
    <w:p w14:paraId="72E1A104" w14:textId="77777777" w:rsidR="00704F2A" w:rsidRDefault="00704F2A">
      <w:pPr>
        <w:rPr>
          <w:rFonts w:ascii="Times New Roman" w:hAnsi="Times New Roman" w:cs="Times New Roman"/>
          <w:i/>
          <w:iCs/>
          <w:lang w:val="en-US"/>
        </w:rPr>
      </w:pPr>
      <w:r>
        <w:rPr>
          <w:rFonts w:ascii="Times New Roman" w:hAnsi="Times New Roman" w:cs="Times New Roman"/>
          <w:i/>
          <w:iCs/>
          <w:lang w:val="en-US"/>
        </w:rPr>
        <w:br w:type="page"/>
      </w:r>
    </w:p>
    <w:p w14:paraId="3330BD22" w14:textId="77777777" w:rsidR="00E42C04" w:rsidRDefault="00E42C04" w:rsidP="004B1F6D">
      <w:pPr>
        <w:jc w:val="both"/>
        <w:rPr>
          <w:rFonts w:ascii="Times New Roman" w:hAnsi="Times New Roman" w:cs="Times New Roman"/>
          <w:i/>
          <w:iCs/>
          <w:lang w:val="en-US"/>
        </w:rPr>
      </w:pPr>
    </w:p>
    <w:p w14:paraId="5BD86E22" w14:textId="5CC4384C" w:rsidR="00E42C04" w:rsidRDefault="00E42C04" w:rsidP="00E42C04">
      <w:pPr>
        <w:jc w:val="both"/>
        <w:rPr>
          <w:rFonts w:ascii="Times New Roman" w:hAnsi="Times New Roman" w:cs="Times New Roman"/>
          <w:i/>
          <w:iCs/>
          <w:lang w:val="en-US"/>
        </w:rPr>
      </w:pPr>
      <w:bookmarkStart w:id="7" w:name="_Toc231590122"/>
      <w:r w:rsidRPr="00E42C04">
        <w:rPr>
          <w:rFonts w:ascii="Times New Roman" w:hAnsi="Times New Roman" w:cs="Times New Roman"/>
          <w:i/>
          <w:iCs/>
          <w:lang w:val="en-US"/>
        </w:rPr>
        <w:t xml:space="preserve">Table </w:t>
      </w:r>
      <w:r w:rsidRPr="00E42C04">
        <w:rPr>
          <w:rFonts w:ascii="Times New Roman" w:hAnsi="Times New Roman" w:cs="Times New Roman"/>
          <w:i/>
          <w:iCs/>
          <w:lang w:val="en-US"/>
        </w:rPr>
        <w:fldChar w:fldCharType="begin"/>
      </w:r>
      <w:r w:rsidRPr="00E42C04">
        <w:rPr>
          <w:rFonts w:ascii="Times New Roman" w:hAnsi="Times New Roman" w:cs="Times New Roman"/>
          <w:i/>
          <w:iCs/>
          <w:lang w:val="en-US"/>
        </w:rPr>
        <w:instrText xml:space="preserve"> SEQ Table \* ARABIC </w:instrText>
      </w:r>
      <w:r w:rsidRPr="00E42C04">
        <w:rPr>
          <w:rFonts w:ascii="Times New Roman" w:hAnsi="Times New Roman" w:cs="Times New Roman"/>
          <w:i/>
          <w:iCs/>
          <w:lang w:val="en-US"/>
        </w:rPr>
        <w:fldChar w:fldCharType="separate"/>
      </w:r>
      <w:r w:rsidR="000E5147">
        <w:rPr>
          <w:rFonts w:ascii="Times New Roman" w:hAnsi="Times New Roman" w:cs="Times New Roman"/>
          <w:i/>
          <w:iCs/>
          <w:noProof/>
          <w:lang w:val="en-US"/>
        </w:rPr>
        <w:t>1</w:t>
      </w:r>
      <w:r w:rsidRPr="00E42C04">
        <w:rPr>
          <w:rFonts w:ascii="Times New Roman" w:hAnsi="Times New Roman" w:cs="Times New Roman"/>
          <w:i/>
          <w:iCs/>
          <w:lang w:val="en-US"/>
        </w:rPr>
        <w:fldChar w:fldCharType="end"/>
      </w:r>
      <w:r w:rsidRPr="00E42C04">
        <w:rPr>
          <w:rFonts w:ascii="Times New Roman" w:hAnsi="Times New Roman" w:cs="Times New Roman"/>
          <w:i/>
          <w:iCs/>
          <w:lang w:val="en-US"/>
        </w:rPr>
        <w:t xml:space="preserve"> Asset‑side variables distinguish liquid buffers, securities and loan portfolios, enabling later analysis of how shifts in asset composition affect the profitability-liquidity trade‑</w:t>
      </w:r>
      <w:proofErr w:type="gramStart"/>
      <w:r w:rsidRPr="00E42C04">
        <w:rPr>
          <w:rFonts w:ascii="Times New Roman" w:hAnsi="Times New Roman" w:cs="Times New Roman"/>
          <w:i/>
          <w:iCs/>
          <w:lang w:val="en-US"/>
        </w:rPr>
        <w:t>off of</w:t>
      </w:r>
      <w:proofErr w:type="gramEnd"/>
      <w:r w:rsidRPr="00E42C04">
        <w:rPr>
          <w:rFonts w:ascii="Times New Roman" w:hAnsi="Times New Roman" w:cs="Times New Roman"/>
          <w:i/>
          <w:iCs/>
          <w:lang w:val="en-US"/>
        </w:rPr>
        <w:t xml:space="preserve"> Polish banks.</w:t>
      </w:r>
      <w:bookmarkEnd w:id="7"/>
    </w:p>
    <w:p w14:paraId="44835ADB" w14:textId="0F1ECE4F" w:rsidR="00E42C04" w:rsidRPr="00E42C04" w:rsidRDefault="00E42C04" w:rsidP="00E42C04">
      <w:pPr>
        <w:jc w:val="both"/>
        <w:rPr>
          <w:rFonts w:ascii="Times New Roman" w:hAnsi="Times New Roman" w:cs="Times New Roman"/>
          <w:i/>
          <w:iCs/>
          <w:lang w:val="en-US"/>
        </w:rPr>
      </w:pPr>
      <w:r w:rsidRPr="00E42C04">
        <w:rPr>
          <w:rFonts w:ascii="Times New Roman" w:hAnsi="Times New Roman" w:cs="Times New Roman"/>
          <w:i/>
          <w:iCs/>
          <w:lang w:val="en-US"/>
        </w:rPr>
        <w:t xml:space="preserve">Source: Own aggregations based on data from </w:t>
      </w:r>
      <w:proofErr w:type="spellStart"/>
      <w:r w:rsidRPr="00E42C04">
        <w:rPr>
          <w:rFonts w:ascii="Times New Roman" w:hAnsi="Times New Roman" w:cs="Times New Roman"/>
          <w:i/>
          <w:iCs/>
          <w:lang w:val="en-US"/>
        </w:rPr>
        <w:t>Narodowy</w:t>
      </w:r>
      <w:proofErr w:type="spellEnd"/>
      <w:r w:rsidRPr="00E42C04">
        <w:rPr>
          <w:rFonts w:ascii="Times New Roman" w:hAnsi="Times New Roman" w:cs="Times New Roman"/>
          <w:i/>
          <w:iCs/>
          <w:lang w:val="en-US"/>
        </w:rPr>
        <w:t xml:space="preserve"> Bank Polski.</w:t>
      </w:r>
    </w:p>
    <w:tbl>
      <w:tblPr>
        <w:tblStyle w:val="TableGrid"/>
        <w:tblW w:w="9463" w:type="dxa"/>
        <w:tblLook w:val="04A0" w:firstRow="1" w:lastRow="0" w:firstColumn="1" w:lastColumn="0" w:noHBand="0" w:noVBand="1"/>
      </w:tblPr>
      <w:tblGrid>
        <w:gridCol w:w="2170"/>
        <w:gridCol w:w="7293"/>
      </w:tblGrid>
      <w:tr w:rsidR="00335F86" w14:paraId="5E9E4366" w14:textId="77777777" w:rsidTr="00350378">
        <w:tc>
          <w:tcPr>
            <w:tcW w:w="2170" w:type="dxa"/>
          </w:tcPr>
          <w:p w14:paraId="780BCAAB" w14:textId="4ABB0FE1" w:rsidR="00335F86" w:rsidRPr="00B35435" w:rsidRDefault="00335F86" w:rsidP="004B1F6D">
            <w:pPr>
              <w:jc w:val="both"/>
              <w:rPr>
                <w:rFonts w:ascii="Times New Roman" w:hAnsi="Times New Roman" w:cs="Times New Roman"/>
                <w:b/>
                <w:bCs/>
                <w:lang w:val="en-US"/>
              </w:rPr>
            </w:pPr>
            <w:r w:rsidRPr="00B35435">
              <w:rPr>
                <w:rFonts w:ascii="Times New Roman" w:hAnsi="Times New Roman" w:cs="Times New Roman"/>
                <w:b/>
                <w:bCs/>
                <w:lang w:val="en-US"/>
              </w:rPr>
              <w:t>Variable</w:t>
            </w:r>
          </w:p>
        </w:tc>
        <w:tc>
          <w:tcPr>
            <w:tcW w:w="7293" w:type="dxa"/>
          </w:tcPr>
          <w:p w14:paraId="776AFDF9" w14:textId="77E59707" w:rsidR="00335F86" w:rsidRPr="00B35435" w:rsidRDefault="00335F86" w:rsidP="004B1F6D">
            <w:pPr>
              <w:jc w:val="both"/>
              <w:rPr>
                <w:rFonts w:ascii="Times New Roman" w:hAnsi="Times New Roman" w:cs="Times New Roman"/>
                <w:b/>
                <w:bCs/>
                <w:lang w:val="en-US"/>
              </w:rPr>
            </w:pPr>
            <w:r w:rsidRPr="00B35435">
              <w:rPr>
                <w:rFonts w:ascii="Times New Roman" w:hAnsi="Times New Roman" w:cs="Times New Roman"/>
                <w:b/>
                <w:bCs/>
                <w:lang w:val="en-US"/>
              </w:rPr>
              <w:t>Description</w:t>
            </w:r>
          </w:p>
        </w:tc>
      </w:tr>
      <w:tr w:rsidR="00E86AF8" w14:paraId="2DAA32AC" w14:textId="77777777" w:rsidTr="00350378">
        <w:tc>
          <w:tcPr>
            <w:tcW w:w="2170" w:type="dxa"/>
          </w:tcPr>
          <w:p w14:paraId="5C7D9089" w14:textId="274FD64A" w:rsidR="00E86AF8" w:rsidRDefault="00EF3CBC" w:rsidP="004B1F6D">
            <w:pPr>
              <w:jc w:val="both"/>
              <w:rPr>
                <w:rFonts w:ascii="Times New Roman" w:hAnsi="Times New Roman" w:cs="Times New Roman"/>
                <w:lang w:val="en-US"/>
              </w:rPr>
            </w:pPr>
            <w:r>
              <w:rPr>
                <w:rFonts w:ascii="Times New Roman" w:hAnsi="Times New Roman" w:cs="Times New Roman"/>
                <w:lang w:val="en-US"/>
              </w:rPr>
              <w:t>Cash and reserve</w:t>
            </w:r>
          </w:p>
        </w:tc>
        <w:tc>
          <w:tcPr>
            <w:tcW w:w="7293" w:type="dxa"/>
          </w:tcPr>
          <w:p w14:paraId="581EB8F3" w14:textId="1B2FFFE8" w:rsidR="00E86AF8" w:rsidRDefault="00350378" w:rsidP="004B1F6D">
            <w:pPr>
              <w:jc w:val="both"/>
              <w:rPr>
                <w:rFonts w:ascii="Times New Roman" w:hAnsi="Times New Roman" w:cs="Times New Roman"/>
                <w:lang w:val="en-US"/>
              </w:rPr>
            </w:pPr>
            <w:r w:rsidRPr="00350378">
              <w:rPr>
                <w:rFonts w:ascii="Times New Roman" w:hAnsi="Times New Roman" w:cs="Times New Roman"/>
                <w:lang w:val="en-US"/>
              </w:rPr>
              <w:t>Cash reserve measures very liquid positions held by banks. It includes cash, central bank balances and similar low‑risk items grouped in the original statistics. From a business perspective, these positions form the first line of defense against sudden cash withdrawals and payment obligations. A higher cash reserve improves short‑term liquidity, but it usually yields low or zero income and therefore reduces profitability.</w:t>
            </w:r>
          </w:p>
        </w:tc>
      </w:tr>
      <w:tr w:rsidR="00E86AF8" w14:paraId="15EB8539" w14:textId="77777777" w:rsidTr="00350378">
        <w:tc>
          <w:tcPr>
            <w:tcW w:w="2170" w:type="dxa"/>
          </w:tcPr>
          <w:p w14:paraId="7566B5A4" w14:textId="2A6C320B" w:rsidR="00E86AF8" w:rsidRDefault="00EF3CBC" w:rsidP="004B1F6D">
            <w:pPr>
              <w:jc w:val="both"/>
              <w:rPr>
                <w:rFonts w:ascii="Times New Roman" w:hAnsi="Times New Roman" w:cs="Times New Roman"/>
                <w:lang w:val="en-US"/>
              </w:rPr>
            </w:pPr>
            <w:r>
              <w:rPr>
                <w:rFonts w:ascii="Times New Roman" w:hAnsi="Times New Roman" w:cs="Times New Roman"/>
                <w:lang w:val="en-US"/>
              </w:rPr>
              <w:t>Interbank lending</w:t>
            </w:r>
          </w:p>
        </w:tc>
        <w:tc>
          <w:tcPr>
            <w:tcW w:w="7293" w:type="dxa"/>
          </w:tcPr>
          <w:p w14:paraId="37935C05" w14:textId="77777777" w:rsidR="009C79BD" w:rsidRPr="009C79BD" w:rsidRDefault="009C79BD" w:rsidP="004B1F6D">
            <w:pPr>
              <w:jc w:val="both"/>
              <w:rPr>
                <w:rFonts w:ascii="Times New Roman" w:hAnsi="Times New Roman" w:cs="Times New Roman"/>
                <w:lang w:val="en-US"/>
              </w:rPr>
            </w:pPr>
            <w:r w:rsidRPr="009C79BD">
              <w:rPr>
                <w:rFonts w:ascii="Times New Roman" w:hAnsi="Times New Roman" w:cs="Times New Roman"/>
                <w:lang w:val="en-US"/>
              </w:rPr>
              <w:t>Interbank lending represents claims of Polish banks on other financial institutions, including cross‑border placements. Such assets are typically short term and can be rolled over or unwound relatively quickly. They provide higher returns than cash but are less liquid, especially during periods of market stress. This variable is important for capturing how much liquidity is parked in the interbank market instead of being held in cash or invested in loans and securities.</w:t>
            </w:r>
          </w:p>
          <w:p w14:paraId="00534786" w14:textId="77777777" w:rsidR="00E86AF8" w:rsidRDefault="00E86AF8" w:rsidP="004B1F6D">
            <w:pPr>
              <w:jc w:val="both"/>
              <w:rPr>
                <w:rFonts w:ascii="Times New Roman" w:hAnsi="Times New Roman" w:cs="Times New Roman"/>
                <w:lang w:val="en-US"/>
              </w:rPr>
            </w:pPr>
          </w:p>
        </w:tc>
      </w:tr>
      <w:tr w:rsidR="00E86AF8" w14:paraId="156B44DF" w14:textId="77777777" w:rsidTr="00350378">
        <w:tc>
          <w:tcPr>
            <w:tcW w:w="2170" w:type="dxa"/>
          </w:tcPr>
          <w:p w14:paraId="07628F43" w14:textId="74F74DFF" w:rsidR="00E86AF8" w:rsidRDefault="00C90AD7" w:rsidP="004B1F6D">
            <w:pPr>
              <w:jc w:val="both"/>
              <w:rPr>
                <w:rFonts w:ascii="Times New Roman" w:hAnsi="Times New Roman" w:cs="Times New Roman"/>
                <w:lang w:val="en-US"/>
              </w:rPr>
            </w:pPr>
            <w:r>
              <w:rPr>
                <w:rFonts w:ascii="Times New Roman" w:hAnsi="Times New Roman" w:cs="Times New Roman"/>
                <w:lang w:val="en-US"/>
              </w:rPr>
              <w:t>Government bonds</w:t>
            </w:r>
          </w:p>
        </w:tc>
        <w:tc>
          <w:tcPr>
            <w:tcW w:w="7293" w:type="dxa"/>
          </w:tcPr>
          <w:p w14:paraId="6B1EBDFB" w14:textId="0AE99F37" w:rsidR="00E86AF8" w:rsidRDefault="00F564F7" w:rsidP="004B1F6D">
            <w:pPr>
              <w:jc w:val="both"/>
              <w:rPr>
                <w:rFonts w:ascii="Times New Roman" w:hAnsi="Times New Roman" w:cs="Times New Roman"/>
                <w:lang w:val="en-US"/>
              </w:rPr>
            </w:pPr>
            <w:r w:rsidRPr="00F564F7">
              <w:rPr>
                <w:rFonts w:ascii="Times New Roman" w:hAnsi="Times New Roman" w:cs="Times New Roman"/>
                <w:lang w:val="en-US"/>
              </w:rPr>
              <w:t>Government bonds denote holdings of debt securities issued by the general government. These instruments usually qualify as high‑quality liquid assets in regulatory frameworks and can be used to meet liquidity coverage requirements. At the same time, they generate interest income that is relatively low but stable. The level of government bonds therefore reflects a key trade‑off: more holdings improve regulatory liquidity ratios but tie capital in low‑yield assets.</w:t>
            </w:r>
          </w:p>
        </w:tc>
      </w:tr>
      <w:tr w:rsidR="00E86AF8" w14:paraId="70A435E6" w14:textId="77777777" w:rsidTr="00350378">
        <w:tc>
          <w:tcPr>
            <w:tcW w:w="2170" w:type="dxa"/>
          </w:tcPr>
          <w:p w14:paraId="4F3DE046" w14:textId="00E2A1F1" w:rsidR="00E86AF8" w:rsidRDefault="00C90AD7" w:rsidP="004B1F6D">
            <w:pPr>
              <w:jc w:val="both"/>
              <w:rPr>
                <w:rFonts w:ascii="Times New Roman" w:hAnsi="Times New Roman" w:cs="Times New Roman"/>
                <w:lang w:val="en-US"/>
              </w:rPr>
            </w:pPr>
            <w:r>
              <w:rPr>
                <w:rFonts w:ascii="Times New Roman" w:hAnsi="Times New Roman" w:cs="Times New Roman"/>
                <w:lang w:val="en-US"/>
              </w:rPr>
              <w:t>Corporate bonds</w:t>
            </w:r>
          </w:p>
        </w:tc>
        <w:tc>
          <w:tcPr>
            <w:tcW w:w="7293" w:type="dxa"/>
          </w:tcPr>
          <w:p w14:paraId="13D1BF4A" w14:textId="0112F147" w:rsidR="00E86AF8" w:rsidRDefault="00F564F7" w:rsidP="004B1F6D">
            <w:pPr>
              <w:jc w:val="both"/>
              <w:rPr>
                <w:rFonts w:ascii="Times New Roman" w:hAnsi="Times New Roman" w:cs="Times New Roman"/>
                <w:lang w:val="en-US"/>
              </w:rPr>
            </w:pPr>
            <w:r w:rsidRPr="00F564F7">
              <w:rPr>
                <w:rFonts w:ascii="Times New Roman" w:hAnsi="Times New Roman" w:cs="Times New Roman"/>
                <w:lang w:val="en-US"/>
              </w:rPr>
              <w:t>Corporate bonds capture debt securities issued by other domestic residents, such as non‑financial corporations or financial institutions. These instruments carry higher credit and liquidity risk than government bonds and often provide higher yields. They are less liquid in stressed markets. The position in corporate bonds shows the extent to which banks search for yield in bond portfolios and expose themselves to market and credit risk.</w:t>
            </w:r>
          </w:p>
        </w:tc>
      </w:tr>
      <w:tr w:rsidR="00E86AF8" w14:paraId="77A1B582" w14:textId="77777777" w:rsidTr="00350378">
        <w:tc>
          <w:tcPr>
            <w:tcW w:w="2170" w:type="dxa"/>
          </w:tcPr>
          <w:p w14:paraId="66B4A559" w14:textId="767F147F" w:rsidR="00C90AD7" w:rsidRDefault="00350378" w:rsidP="004B1F6D">
            <w:pPr>
              <w:jc w:val="both"/>
              <w:rPr>
                <w:rFonts w:ascii="Times New Roman" w:hAnsi="Times New Roman" w:cs="Times New Roman"/>
                <w:lang w:val="en-US"/>
              </w:rPr>
            </w:pPr>
            <w:r>
              <w:rPr>
                <w:rFonts w:ascii="Times New Roman" w:hAnsi="Times New Roman" w:cs="Times New Roman"/>
                <w:lang w:val="en-US"/>
              </w:rPr>
              <w:t>Government</w:t>
            </w:r>
            <w:r w:rsidR="00C90AD7">
              <w:rPr>
                <w:rFonts w:ascii="Times New Roman" w:hAnsi="Times New Roman" w:cs="Times New Roman"/>
                <w:lang w:val="en-US"/>
              </w:rPr>
              <w:t xml:space="preserve"> loans</w:t>
            </w:r>
          </w:p>
        </w:tc>
        <w:tc>
          <w:tcPr>
            <w:tcW w:w="7293" w:type="dxa"/>
          </w:tcPr>
          <w:p w14:paraId="3B383DA5" w14:textId="1E05E988" w:rsidR="00E86AF8" w:rsidRDefault="00F564F7" w:rsidP="004B1F6D">
            <w:pPr>
              <w:jc w:val="both"/>
              <w:rPr>
                <w:rFonts w:ascii="Times New Roman" w:hAnsi="Times New Roman" w:cs="Times New Roman"/>
                <w:lang w:val="en-US"/>
              </w:rPr>
            </w:pPr>
            <w:r w:rsidRPr="00F564F7">
              <w:rPr>
                <w:rFonts w:ascii="Times New Roman" w:hAnsi="Times New Roman" w:cs="Times New Roman"/>
                <w:lang w:val="en-US"/>
              </w:rPr>
              <w:t>Government loans measure loans and other claims on the general government. These loans are often associated with relatively low credit risk and can be influenced by public policy programs. Their return is usually slightly above the sovereign yield, and their liquidity is lower than that of tradable bonds, because they are not easily sold on secondary markets. The volume of government loans helps to assess how much of the loan portfolio is tied to public‑sector borrowers.</w:t>
            </w:r>
          </w:p>
        </w:tc>
      </w:tr>
      <w:tr w:rsidR="00E86AF8" w14:paraId="40C2A7B6" w14:textId="77777777" w:rsidTr="00350378">
        <w:tc>
          <w:tcPr>
            <w:tcW w:w="2170" w:type="dxa"/>
          </w:tcPr>
          <w:p w14:paraId="11BD42E0" w14:textId="3267CB35" w:rsidR="00E86AF8" w:rsidRDefault="00350378" w:rsidP="004B1F6D">
            <w:pPr>
              <w:jc w:val="both"/>
              <w:rPr>
                <w:rFonts w:ascii="Times New Roman" w:hAnsi="Times New Roman" w:cs="Times New Roman"/>
                <w:lang w:val="en-US"/>
              </w:rPr>
            </w:pPr>
            <w:r>
              <w:rPr>
                <w:rFonts w:ascii="Times New Roman" w:hAnsi="Times New Roman" w:cs="Times New Roman"/>
                <w:lang w:val="en-US"/>
              </w:rPr>
              <w:t>Domestic loans</w:t>
            </w:r>
          </w:p>
        </w:tc>
        <w:tc>
          <w:tcPr>
            <w:tcW w:w="7293" w:type="dxa"/>
          </w:tcPr>
          <w:p w14:paraId="24BB4E96" w14:textId="1EDA045E" w:rsidR="00E86AF8" w:rsidRDefault="00F564F7" w:rsidP="004B1F6D">
            <w:pPr>
              <w:jc w:val="both"/>
              <w:rPr>
                <w:rFonts w:ascii="Times New Roman" w:hAnsi="Times New Roman" w:cs="Times New Roman"/>
                <w:lang w:val="en-US"/>
              </w:rPr>
            </w:pPr>
            <w:r w:rsidRPr="00F564F7">
              <w:rPr>
                <w:rFonts w:ascii="Times New Roman" w:hAnsi="Times New Roman" w:cs="Times New Roman"/>
                <w:lang w:val="en-US"/>
              </w:rPr>
              <w:t xml:space="preserve">Domestic loans denote loans and other claims on other domestic residents. This category includes lending to households and non‑financial corporations and is the main driver of traditional banking income. </w:t>
            </w:r>
            <w:r w:rsidRPr="00F564F7">
              <w:rPr>
                <w:rFonts w:ascii="Times New Roman" w:hAnsi="Times New Roman" w:cs="Times New Roman"/>
                <w:lang w:val="en-US"/>
              </w:rPr>
              <w:lastRenderedPageBreak/>
              <w:t>Domestic loans are typically illiquid and subject to credit risk and regulatory capital charges. A higher share of domestic loans tends to raise expected profitability but also increases exposure to credit losses and funding risk.</w:t>
            </w:r>
          </w:p>
        </w:tc>
      </w:tr>
      <w:tr w:rsidR="00E86AF8" w14:paraId="1BAD002A" w14:textId="77777777" w:rsidTr="00350378">
        <w:tc>
          <w:tcPr>
            <w:tcW w:w="2170" w:type="dxa"/>
          </w:tcPr>
          <w:p w14:paraId="06A8B515" w14:textId="3C2DDC3A" w:rsidR="00E86AF8" w:rsidRDefault="00350378" w:rsidP="004B1F6D">
            <w:pPr>
              <w:jc w:val="both"/>
              <w:rPr>
                <w:rFonts w:ascii="Times New Roman" w:hAnsi="Times New Roman" w:cs="Times New Roman"/>
                <w:lang w:val="en-US"/>
              </w:rPr>
            </w:pPr>
            <w:r>
              <w:rPr>
                <w:rFonts w:ascii="Times New Roman" w:hAnsi="Times New Roman" w:cs="Times New Roman"/>
                <w:lang w:val="en-US"/>
              </w:rPr>
              <w:lastRenderedPageBreak/>
              <w:t>Total assets</w:t>
            </w:r>
          </w:p>
        </w:tc>
        <w:tc>
          <w:tcPr>
            <w:tcW w:w="7293" w:type="dxa"/>
          </w:tcPr>
          <w:p w14:paraId="11379071" w14:textId="426FD339" w:rsidR="00E86AF8" w:rsidRDefault="00F564F7" w:rsidP="004B1F6D">
            <w:pPr>
              <w:jc w:val="both"/>
              <w:rPr>
                <w:rFonts w:ascii="Times New Roman" w:hAnsi="Times New Roman" w:cs="Times New Roman"/>
                <w:lang w:val="en-US"/>
              </w:rPr>
            </w:pPr>
            <w:r w:rsidRPr="00F564F7">
              <w:rPr>
                <w:rFonts w:ascii="Times New Roman" w:hAnsi="Times New Roman" w:cs="Times New Roman"/>
                <w:lang w:val="en-US"/>
              </w:rPr>
              <w:t>Total assets are defined as the sum of all asset categories considered in the thesis. It reflects the overall size of the aggregate banking‑sector balance sheet. In later chapters, total assets are used as a scaling factor for ratios and as a measure of system growth over time.</w:t>
            </w:r>
          </w:p>
        </w:tc>
      </w:tr>
    </w:tbl>
    <w:p w14:paraId="5E1254B6" w14:textId="77777777" w:rsidR="000D5743" w:rsidRDefault="000D5743" w:rsidP="004B1F6D">
      <w:pPr>
        <w:jc w:val="both"/>
        <w:rPr>
          <w:rFonts w:ascii="Times New Roman" w:hAnsi="Times New Roman" w:cs="Times New Roman"/>
          <w:lang w:val="en-US"/>
        </w:rPr>
      </w:pPr>
    </w:p>
    <w:p w14:paraId="774C810B" w14:textId="34D85C71" w:rsidR="00571F1A" w:rsidRDefault="008F3230" w:rsidP="004B1F6D">
      <w:pPr>
        <w:jc w:val="both"/>
        <w:rPr>
          <w:rFonts w:ascii="Times New Roman" w:hAnsi="Times New Roman" w:cs="Times New Roman"/>
          <w:lang w:val="en-US"/>
        </w:rPr>
      </w:pPr>
      <w:r>
        <w:rPr>
          <w:rFonts w:ascii="Times New Roman" w:hAnsi="Times New Roman" w:cs="Times New Roman"/>
          <w:lang w:val="en-US"/>
        </w:rPr>
        <w:t>Table 2 shows l</w:t>
      </w:r>
      <w:r w:rsidR="00571F1A" w:rsidRPr="00571F1A">
        <w:rPr>
          <w:rFonts w:ascii="Times New Roman" w:hAnsi="Times New Roman" w:cs="Times New Roman"/>
          <w:lang w:val="en-US"/>
        </w:rPr>
        <w:t>iability‑side variables</w:t>
      </w:r>
      <w:r>
        <w:rPr>
          <w:rFonts w:ascii="Times New Roman" w:hAnsi="Times New Roman" w:cs="Times New Roman"/>
          <w:lang w:val="en-US"/>
        </w:rPr>
        <w:t>, which</w:t>
      </w:r>
      <w:r w:rsidR="00571F1A" w:rsidRPr="00571F1A">
        <w:rPr>
          <w:rFonts w:ascii="Times New Roman" w:hAnsi="Times New Roman" w:cs="Times New Roman"/>
          <w:lang w:val="en-US"/>
        </w:rPr>
        <w:t xml:space="preserve"> describe how bank assets are financed and how stable the aggregate funding base is. They show the relative importance of retail deposits, term deposits, market‑based funding and residual sources of finance. Changes in these variables over time reflect shifts in funding strategies, the degree of reliance on runnable funding, and the resilience of the system to liquidity shocks.</w:t>
      </w:r>
    </w:p>
    <w:p w14:paraId="2EC1FBE5" w14:textId="77777777" w:rsidR="00BF14E8" w:rsidRDefault="00BF14E8">
      <w:pPr>
        <w:rPr>
          <w:rFonts w:ascii="Times New Roman" w:hAnsi="Times New Roman" w:cs="Times New Roman"/>
          <w:i/>
          <w:iCs/>
          <w:lang w:val="en-US"/>
        </w:rPr>
      </w:pPr>
      <w:r>
        <w:rPr>
          <w:rFonts w:ascii="Times New Roman" w:hAnsi="Times New Roman" w:cs="Times New Roman"/>
          <w:i/>
          <w:iCs/>
          <w:lang w:val="en-US"/>
        </w:rPr>
        <w:br w:type="page"/>
      </w:r>
    </w:p>
    <w:p w14:paraId="648403DC" w14:textId="7A14B4ED" w:rsidR="00E42C04" w:rsidRDefault="00E42C04" w:rsidP="00E42C04">
      <w:pPr>
        <w:pStyle w:val="Caption"/>
        <w:keepNext/>
        <w:jc w:val="both"/>
        <w:rPr>
          <w:rFonts w:ascii="Times New Roman" w:hAnsi="Times New Roman" w:cs="Times New Roman"/>
          <w:color w:val="auto"/>
          <w:sz w:val="24"/>
          <w:szCs w:val="24"/>
          <w:lang w:val="en-US"/>
        </w:rPr>
      </w:pPr>
      <w:bookmarkStart w:id="8" w:name="_Toc231590123"/>
      <w:r w:rsidRPr="00E42C04">
        <w:rPr>
          <w:rFonts w:ascii="Times New Roman" w:hAnsi="Times New Roman" w:cs="Times New Roman"/>
          <w:color w:val="auto"/>
          <w:sz w:val="24"/>
          <w:szCs w:val="24"/>
          <w:lang w:val="en-US"/>
        </w:rPr>
        <w:lastRenderedPageBreak/>
        <w:t xml:space="preserve">Table </w:t>
      </w:r>
      <w:r w:rsidRPr="00E42C04">
        <w:rPr>
          <w:rFonts w:ascii="Times New Roman" w:hAnsi="Times New Roman" w:cs="Times New Roman"/>
          <w:color w:val="auto"/>
          <w:sz w:val="24"/>
          <w:szCs w:val="24"/>
          <w:lang w:val="en-US"/>
        </w:rPr>
        <w:fldChar w:fldCharType="begin"/>
      </w:r>
      <w:r w:rsidRPr="00E42C04">
        <w:rPr>
          <w:rFonts w:ascii="Times New Roman" w:hAnsi="Times New Roman" w:cs="Times New Roman"/>
          <w:color w:val="auto"/>
          <w:sz w:val="24"/>
          <w:szCs w:val="24"/>
          <w:lang w:val="en-US"/>
        </w:rPr>
        <w:instrText xml:space="preserve"> SEQ Table \* ARABIC </w:instrText>
      </w:r>
      <w:r w:rsidRPr="00E42C04">
        <w:rPr>
          <w:rFonts w:ascii="Times New Roman" w:hAnsi="Times New Roman" w:cs="Times New Roman"/>
          <w:color w:val="auto"/>
          <w:sz w:val="24"/>
          <w:szCs w:val="24"/>
          <w:lang w:val="en-US"/>
        </w:rPr>
        <w:fldChar w:fldCharType="separate"/>
      </w:r>
      <w:r w:rsidR="000E5147">
        <w:rPr>
          <w:rFonts w:ascii="Times New Roman" w:hAnsi="Times New Roman" w:cs="Times New Roman"/>
          <w:noProof/>
          <w:color w:val="auto"/>
          <w:sz w:val="24"/>
          <w:szCs w:val="24"/>
          <w:lang w:val="en-US"/>
        </w:rPr>
        <w:t>2</w:t>
      </w:r>
      <w:r w:rsidRPr="00E42C04">
        <w:rPr>
          <w:rFonts w:ascii="Times New Roman" w:hAnsi="Times New Roman" w:cs="Times New Roman"/>
          <w:color w:val="auto"/>
          <w:sz w:val="24"/>
          <w:szCs w:val="24"/>
          <w:lang w:val="en-US"/>
        </w:rPr>
        <w:fldChar w:fldCharType="end"/>
      </w:r>
      <w:r w:rsidRPr="00E42C04">
        <w:rPr>
          <w:rFonts w:ascii="Times New Roman" w:hAnsi="Times New Roman" w:cs="Times New Roman"/>
          <w:color w:val="auto"/>
          <w:sz w:val="24"/>
          <w:szCs w:val="24"/>
          <w:lang w:val="en-US"/>
        </w:rPr>
        <w:t xml:space="preserve"> Funding‑side variables separate stable deposits from wholesale and market‑based funding, allowing the thesis to link changes in funding structure to banks’ liquidity risk and refinancing vulnerability.</w:t>
      </w:r>
      <w:bookmarkEnd w:id="8"/>
    </w:p>
    <w:p w14:paraId="21DBAF7A" w14:textId="66AB6AC7" w:rsidR="00E42C04" w:rsidRPr="00E42C04" w:rsidRDefault="00E42C04" w:rsidP="00E42C04">
      <w:pPr>
        <w:jc w:val="both"/>
        <w:rPr>
          <w:rFonts w:ascii="Times New Roman" w:hAnsi="Times New Roman" w:cs="Times New Roman"/>
          <w:lang w:val="en-US"/>
        </w:rPr>
      </w:pPr>
      <w:r w:rsidRPr="00CA6A16">
        <w:rPr>
          <w:rFonts w:ascii="Times New Roman" w:hAnsi="Times New Roman" w:cs="Times New Roman"/>
          <w:i/>
          <w:iCs/>
          <w:lang w:val="en-US"/>
        </w:rPr>
        <w:t xml:space="preserve">Source: Own aggregations based on data from </w:t>
      </w:r>
      <w:proofErr w:type="spellStart"/>
      <w:r w:rsidRPr="00CA6A16">
        <w:rPr>
          <w:rFonts w:ascii="Times New Roman" w:hAnsi="Times New Roman" w:cs="Times New Roman"/>
          <w:i/>
          <w:iCs/>
          <w:lang w:val="en-US"/>
        </w:rPr>
        <w:t>Narodowy</w:t>
      </w:r>
      <w:proofErr w:type="spellEnd"/>
      <w:r w:rsidRPr="00CA6A16">
        <w:rPr>
          <w:rFonts w:ascii="Times New Roman" w:hAnsi="Times New Roman" w:cs="Times New Roman"/>
          <w:i/>
          <w:iCs/>
          <w:lang w:val="en-US"/>
        </w:rPr>
        <w:t xml:space="preserve"> Bank Polski.</w:t>
      </w:r>
    </w:p>
    <w:tbl>
      <w:tblPr>
        <w:tblStyle w:val="TableGrid"/>
        <w:tblW w:w="9463" w:type="dxa"/>
        <w:tblLook w:val="04A0" w:firstRow="1" w:lastRow="0" w:firstColumn="1" w:lastColumn="0" w:noHBand="0" w:noVBand="1"/>
      </w:tblPr>
      <w:tblGrid>
        <w:gridCol w:w="3342"/>
        <w:gridCol w:w="6121"/>
      </w:tblGrid>
      <w:tr w:rsidR="00335F86" w14:paraId="6873893E" w14:textId="77777777" w:rsidTr="00C812F6">
        <w:tc>
          <w:tcPr>
            <w:tcW w:w="3342" w:type="dxa"/>
          </w:tcPr>
          <w:p w14:paraId="510FCA9E" w14:textId="3DDFCF3F" w:rsidR="00335F86" w:rsidRPr="00B35435" w:rsidRDefault="00335F86" w:rsidP="004B1F6D">
            <w:pPr>
              <w:jc w:val="both"/>
              <w:rPr>
                <w:rFonts w:ascii="Times New Roman" w:hAnsi="Times New Roman" w:cs="Times New Roman"/>
                <w:b/>
                <w:bCs/>
                <w:lang w:val="en-US"/>
              </w:rPr>
            </w:pPr>
            <w:r w:rsidRPr="00B35435">
              <w:rPr>
                <w:rFonts w:ascii="Times New Roman" w:hAnsi="Times New Roman" w:cs="Times New Roman"/>
                <w:b/>
                <w:bCs/>
                <w:lang w:val="en-US"/>
              </w:rPr>
              <w:t>Variable</w:t>
            </w:r>
          </w:p>
        </w:tc>
        <w:tc>
          <w:tcPr>
            <w:tcW w:w="6121" w:type="dxa"/>
          </w:tcPr>
          <w:p w14:paraId="65DCF36D" w14:textId="43410C62" w:rsidR="00335F86" w:rsidRPr="00B35435" w:rsidRDefault="00335F86" w:rsidP="004B1F6D">
            <w:pPr>
              <w:jc w:val="both"/>
              <w:rPr>
                <w:rFonts w:ascii="Times New Roman" w:hAnsi="Times New Roman" w:cs="Times New Roman"/>
                <w:b/>
                <w:bCs/>
                <w:lang w:val="en-US"/>
              </w:rPr>
            </w:pPr>
            <w:r w:rsidRPr="00B35435">
              <w:rPr>
                <w:rFonts w:ascii="Times New Roman" w:hAnsi="Times New Roman" w:cs="Times New Roman"/>
                <w:b/>
                <w:bCs/>
                <w:lang w:val="en-US"/>
              </w:rPr>
              <w:t>Description</w:t>
            </w:r>
          </w:p>
        </w:tc>
      </w:tr>
      <w:tr w:rsidR="00C812F6" w14:paraId="67FED762" w14:textId="77777777" w:rsidTr="00C812F6">
        <w:tc>
          <w:tcPr>
            <w:tcW w:w="3342" w:type="dxa"/>
          </w:tcPr>
          <w:p w14:paraId="22DFD4A8" w14:textId="29DED590" w:rsidR="00C812F6" w:rsidRDefault="00C812F6" w:rsidP="004B1F6D">
            <w:pPr>
              <w:jc w:val="both"/>
              <w:rPr>
                <w:rFonts w:ascii="Times New Roman" w:hAnsi="Times New Roman" w:cs="Times New Roman"/>
                <w:lang w:val="en-US"/>
              </w:rPr>
            </w:pPr>
            <w:r>
              <w:rPr>
                <w:rFonts w:ascii="Times New Roman" w:hAnsi="Times New Roman" w:cs="Times New Roman"/>
                <w:lang w:val="en-US"/>
              </w:rPr>
              <w:t>Deposits overnight</w:t>
            </w:r>
          </w:p>
        </w:tc>
        <w:tc>
          <w:tcPr>
            <w:tcW w:w="6121" w:type="dxa"/>
          </w:tcPr>
          <w:p w14:paraId="7FEDFC8E" w14:textId="60AE3466" w:rsidR="00C812F6" w:rsidRDefault="00C812F6" w:rsidP="004B1F6D">
            <w:pPr>
              <w:jc w:val="both"/>
              <w:rPr>
                <w:rFonts w:ascii="Times New Roman" w:hAnsi="Times New Roman" w:cs="Times New Roman"/>
                <w:lang w:val="en-US"/>
              </w:rPr>
            </w:pPr>
            <w:r w:rsidRPr="00C812F6">
              <w:rPr>
                <w:rFonts w:ascii="Times New Roman" w:hAnsi="Times New Roman" w:cs="Times New Roman"/>
                <w:lang w:val="en-US"/>
              </w:rPr>
              <w:t>Deposits overnight measure sight and current account deposits of domestic customers. These funds can be withdrawn on demand. They are usually cheap and form the core part of retail funding, but they can be volatile during confidence shocks. The level of deposits overnight is central for understanding short‑term liquidity risk and the stability of the funding base.</w:t>
            </w:r>
          </w:p>
        </w:tc>
      </w:tr>
      <w:tr w:rsidR="00C812F6" w14:paraId="07B0A22C" w14:textId="77777777" w:rsidTr="00C812F6">
        <w:tc>
          <w:tcPr>
            <w:tcW w:w="3342" w:type="dxa"/>
          </w:tcPr>
          <w:p w14:paraId="3699B7EC" w14:textId="789F4DA2" w:rsidR="00C812F6" w:rsidRDefault="00C812F6" w:rsidP="004B1F6D">
            <w:pPr>
              <w:jc w:val="both"/>
              <w:rPr>
                <w:rFonts w:ascii="Times New Roman" w:hAnsi="Times New Roman" w:cs="Times New Roman"/>
                <w:lang w:val="en-US"/>
              </w:rPr>
            </w:pPr>
            <w:r>
              <w:rPr>
                <w:rFonts w:ascii="Times New Roman" w:hAnsi="Times New Roman" w:cs="Times New Roman"/>
                <w:lang w:val="en-US"/>
              </w:rPr>
              <w:t>Deposits with agreed maturity</w:t>
            </w:r>
          </w:p>
        </w:tc>
        <w:tc>
          <w:tcPr>
            <w:tcW w:w="6121" w:type="dxa"/>
          </w:tcPr>
          <w:p w14:paraId="4231B319" w14:textId="26AD8D26" w:rsidR="00C812F6" w:rsidRDefault="00C812F6" w:rsidP="004B1F6D">
            <w:pPr>
              <w:jc w:val="both"/>
              <w:rPr>
                <w:rFonts w:ascii="Times New Roman" w:hAnsi="Times New Roman" w:cs="Times New Roman"/>
                <w:lang w:val="en-US"/>
              </w:rPr>
            </w:pPr>
            <w:r w:rsidRPr="00C812F6">
              <w:rPr>
                <w:rFonts w:ascii="Times New Roman" w:hAnsi="Times New Roman" w:cs="Times New Roman"/>
                <w:lang w:val="en-US"/>
              </w:rPr>
              <w:t>Deposits with agreed maturity capture term deposits of domestic customers. These deposits are less liquid from the customer’s point of view, because early withdrawal is restricted or penalized. For banks they provide more stable funding over a known horizon, often at higher interest cost than overnight deposits. The variable indicates how much of the funding is locked in longer maturities.</w:t>
            </w:r>
          </w:p>
        </w:tc>
      </w:tr>
      <w:tr w:rsidR="00C812F6" w14:paraId="3C06214B" w14:textId="77777777" w:rsidTr="00C812F6">
        <w:tc>
          <w:tcPr>
            <w:tcW w:w="3342" w:type="dxa"/>
          </w:tcPr>
          <w:p w14:paraId="1E4A2E87" w14:textId="0A3E87BB" w:rsidR="00C812F6" w:rsidRDefault="00C812F6" w:rsidP="004B1F6D">
            <w:pPr>
              <w:jc w:val="both"/>
              <w:rPr>
                <w:rFonts w:ascii="Times New Roman" w:hAnsi="Times New Roman" w:cs="Times New Roman"/>
                <w:lang w:val="en-US"/>
              </w:rPr>
            </w:pPr>
            <w:r>
              <w:rPr>
                <w:rFonts w:ascii="Times New Roman" w:hAnsi="Times New Roman" w:cs="Times New Roman"/>
                <w:lang w:val="en-US"/>
              </w:rPr>
              <w:t>Deposits repos</w:t>
            </w:r>
          </w:p>
        </w:tc>
        <w:tc>
          <w:tcPr>
            <w:tcW w:w="6121" w:type="dxa"/>
          </w:tcPr>
          <w:p w14:paraId="1EE7C1E5" w14:textId="29E6B9D0" w:rsidR="00C812F6" w:rsidRDefault="00C812F6" w:rsidP="004B1F6D">
            <w:pPr>
              <w:jc w:val="both"/>
              <w:rPr>
                <w:rFonts w:ascii="Times New Roman" w:hAnsi="Times New Roman" w:cs="Times New Roman"/>
                <w:lang w:val="en-US"/>
              </w:rPr>
            </w:pPr>
            <w:r w:rsidRPr="00C812F6">
              <w:rPr>
                <w:rFonts w:ascii="Times New Roman" w:hAnsi="Times New Roman" w:cs="Times New Roman"/>
                <w:lang w:val="en-US"/>
              </w:rPr>
              <w:t>Deposits repos record funds obtained through repurchase agreements with domestic counterparties. Repos are collateralized and typically short term. They are sensitive to changes in collateral values and to market conditions. A high volume of deposits repos signals greater dependence on market funding that can dry up in stress periods.</w:t>
            </w:r>
          </w:p>
        </w:tc>
      </w:tr>
      <w:tr w:rsidR="00C812F6" w14:paraId="000CEAEE" w14:textId="77777777" w:rsidTr="00C812F6">
        <w:tc>
          <w:tcPr>
            <w:tcW w:w="3342" w:type="dxa"/>
          </w:tcPr>
          <w:p w14:paraId="52380F70" w14:textId="7F4A092F" w:rsidR="00C812F6" w:rsidRDefault="00C812F6" w:rsidP="004B1F6D">
            <w:pPr>
              <w:jc w:val="both"/>
              <w:rPr>
                <w:rFonts w:ascii="Times New Roman" w:hAnsi="Times New Roman" w:cs="Times New Roman"/>
                <w:lang w:val="en-US"/>
              </w:rPr>
            </w:pPr>
            <w:r>
              <w:rPr>
                <w:rFonts w:ascii="Times New Roman" w:hAnsi="Times New Roman" w:cs="Times New Roman"/>
                <w:lang w:val="en-US"/>
              </w:rPr>
              <w:t>Deposits to central government</w:t>
            </w:r>
          </w:p>
        </w:tc>
        <w:tc>
          <w:tcPr>
            <w:tcW w:w="6121" w:type="dxa"/>
          </w:tcPr>
          <w:p w14:paraId="4BB529AF" w14:textId="336FB11F" w:rsidR="00C812F6" w:rsidRDefault="00C812F6" w:rsidP="004B1F6D">
            <w:pPr>
              <w:jc w:val="both"/>
              <w:rPr>
                <w:rFonts w:ascii="Times New Roman" w:hAnsi="Times New Roman" w:cs="Times New Roman"/>
                <w:lang w:val="en-US"/>
              </w:rPr>
            </w:pPr>
            <w:r w:rsidRPr="00C812F6">
              <w:rPr>
                <w:rFonts w:ascii="Times New Roman" w:hAnsi="Times New Roman" w:cs="Times New Roman"/>
                <w:lang w:val="en-US"/>
              </w:rPr>
              <w:t>Debt securities issued represent bonds and other marketable debt instruments issued by banks. Such instruments lengthen the maturity of funding and diversify away from deposit reliance, but they expose banks to refinancing risk at issuance dates and can be more expensive, especially for weaker institutions. At the aggregate level, this variable indicates how important capital‑market funding is for the Polish banking sector.</w:t>
            </w:r>
          </w:p>
        </w:tc>
      </w:tr>
      <w:tr w:rsidR="00C812F6" w14:paraId="5E368ED4" w14:textId="77777777" w:rsidTr="00C812F6">
        <w:tc>
          <w:tcPr>
            <w:tcW w:w="3342" w:type="dxa"/>
          </w:tcPr>
          <w:p w14:paraId="0A9D6376" w14:textId="14D05A1D" w:rsidR="00C812F6" w:rsidRDefault="00C812F6" w:rsidP="004B1F6D">
            <w:pPr>
              <w:jc w:val="both"/>
              <w:rPr>
                <w:rFonts w:ascii="Times New Roman" w:hAnsi="Times New Roman" w:cs="Times New Roman"/>
                <w:lang w:val="en-US"/>
              </w:rPr>
            </w:pPr>
            <w:r>
              <w:rPr>
                <w:rFonts w:ascii="Times New Roman" w:hAnsi="Times New Roman" w:cs="Times New Roman"/>
                <w:lang w:val="en-US"/>
              </w:rPr>
              <w:t>Debt securities issued</w:t>
            </w:r>
          </w:p>
        </w:tc>
        <w:tc>
          <w:tcPr>
            <w:tcW w:w="6121" w:type="dxa"/>
          </w:tcPr>
          <w:p w14:paraId="52FD65C8" w14:textId="5AB1B5F6" w:rsidR="00C812F6" w:rsidRDefault="00C812F6" w:rsidP="004B1F6D">
            <w:pPr>
              <w:jc w:val="both"/>
              <w:rPr>
                <w:rFonts w:ascii="Times New Roman" w:hAnsi="Times New Roman" w:cs="Times New Roman"/>
                <w:lang w:val="en-US"/>
              </w:rPr>
            </w:pPr>
            <w:r w:rsidRPr="004D0AC4">
              <w:rPr>
                <w:rFonts w:ascii="Times New Roman" w:hAnsi="Times New Roman" w:cs="Times New Roman"/>
                <w:lang w:val="en-US"/>
              </w:rPr>
              <w:t>Debt</w:t>
            </w:r>
            <w:r>
              <w:rPr>
                <w:rFonts w:ascii="Times New Roman" w:hAnsi="Times New Roman" w:cs="Times New Roman"/>
                <w:lang w:val="en-US"/>
              </w:rPr>
              <w:t xml:space="preserve"> </w:t>
            </w:r>
            <w:r w:rsidRPr="004D0AC4">
              <w:rPr>
                <w:rFonts w:ascii="Times New Roman" w:hAnsi="Times New Roman" w:cs="Times New Roman"/>
                <w:lang w:val="en-US"/>
              </w:rPr>
              <w:t>securities</w:t>
            </w:r>
            <w:r>
              <w:rPr>
                <w:rFonts w:ascii="Times New Roman" w:hAnsi="Times New Roman" w:cs="Times New Roman"/>
                <w:lang w:val="en-US"/>
              </w:rPr>
              <w:t xml:space="preserve"> </w:t>
            </w:r>
            <w:r w:rsidRPr="004D0AC4">
              <w:rPr>
                <w:rFonts w:ascii="Times New Roman" w:hAnsi="Times New Roman" w:cs="Times New Roman"/>
                <w:lang w:val="en-US"/>
              </w:rPr>
              <w:t>issued represent bonds and other marketable debt instruments issued by banks. Such instruments lengthen the maturity of funding and diversify away from deposit reliance, but they expose banks to refinancing risk at issuance dates and can be more expensive, especially for weaker institutions. At the aggregate level, this variable indicates how important capital‑market funding is for the Polish banking sector.</w:t>
            </w:r>
          </w:p>
        </w:tc>
      </w:tr>
      <w:tr w:rsidR="00C812F6" w14:paraId="10EACD5B" w14:textId="77777777" w:rsidTr="00C812F6">
        <w:tc>
          <w:tcPr>
            <w:tcW w:w="3342" w:type="dxa"/>
          </w:tcPr>
          <w:p w14:paraId="6E12353A" w14:textId="31953A8C" w:rsidR="00C812F6" w:rsidRDefault="00C812F6" w:rsidP="004B1F6D">
            <w:pPr>
              <w:jc w:val="both"/>
              <w:rPr>
                <w:rFonts w:ascii="Times New Roman" w:hAnsi="Times New Roman" w:cs="Times New Roman"/>
                <w:lang w:val="en-US"/>
              </w:rPr>
            </w:pPr>
            <w:r>
              <w:rPr>
                <w:rFonts w:ascii="Times New Roman" w:hAnsi="Times New Roman" w:cs="Times New Roman"/>
                <w:lang w:val="en-US"/>
              </w:rPr>
              <w:t>Interbank borrowing</w:t>
            </w:r>
          </w:p>
        </w:tc>
        <w:tc>
          <w:tcPr>
            <w:tcW w:w="6121" w:type="dxa"/>
          </w:tcPr>
          <w:p w14:paraId="4B90E695" w14:textId="0B994219" w:rsidR="00C812F6" w:rsidRDefault="00C812F6" w:rsidP="004B1F6D">
            <w:pPr>
              <w:jc w:val="both"/>
              <w:rPr>
                <w:rFonts w:ascii="Times New Roman" w:hAnsi="Times New Roman" w:cs="Times New Roman"/>
                <w:lang w:val="en-US"/>
              </w:rPr>
            </w:pPr>
            <w:r w:rsidRPr="00C812F6">
              <w:rPr>
                <w:rFonts w:ascii="Times New Roman" w:hAnsi="Times New Roman" w:cs="Times New Roman"/>
                <w:lang w:val="en-US"/>
              </w:rPr>
              <w:t xml:space="preserve">Interbank borrowing reflects wholesale funding from foreign and domestic financial institutions bundled in the external liabilities item. This form of funding can be large and flexible in good times but may become unstable in crisis periods, when </w:t>
            </w:r>
            <w:r w:rsidRPr="00C812F6">
              <w:rPr>
                <w:rFonts w:ascii="Times New Roman" w:hAnsi="Times New Roman" w:cs="Times New Roman"/>
                <w:lang w:val="en-US"/>
              </w:rPr>
              <w:lastRenderedPageBreak/>
              <w:t>counterparties reassess credit risk and liquidity. The variable is key for assessing the exposure of the sector to rollover risk and to cross‑border funding shocks.</w:t>
            </w:r>
          </w:p>
        </w:tc>
      </w:tr>
      <w:tr w:rsidR="00C812F6" w14:paraId="182D567D" w14:textId="77777777" w:rsidTr="00C812F6">
        <w:tc>
          <w:tcPr>
            <w:tcW w:w="3342" w:type="dxa"/>
          </w:tcPr>
          <w:p w14:paraId="1AD4CCC4" w14:textId="3F7765AA" w:rsidR="00C812F6" w:rsidRDefault="00C812F6" w:rsidP="004B1F6D">
            <w:pPr>
              <w:jc w:val="both"/>
              <w:rPr>
                <w:rFonts w:ascii="Times New Roman" w:hAnsi="Times New Roman" w:cs="Times New Roman"/>
                <w:lang w:val="en-US"/>
              </w:rPr>
            </w:pPr>
            <w:r>
              <w:rPr>
                <w:rFonts w:ascii="Times New Roman" w:hAnsi="Times New Roman" w:cs="Times New Roman"/>
                <w:lang w:val="en-US"/>
              </w:rPr>
              <w:lastRenderedPageBreak/>
              <w:t>Other funding</w:t>
            </w:r>
          </w:p>
        </w:tc>
        <w:tc>
          <w:tcPr>
            <w:tcW w:w="6121" w:type="dxa"/>
          </w:tcPr>
          <w:p w14:paraId="70C03139" w14:textId="72A4F488" w:rsidR="00C812F6" w:rsidRDefault="00C812F6" w:rsidP="004B1F6D">
            <w:pPr>
              <w:jc w:val="both"/>
              <w:rPr>
                <w:rFonts w:ascii="Times New Roman" w:hAnsi="Times New Roman" w:cs="Times New Roman"/>
                <w:lang w:val="en-US"/>
              </w:rPr>
            </w:pPr>
            <w:r w:rsidRPr="00C812F6">
              <w:rPr>
                <w:rFonts w:ascii="Times New Roman" w:hAnsi="Times New Roman" w:cs="Times New Roman"/>
                <w:lang w:val="en-US"/>
              </w:rPr>
              <w:t>Other funding captures remaining liability items grouped in the residual category of the original statistics. It includes small funding sources and items that do not fit into the previous types. Although individual components are heterogeneous, their total size affects the leverage and liquidity profile of the system and therefore needs to be tracked.</w:t>
            </w:r>
          </w:p>
        </w:tc>
      </w:tr>
      <w:tr w:rsidR="00C812F6" w14:paraId="5E1F074C" w14:textId="77777777" w:rsidTr="00C812F6">
        <w:tc>
          <w:tcPr>
            <w:tcW w:w="3342" w:type="dxa"/>
          </w:tcPr>
          <w:p w14:paraId="1E5BB9C7" w14:textId="68B028A7" w:rsidR="00C812F6" w:rsidRDefault="00C812F6" w:rsidP="004B1F6D">
            <w:pPr>
              <w:jc w:val="both"/>
              <w:rPr>
                <w:rFonts w:ascii="Times New Roman" w:hAnsi="Times New Roman" w:cs="Times New Roman"/>
                <w:lang w:val="en-US"/>
              </w:rPr>
            </w:pPr>
            <w:r>
              <w:rPr>
                <w:rFonts w:ascii="Times New Roman" w:hAnsi="Times New Roman" w:cs="Times New Roman"/>
                <w:lang w:val="en-US"/>
              </w:rPr>
              <w:t>Total liabilities</w:t>
            </w:r>
          </w:p>
        </w:tc>
        <w:tc>
          <w:tcPr>
            <w:tcW w:w="6121" w:type="dxa"/>
          </w:tcPr>
          <w:p w14:paraId="3FF2BBE5" w14:textId="658E4D4A" w:rsidR="00C812F6" w:rsidRDefault="00C812F6" w:rsidP="004B1F6D">
            <w:pPr>
              <w:jc w:val="both"/>
              <w:rPr>
                <w:rFonts w:ascii="Times New Roman" w:hAnsi="Times New Roman" w:cs="Times New Roman"/>
                <w:lang w:val="en-US"/>
              </w:rPr>
            </w:pPr>
            <w:r w:rsidRPr="00C812F6">
              <w:rPr>
                <w:rFonts w:ascii="Times New Roman" w:hAnsi="Times New Roman" w:cs="Times New Roman"/>
                <w:lang w:val="en-US"/>
              </w:rPr>
              <w:t>Total liabilities denote the sum of all liability categories used in the thesis.</w:t>
            </w:r>
          </w:p>
        </w:tc>
      </w:tr>
    </w:tbl>
    <w:p w14:paraId="30FEF59A" w14:textId="27BC921E" w:rsidR="00EF3B30" w:rsidRPr="00EF3B30" w:rsidRDefault="00EF3B30" w:rsidP="004B1F6D">
      <w:pPr>
        <w:jc w:val="both"/>
        <w:rPr>
          <w:rFonts w:ascii="Times New Roman" w:hAnsi="Times New Roman" w:cs="Times New Roman"/>
          <w:lang w:val="en-US"/>
        </w:rPr>
      </w:pPr>
    </w:p>
    <w:p w14:paraId="6B08FE4B" w14:textId="4A265117" w:rsidR="00594B16" w:rsidRPr="00594B16" w:rsidRDefault="00594B16" w:rsidP="004B1F6D">
      <w:pPr>
        <w:jc w:val="both"/>
        <w:rPr>
          <w:rFonts w:ascii="Times New Roman" w:hAnsi="Times New Roman" w:cs="Times New Roman"/>
          <w:lang w:val="en-US"/>
        </w:rPr>
      </w:pPr>
      <w:r w:rsidRPr="00594B16">
        <w:rPr>
          <w:rFonts w:ascii="Times New Roman" w:hAnsi="Times New Roman" w:cs="Times New Roman"/>
          <w:lang w:val="en-US"/>
        </w:rPr>
        <w:t>Interest</w:t>
      </w:r>
      <w:r>
        <w:rPr>
          <w:rFonts w:ascii="Times New Roman" w:hAnsi="Times New Roman" w:cs="Times New Roman"/>
          <w:lang w:val="en-US"/>
        </w:rPr>
        <w:t xml:space="preserve"> </w:t>
      </w:r>
      <w:r w:rsidRPr="00594B16">
        <w:rPr>
          <w:rFonts w:ascii="Times New Roman" w:hAnsi="Times New Roman" w:cs="Times New Roman"/>
          <w:lang w:val="en-US"/>
        </w:rPr>
        <w:t>rate variables</w:t>
      </w:r>
      <w:r w:rsidR="008F3230">
        <w:rPr>
          <w:rFonts w:ascii="Times New Roman" w:hAnsi="Times New Roman" w:cs="Times New Roman"/>
          <w:lang w:val="en-US"/>
        </w:rPr>
        <w:t xml:space="preserve"> presented in table 3</w:t>
      </w:r>
      <w:r w:rsidRPr="00594B16">
        <w:rPr>
          <w:rFonts w:ascii="Times New Roman" w:hAnsi="Times New Roman" w:cs="Times New Roman"/>
          <w:lang w:val="en-US"/>
        </w:rPr>
        <w:t xml:space="preserve"> link balance</w:t>
      </w:r>
      <w:r>
        <w:rPr>
          <w:rFonts w:ascii="Times New Roman" w:hAnsi="Times New Roman" w:cs="Times New Roman"/>
          <w:lang w:val="en-US"/>
        </w:rPr>
        <w:t xml:space="preserve"> </w:t>
      </w:r>
      <w:r w:rsidRPr="00594B16">
        <w:rPr>
          <w:rFonts w:ascii="Times New Roman" w:hAnsi="Times New Roman" w:cs="Times New Roman"/>
          <w:lang w:val="en-US"/>
        </w:rPr>
        <w:t>sheet quantities to the income and costs generated by different asset classes. They summarize the interest</w:t>
      </w:r>
      <w:r>
        <w:rPr>
          <w:rFonts w:ascii="Times New Roman" w:hAnsi="Times New Roman" w:cs="Times New Roman"/>
          <w:lang w:val="en-US"/>
        </w:rPr>
        <w:t xml:space="preserve"> </w:t>
      </w:r>
      <w:r w:rsidRPr="00594B16">
        <w:rPr>
          <w:rFonts w:ascii="Times New Roman" w:hAnsi="Times New Roman" w:cs="Times New Roman"/>
          <w:lang w:val="en-US"/>
        </w:rPr>
        <w:t>rate environment in which banks operate, including both market rates and average lending rates. Movements in these variables are a key channel through which monetary policy and market conditions affect profitability and incentivize adjustments in balance</w:t>
      </w:r>
      <w:r>
        <w:rPr>
          <w:rFonts w:ascii="Times New Roman" w:hAnsi="Times New Roman" w:cs="Times New Roman"/>
          <w:lang w:val="en-US"/>
        </w:rPr>
        <w:t xml:space="preserve"> </w:t>
      </w:r>
      <w:r w:rsidRPr="00594B16">
        <w:rPr>
          <w:rFonts w:ascii="Times New Roman" w:hAnsi="Times New Roman" w:cs="Times New Roman"/>
          <w:lang w:val="en-US"/>
        </w:rPr>
        <w:t>sheet composition.</w:t>
      </w:r>
      <w:r w:rsidR="00F62C0D">
        <w:rPr>
          <w:rFonts w:ascii="Times New Roman" w:hAnsi="Times New Roman" w:cs="Times New Roman"/>
          <w:lang w:val="en-US"/>
        </w:rPr>
        <w:t xml:space="preserve"> </w:t>
      </w:r>
      <w:r w:rsidR="00F62C0D" w:rsidRPr="00F62C0D">
        <w:rPr>
          <w:rFonts w:ascii="Times New Roman" w:hAnsi="Times New Roman" w:cs="Times New Roman"/>
          <w:lang w:val="en-US"/>
        </w:rPr>
        <w:t>Interest rates and balance</w:t>
      </w:r>
      <w:r w:rsidR="00F62C0D">
        <w:rPr>
          <w:rFonts w:ascii="Times New Roman" w:hAnsi="Times New Roman" w:cs="Times New Roman"/>
          <w:lang w:val="en-US"/>
        </w:rPr>
        <w:t xml:space="preserve"> </w:t>
      </w:r>
      <w:r w:rsidR="00F62C0D" w:rsidRPr="00F62C0D">
        <w:rPr>
          <w:rFonts w:ascii="Times New Roman" w:hAnsi="Times New Roman" w:cs="Times New Roman"/>
          <w:lang w:val="en-US"/>
        </w:rPr>
        <w:t>sheet quantities will later be combined to construct measures of interest income and to approximate profitability at the aggregate level.</w:t>
      </w:r>
    </w:p>
    <w:p w14:paraId="584A254B" w14:textId="77777777" w:rsidR="00704F2A" w:rsidRDefault="00704F2A">
      <w:pPr>
        <w:rPr>
          <w:rFonts w:ascii="Times New Roman" w:hAnsi="Times New Roman" w:cs="Times New Roman"/>
          <w:i/>
          <w:iCs/>
          <w:lang w:val="en-US"/>
        </w:rPr>
      </w:pPr>
      <w:r>
        <w:rPr>
          <w:rFonts w:ascii="Times New Roman" w:hAnsi="Times New Roman" w:cs="Times New Roman"/>
          <w:i/>
          <w:iCs/>
          <w:lang w:val="en-US"/>
        </w:rPr>
        <w:br w:type="page"/>
      </w:r>
    </w:p>
    <w:p w14:paraId="5F2A7FB5" w14:textId="2486E3F0" w:rsidR="00E42C04" w:rsidRDefault="00E42C04" w:rsidP="00E42C04">
      <w:pPr>
        <w:pStyle w:val="Caption"/>
        <w:keepNext/>
        <w:jc w:val="both"/>
        <w:rPr>
          <w:rFonts w:ascii="Times New Roman" w:hAnsi="Times New Roman" w:cs="Times New Roman"/>
          <w:color w:val="auto"/>
          <w:sz w:val="24"/>
          <w:szCs w:val="24"/>
          <w:lang w:val="en-US"/>
        </w:rPr>
      </w:pPr>
      <w:bookmarkStart w:id="9" w:name="_Toc231590124"/>
      <w:r w:rsidRPr="00E42C04">
        <w:rPr>
          <w:rFonts w:ascii="Times New Roman" w:hAnsi="Times New Roman" w:cs="Times New Roman"/>
          <w:color w:val="auto"/>
          <w:sz w:val="24"/>
          <w:szCs w:val="24"/>
          <w:lang w:val="en-US"/>
        </w:rPr>
        <w:lastRenderedPageBreak/>
        <w:t xml:space="preserve">Table </w:t>
      </w:r>
      <w:r w:rsidRPr="00E42C04">
        <w:rPr>
          <w:rFonts w:ascii="Times New Roman" w:hAnsi="Times New Roman" w:cs="Times New Roman"/>
          <w:color w:val="auto"/>
          <w:sz w:val="24"/>
          <w:szCs w:val="24"/>
          <w:lang w:val="en-US"/>
        </w:rPr>
        <w:fldChar w:fldCharType="begin"/>
      </w:r>
      <w:r w:rsidRPr="00E42C04">
        <w:rPr>
          <w:rFonts w:ascii="Times New Roman" w:hAnsi="Times New Roman" w:cs="Times New Roman"/>
          <w:color w:val="auto"/>
          <w:sz w:val="24"/>
          <w:szCs w:val="24"/>
          <w:lang w:val="en-US"/>
        </w:rPr>
        <w:instrText xml:space="preserve"> SEQ Table \* ARABIC </w:instrText>
      </w:r>
      <w:r w:rsidRPr="00E42C04">
        <w:rPr>
          <w:rFonts w:ascii="Times New Roman" w:hAnsi="Times New Roman" w:cs="Times New Roman"/>
          <w:color w:val="auto"/>
          <w:sz w:val="24"/>
          <w:szCs w:val="24"/>
          <w:lang w:val="en-US"/>
        </w:rPr>
        <w:fldChar w:fldCharType="separate"/>
      </w:r>
      <w:r w:rsidR="000E5147">
        <w:rPr>
          <w:rFonts w:ascii="Times New Roman" w:hAnsi="Times New Roman" w:cs="Times New Roman"/>
          <w:noProof/>
          <w:color w:val="auto"/>
          <w:sz w:val="24"/>
          <w:szCs w:val="24"/>
          <w:lang w:val="en-US"/>
        </w:rPr>
        <w:t>3</w:t>
      </w:r>
      <w:r w:rsidRPr="00E42C04">
        <w:rPr>
          <w:rFonts w:ascii="Times New Roman" w:hAnsi="Times New Roman" w:cs="Times New Roman"/>
          <w:color w:val="auto"/>
          <w:sz w:val="24"/>
          <w:szCs w:val="24"/>
          <w:lang w:val="en-US"/>
        </w:rPr>
        <w:fldChar w:fldCharType="end"/>
      </w:r>
      <w:r w:rsidRPr="00E42C04">
        <w:rPr>
          <w:rFonts w:ascii="Times New Roman" w:hAnsi="Times New Roman" w:cs="Times New Roman"/>
          <w:color w:val="auto"/>
          <w:sz w:val="24"/>
          <w:szCs w:val="24"/>
          <w:lang w:val="en-US"/>
        </w:rPr>
        <w:t xml:space="preserve"> Interest rate variables map each major asset class to an associated yield, providing the basis for constructing sector‑level profitability measures and evaluating return-risk </w:t>
      </w:r>
      <w:proofErr w:type="gramStart"/>
      <w:r w:rsidRPr="00E42C04">
        <w:rPr>
          <w:rFonts w:ascii="Times New Roman" w:hAnsi="Times New Roman" w:cs="Times New Roman"/>
          <w:color w:val="auto"/>
          <w:sz w:val="24"/>
          <w:szCs w:val="24"/>
          <w:lang w:val="en-US"/>
        </w:rPr>
        <w:t>trade‑offs</w:t>
      </w:r>
      <w:proofErr w:type="gramEnd"/>
      <w:r w:rsidRPr="00E42C04">
        <w:rPr>
          <w:rFonts w:ascii="Times New Roman" w:hAnsi="Times New Roman" w:cs="Times New Roman"/>
          <w:color w:val="auto"/>
          <w:sz w:val="24"/>
          <w:szCs w:val="24"/>
          <w:lang w:val="en-US"/>
        </w:rPr>
        <w:t xml:space="preserve"> across instruments.</w:t>
      </w:r>
      <w:bookmarkEnd w:id="9"/>
    </w:p>
    <w:p w14:paraId="7649BF30" w14:textId="40163281" w:rsidR="00E42C04" w:rsidRPr="00E42C04" w:rsidRDefault="00E42C04" w:rsidP="00E42C04">
      <w:pPr>
        <w:jc w:val="both"/>
        <w:rPr>
          <w:rFonts w:ascii="Times New Roman" w:hAnsi="Times New Roman" w:cs="Times New Roman"/>
          <w:lang w:val="en-US"/>
        </w:rPr>
      </w:pPr>
      <w:r w:rsidRPr="00DF3A0F">
        <w:rPr>
          <w:rFonts w:ascii="Times New Roman" w:hAnsi="Times New Roman" w:cs="Times New Roman"/>
          <w:i/>
          <w:iCs/>
          <w:lang w:val="en-US"/>
        </w:rPr>
        <w:t xml:space="preserve">Source: Own aggregations based on data from Federal Reserve Economic Data (FRED) and </w:t>
      </w:r>
      <w:proofErr w:type="spellStart"/>
      <w:r w:rsidRPr="00DF3A0F">
        <w:rPr>
          <w:rFonts w:ascii="Times New Roman" w:hAnsi="Times New Roman" w:cs="Times New Roman"/>
          <w:i/>
          <w:iCs/>
          <w:lang w:val="en-US"/>
        </w:rPr>
        <w:t>Narodowy</w:t>
      </w:r>
      <w:proofErr w:type="spellEnd"/>
      <w:r w:rsidRPr="00DF3A0F">
        <w:rPr>
          <w:rFonts w:ascii="Times New Roman" w:hAnsi="Times New Roman" w:cs="Times New Roman"/>
          <w:i/>
          <w:iCs/>
          <w:lang w:val="en-US"/>
        </w:rPr>
        <w:t xml:space="preserve"> Bank Polski.</w:t>
      </w:r>
    </w:p>
    <w:tbl>
      <w:tblPr>
        <w:tblStyle w:val="TableGrid"/>
        <w:tblW w:w="9463" w:type="dxa"/>
        <w:tblLook w:val="04A0" w:firstRow="1" w:lastRow="0" w:firstColumn="1" w:lastColumn="0" w:noHBand="0" w:noVBand="1"/>
      </w:tblPr>
      <w:tblGrid>
        <w:gridCol w:w="2589"/>
        <w:gridCol w:w="6874"/>
      </w:tblGrid>
      <w:tr w:rsidR="00335F86" w14:paraId="1C0B2E4C" w14:textId="77777777" w:rsidTr="00335F86">
        <w:tc>
          <w:tcPr>
            <w:tcW w:w="2589" w:type="dxa"/>
          </w:tcPr>
          <w:p w14:paraId="388C8807" w14:textId="02AD9E20" w:rsidR="00335F86" w:rsidRPr="00FF465C" w:rsidRDefault="00335F86" w:rsidP="004B1F6D">
            <w:pPr>
              <w:jc w:val="both"/>
              <w:rPr>
                <w:rFonts w:ascii="Times New Roman" w:hAnsi="Times New Roman" w:cs="Times New Roman"/>
                <w:b/>
                <w:bCs/>
                <w:lang w:val="en-US"/>
              </w:rPr>
            </w:pPr>
            <w:r w:rsidRPr="00FF465C">
              <w:rPr>
                <w:rFonts w:ascii="Times New Roman" w:hAnsi="Times New Roman" w:cs="Times New Roman"/>
                <w:b/>
                <w:bCs/>
                <w:lang w:val="en-US"/>
              </w:rPr>
              <w:t>Variable</w:t>
            </w:r>
          </w:p>
        </w:tc>
        <w:tc>
          <w:tcPr>
            <w:tcW w:w="6874" w:type="dxa"/>
          </w:tcPr>
          <w:p w14:paraId="024B410D" w14:textId="279A5FD8" w:rsidR="00335F86" w:rsidRPr="00FF465C" w:rsidRDefault="00335F86" w:rsidP="004B1F6D">
            <w:pPr>
              <w:jc w:val="both"/>
              <w:rPr>
                <w:rFonts w:ascii="Times New Roman" w:hAnsi="Times New Roman" w:cs="Times New Roman"/>
                <w:b/>
                <w:bCs/>
                <w:lang w:val="en-US"/>
              </w:rPr>
            </w:pPr>
            <w:r w:rsidRPr="00FF465C">
              <w:rPr>
                <w:rFonts w:ascii="Times New Roman" w:hAnsi="Times New Roman" w:cs="Times New Roman"/>
                <w:b/>
                <w:bCs/>
                <w:lang w:val="en-US"/>
              </w:rPr>
              <w:t>Description</w:t>
            </w:r>
          </w:p>
        </w:tc>
      </w:tr>
      <w:tr w:rsidR="00955501" w14:paraId="71968F1C" w14:textId="77777777" w:rsidTr="00335F86">
        <w:tc>
          <w:tcPr>
            <w:tcW w:w="2589" w:type="dxa"/>
          </w:tcPr>
          <w:p w14:paraId="482E58F8" w14:textId="71B95697" w:rsidR="00955501" w:rsidRDefault="00955501" w:rsidP="004B1F6D">
            <w:pPr>
              <w:jc w:val="both"/>
              <w:rPr>
                <w:rFonts w:ascii="Times New Roman" w:hAnsi="Times New Roman" w:cs="Times New Roman"/>
                <w:lang w:val="en-US"/>
              </w:rPr>
            </w:pPr>
            <w:r>
              <w:rPr>
                <w:rFonts w:ascii="Times New Roman" w:hAnsi="Times New Roman" w:cs="Times New Roman"/>
                <w:lang w:val="en-US"/>
              </w:rPr>
              <w:t>Interbank lending rate</w:t>
            </w:r>
          </w:p>
        </w:tc>
        <w:tc>
          <w:tcPr>
            <w:tcW w:w="6874" w:type="dxa"/>
          </w:tcPr>
          <w:p w14:paraId="3517EAC6" w14:textId="5EE74854" w:rsidR="00955501" w:rsidRDefault="0013757B" w:rsidP="004B1F6D">
            <w:pPr>
              <w:jc w:val="both"/>
              <w:rPr>
                <w:rFonts w:ascii="Times New Roman" w:hAnsi="Times New Roman" w:cs="Times New Roman"/>
                <w:lang w:val="en-US"/>
              </w:rPr>
            </w:pPr>
            <w:r>
              <w:rPr>
                <w:rFonts w:ascii="Times New Roman" w:hAnsi="Times New Roman" w:cs="Times New Roman"/>
                <w:lang w:val="en-US"/>
              </w:rPr>
              <w:t>I</w:t>
            </w:r>
            <w:r w:rsidRPr="0013757B">
              <w:rPr>
                <w:rFonts w:ascii="Times New Roman" w:hAnsi="Times New Roman" w:cs="Times New Roman"/>
                <w:lang w:val="en-US"/>
              </w:rPr>
              <w:t>nterbank</w:t>
            </w:r>
            <w:r>
              <w:rPr>
                <w:rFonts w:ascii="Times New Roman" w:hAnsi="Times New Roman" w:cs="Times New Roman"/>
                <w:lang w:val="en-US"/>
              </w:rPr>
              <w:t xml:space="preserve"> </w:t>
            </w:r>
            <w:r w:rsidRPr="0013757B">
              <w:rPr>
                <w:rFonts w:ascii="Times New Roman" w:hAnsi="Times New Roman" w:cs="Times New Roman"/>
                <w:lang w:val="en-US"/>
              </w:rPr>
              <w:t xml:space="preserve">lending </w:t>
            </w:r>
            <w:r>
              <w:rPr>
                <w:rFonts w:ascii="Times New Roman" w:hAnsi="Times New Roman" w:cs="Times New Roman"/>
                <w:lang w:val="en-US"/>
              </w:rPr>
              <w:t xml:space="preserve">rate </w:t>
            </w:r>
            <w:r w:rsidRPr="0013757B">
              <w:rPr>
                <w:rFonts w:ascii="Times New Roman" w:hAnsi="Times New Roman" w:cs="Times New Roman"/>
                <w:lang w:val="en-US"/>
              </w:rPr>
              <w:t xml:space="preserve">is the short‑term money‑market or interbank rate associated with interbank lending positions. It represents the typical yield that banks receive on placements with other financial institutions. Changes in this rate affect </w:t>
            </w:r>
            <w:proofErr w:type="gramStart"/>
            <w:r w:rsidRPr="0013757B">
              <w:rPr>
                <w:rFonts w:ascii="Times New Roman" w:hAnsi="Times New Roman" w:cs="Times New Roman"/>
                <w:lang w:val="en-US"/>
              </w:rPr>
              <w:t>interest</w:t>
            </w:r>
            <w:proofErr w:type="gramEnd"/>
            <w:r w:rsidRPr="0013757B">
              <w:rPr>
                <w:rFonts w:ascii="Times New Roman" w:hAnsi="Times New Roman" w:cs="Times New Roman"/>
                <w:lang w:val="en-US"/>
              </w:rPr>
              <w:t xml:space="preserve"> income on liquid wholesale assets and signal general monetary conditions.</w:t>
            </w:r>
          </w:p>
        </w:tc>
      </w:tr>
      <w:tr w:rsidR="00955501" w14:paraId="0EC57E52" w14:textId="77777777" w:rsidTr="00335F86">
        <w:tc>
          <w:tcPr>
            <w:tcW w:w="2589" w:type="dxa"/>
          </w:tcPr>
          <w:p w14:paraId="37FD1591" w14:textId="78B2D728" w:rsidR="00955501" w:rsidRDefault="00955501" w:rsidP="004B1F6D">
            <w:pPr>
              <w:jc w:val="both"/>
              <w:rPr>
                <w:rFonts w:ascii="Times New Roman" w:hAnsi="Times New Roman" w:cs="Times New Roman"/>
                <w:lang w:val="en-US"/>
              </w:rPr>
            </w:pPr>
            <w:r>
              <w:rPr>
                <w:rFonts w:ascii="Times New Roman" w:hAnsi="Times New Roman" w:cs="Times New Roman"/>
                <w:lang w:val="en-US"/>
              </w:rPr>
              <w:t>Government bonds rate</w:t>
            </w:r>
          </w:p>
        </w:tc>
        <w:tc>
          <w:tcPr>
            <w:tcW w:w="6874" w:type="dxa"/>
          </w:tcPr>
          <w:p w14:paraId="033120D7" w14:textId="04BCBCE2" w:rsidR="00955501" w:rsidRDefault="00D27A29" w:rsidP="004B1F6D">
            <w:pPr>
              <w:jc w:val="both"/>
              <w:rPr>
                <w:rFonts w:ascii="Times New Roman" w:hAnsi="Times New Roman" w:cs="Times New Roman"/>
                <w:lang w:val="en-US"/>
              </w:rPr>
            </w:pPr>
            <w:r>
              <w:rPr>
                <w:rFonts w:ascii="Times New Roman" w:hAnsi="Times New Roman" w:cs="Times New Roman"/>
                <w:lang w:val="en-US"/>
              </w:rPr>
              <w:t>G</w:t>
            </w:r>
            <w:r w:rsidRPr="00D27A29">
              <w:rPr>
                <w:rFonts w:ascii="Times New Roman" w:hAnsi="Times New Roman" w:cs="Times New Roman"/>
                <w:lang w:val="en-US"/>
              </w:rPr>
              <w:t>overnment</w:t>
            </w:r>
            <w:r>
              <w:rPr>
                <w:rFonts w:ascii="Times New Roman" w:hAnsi="Times New Roman" w:cs="Times New Roman"/>
                <w:lang w:val="en-US"/>
              </w:rPr>
              <w:t xml:space="preserve"> </w:t>
            </w:r>
            <w:r w:rsidRPr="00D27A29">
              <w:rPr>
                <w:rFonts w:ascii="Times New Roman" w:hAnsi="Times New Roman" w:cs="Times New Roman"/>
                <w:lang w:val="en-US"/>
              </w:rPr>
              <w:t>bonds</w:t>
            </w:r>
            <w:r>
              <w:rPr>
                <w:rFonts w:ascii="Times New Roman" w:hAnsi="Times New Roman" w:cs="Times New Roman"/>
                <w:lang w:val="en-US"/>
              </w:rPr>
              <w:t xml:space="preserve"> rate</w:t>
            </w:r>
            <w:r w:rsidRPr="00D27A29">
              <w:rPr>
                <w:rFonts w:ascii="Times New Roman" w:hAnsi="Times New Roman" w:cs="Times New Roman"/>
                <w:lang w:val="en-US"/>
              </w:rPr>
              <w:t xml:space="preserve"> stands for the average yield on government bond holdings across relevant maturities. It is treated as a low‑risk benchmark rate. Movements in this variable influence both the income from government bonds and the valuation of these securities.</w:t>
            </w:r>
          </w:p>
        </w:tc>
      </w:tr>
      <w:tr w:rsidR="00955501" w14:paraId="389361EB" w14:textId="77777777" w:rsidTr="00335F86">
        <w:tc>
          <w:tcPr>
            <w:tcW w:w="2589" w:type="dxa"/>
          </w:tcPr>
          <w:p w14:paraId="498BDBB2" w14:textId="46B08309" w:rsidR="00955501" w:rsidRDefault="00955501" w:rsidP="004B1F6D">
            <w:pPr>
              <w:jc w:val="both"/>
              <w:rPr>
                <w:rFonts w:ascii="Times New Roman" w:hAnsi="Times New Roman" w:cs="Times New Roman"/>
                <w:lang w:val="en-US"/>
              </w:rPr>
            </w:pPr>
            <w:r>
              <w:rPr>
                <w:rFonts w:ascii="Times New Roman" w:hAnsi="Times New Roman" w:cs="Times New Roman"/>
                <w:lang w:val="en-US"/>
              </w:rPr>
              <w:t>Corporate bonds rate</w:t>
            </w:r>
          </w:p>
        </w:tc>
        <w:tc>
          <w:tcPr>
            <w:tcW w:w="6874" w:type="dxa"/>
          </w:tcPr>
          <w:p w14:paraId="15780638" w14:textId="2F9C87C3" w:rsidR="00955501" w:rsidRDefault="00D27A29" w:rsidP="004B1F6D">
            <w:pPr>
              <w:jc w:val="both"/>
              <w:rPr>
                <w:rFonts w:ascii="Times New Roman" w:hAnsi="Times New Roman" w:cs="Times New Roman"/>
                <w:lang w:val="en-US"/>
              </w:rPr>
            </w:pPr>
            <w:r>
              <w:rPr>
                <w:rFonts w:ascii="Times New Roman" w:hAnsi="Times New Roman" w:cs="Times New Roman"/>
                <w:lang w:val="en-US"/>
              </w:rPr>
              <w:t>Corporate bonds rate</w:t>
            </w:r>
            <w:r w:rsidRPr="00D27A29">
              <w:rPr>
                <w:rFonts w:ascii="Times New Roman" w:hAnsi="Times New Roman" w:cs="Times New Roman"/>
                <w:lang w:val="en-US"/>
              </w:rPr>
              <w:t xml:space="preserve"> represents the effective yield on corporate bond portfolios. It is higher than the government bond yield and reflects compensation for credit and liquidity risk. This rate drives the expected return on corporate</w:t>
            </w:r>
            <w:r>
              <w:rPr>
                <w:rFonts w:ascii="Times New Roman" w:hAnsi="Times New Roman" w:cs="Times New Roman"/>
                <w:lang w:val="en-US"/>
              </w:rPr>
              <w:t xml:space="preserve"> </w:t>
            </w:r>
            <w:r w:rsidRPr="00D27A29">
              <w:rPr>
                <w:rFonts w:ascii="Times New Roman" w:hAnsi="Times New Roman" w:cs="Times New Roman"/>
                <w:lang w:val="en-US"/>
              </w:rPr>
              <w:t>bonds and is a channel through which banks search for yield in securities markets.</w:t>
            </w:r>
          </w:p>
        </w:tc>
      </w:tr>
      <w:tr w:rsidR="00955501" w14:paraId="387924BD" w14:textId="77777777" w:rsidTr="00335F86">
        <w:tc>
          <w:tcPr>
            <w:tcW w:w="2589" w:type="dxa"/>
          </w:tcPr>
          <w:p w14:paraId="09204A78" w14:textId="4ECCC1CA" w:rsidR="00955501" w:rsidRDefault="00955501" w:rsidP="004B1F6D">
            <w:pPr>
              <w:jc w:val="both"/>
              <w:rPr>
                <w:rFonts w:ascii="Times New Roman" w:hAnsi="Times New Roman" w:cs="Times New Roman"/>
                <w:lang w:val="en-US"/>
              </w:rPr>
            </w:pPr>
            <w:r>
              <w:rPr>
                <w:rFonts w:ascii="Times New Roman" w:hAnsi="Times New Roman" w:cs="Times New Roman"/>
                <w:lang w:val="en-US"/>
              </w:rPr>
              <w:t>Government loans rate</w:t>
            </w:r>
          </w:p>
        </w:tc>
        <w:tc>
          <w:tcPr>
            <w:tcW w:w="6874" w:type="dxa"/>
          </w:tcPr>
          <w:p w14:paraId="36D585C2" w14:textId="4BEF1F94" w:rsidR="00955501" w:rsidRPr="00D27A29" w:rsidRDefault="00D27A29" w:rsidP="004B1F6D">
            <w:pPr>
              <w:jc w:val="both"/>
              <w:rPr>
                <w:rFonts w:ascii="Times New Roman" w:hAnsi="Times New Roman" w:cs="Times New Roman"/>
                <w:bCs/>
                <w:lang w:val="en-US"/>
              </w:rPr>
            </w:pPr>
            <w:r>
              <w:rPr>
                <w:rFonts w:ascii="Times New Roman" w:hAnsi="Times New Roman" w:cs="Times New Roman"/>
                <w:bCs/>
                <w:lang w:val="en-US"/>
              </w:rPr>
              <w:t xml:space="preserve">Government </w:t>
            </w:r>
            <w:r w:rsidRPr="00D27A29">
              <w:rPr>
                <w:rFonts w:ascii="Times New Roman" w:hAnsi="Times New Roman" w:cs="Times New Roman"/>
                <w:bCs/>
                <w:lang w:val="en-US"/>
              </w:rPr>
              <w:t>loans</w:t>
            </w:r>
            <w:r>
              <w:rPr>
                <w:rFonts w:ascii="Times New Roman" w:hAnsi="Times New Roman" w:cs="Times New Roman"/>
                <w:bCs/>
                <w:lang w:val="en-US"/>
              </w:rPr>
              <w:t xml:space="preserve"> rate</w:t>
            </w:r>
            <w:r w:rsidRPr="00D27A29">
              <w:rPr>
                <w:rFonts w:ascii="Times New Roman" w:hAnsi="Times New Roman" w:cs="Times New Roman"/>
                <w:bCs/>
                <w:lang w:val="en-US"/>
              </w:rPr>
              <w:t xml:space="preserve"> denotes the interest rate applied to loans extended to the general government sector. It is assumed to lie slightly above the sovereign bond yield. This rate determines the income from government loans and reflects the pricing of low‑risk loan exposures.</w:t>
            </w:r>
          </w:p>
        </w:tc>
      </w:tr>
      <w:tr w:rsidR="00955501" w14:paraId="446EF3AD" w14:textId="77777777" w:rsidTr="00335F86">
        <w:tc>
          <w:tcPr>
            <w:tcW w:w="2589" w:type="dxa"/>
          </w:tcPr>
          <w:p w14:paraId="1A834885" w14:textId="62263386" w:rsidR="00955501" w:rsidRDefault="00955501" w:rsidP="004B1F6D">
            <w:pPr>
              <w:jc w:val="both"/>
              <w:rPr>
                <w:rFonts w:ascii="Times New Roman" w:hAnsi="Times New Roman" w:cs="Times New Roman"/>
                <w:lang w:val="en-US"/>
              </w:rPr>
            </w:pPr>
            <w:r>
              <w:rPr>
                <w:rFonts w:ascii="Times New Roman" w:hAnsi="Times New Roman" w:cs="Times New Roman"/>
                <w:lang w:val="en-US"/>
              </w:rPr>
              <w:t>Domestic loans rate</w:t>
            </w:r>
          </w:p>
        </w:tc>
        <w:tc>
          <w:tcPr>
            <w:tcW w:w="6874" w:type="dxa"/>
          </w:tcPr>
          <w:p w14:paraId="3981D256" w14:textId="7E5134BD" w:rsidR="00955501" w:rsidRDefault="00335F86" w:rsidP="004B1F6D">
            <w:pPr>
              <w:jc w:val="both"/>
              <w:rPr>
                <w:rFonts w:ascii="Times New Roman" w:hAnsi="Times New Roman" w:cs="Times New Roman"/>
                <w:lang w:val="en-US"/>
              </w:rPr>
            </w:pPr>
            <w:r>
              <w:rPr>
                <w:rFonts w:ascii="Times New Roman" w:hAnsi="Times New Roman" w:cs="Times New Roman"/>
                <w:lang w:val="en-US"/>
              </w:rPr>
              <w:t>D</w:t>
            </w:r>
            <w:r w:rsidRPr="00335F86">
              <w:rPr>
                <w:rFonts w:ascii="Times New Roman" w:hAnsi="Times New Roman" w:cs="Times New Roman"/>
                <w:lang w:val="en-US"/>
              </w:rPr>
              <w:t>omestic</w:t>
            </w:r>
            <w:r>
              <w:rPr>
                <w:rFonts w:ascii="Times New Roman" w:hAnsi="Times New Roman" w:cs="Times New Roman"/>
                <w:lang w:val="en-US"/>
              </w:rPr>
              <w:t xml:space="preserve"> </w:t>
            </w:r>
            <w:r w:rsidRPr="00335F86">
              <w:rPr>
                <w:rFonts w:ascii="Times New Roman" w:hAnsi="Times New Roman" w:cs="Times New Roman"/>
                <w:lang w:val="en-US"/>
              </w:rPr>
              <w:t>loans</w:t>
            </w:r>
            <w:r>
              <w:rPr>
                <w:rFonts w:ascii="Times New Roman" w:hAnsi="Times New Roman" w:cs="Times New Roman"/>
                <w:lang w:val="en-US"/>
              </w:rPr>
              <w:t xml:space="preserve"> rate</w:t>
            </w:r>
            <w:r w:rsidRPr="00335F86">
              <w:rPr>
                <w:rFonts w:ascii="Times New Roman" w:hAnsi="Times New Roman" w:cs="Times New Roman"/>
                <w:lang w:val="en-US"/>
              </w:rPr>
              <w:t xml:space="preserve"> is the average interest rate on loans to domestic non‑government borrowers. It is a key driver of net interest income because domestic loans form a large share of total assets. Changes in this rate summarize both monetary‑policy transmission and competitive conditions in the lending market.</w:t>
            </w:r>
          </w:p>
        </w:tc>
      </w:tr>
    </w:tbl>
    <w:p w14:paraId="6DA550ED" w14:textId="59265853" w:rsidR="00310049" w:rsidRDefault="00310049" w:rsidP="004B1F6D">
      <w:pPr>
        <w:jc w:val="both"/>
        <w:rPr>
          <w:rFonts w:ascii="Times New Roman" w:hAnsi="Times New Roman" w:cs="Times New Roman"/>
          <w:lang w:val="en-US"/>
        </w:rPr>
      </w:pPr>
    </w:p>
    <w:p w14:paraId="4424B453" w14:textId="43BFAE1A" w:rsidR="00EF087C" w:rsidRDefault="00853412" w:rsidP="004B1F6D">
      <w:pPr>
        <w:jc w:val="both"/>
        <w:rPr>
          <w:rFonts w:ascii="Times New Roman" w:hAnsi="Times New Roman" w:cs="Times New Roman"/>
          <w:lang w:val="en-US"/>
        </w:rPr>
      </w:pPr>
      <w:r>
        <w:rPr>
          <w:rFonts w:ascii="Times New Roman" w:hAnsi="Times New Roman" w:cs="Times New Roman"/>
          <w:lang w:val="en-US"/>
        </w:rPr>
        <w:t>A simple notation is introduced for the balance sheet as well as interest rate variables used in this thesis</w:t>
      </w:r>
      <w:r w:rsidR="00382BB7">
        <w:rPr>
          <w:rFonts w:ascii="Times New Roman" w:hAnsi="Times New Roman" w:cs="Times New Roman"/>
          <w:lang w:val="en-US"/>
        </w:rPr>
        <w:t xml:space="preserve">. Let </w:t>
      </w:r>
      <m:oMath>
        <m:sSubSup>
          <m:sSubSupPr>
            <m:ctrlPr>
              <w:rPr>
                <w:rFonts w:ascii="Cambria Math" w:hAnsi="Cambria Math" w:cs="Times New Roman"/>
                <w:i/>
                <w:lang w:val="en-US"/>
              </w:rPr>
            </m:ctrlPr>
          </m:sSubSupPr>
          <m:e>
            <m:r>
              <w:rPr>
                <w:rFonts w:ascii="Cambria Math" w:hAnsi="Cambria Math" w:cs="Times New Roman"/>
                <w:lang w:val="en-US"/>
              </w:rPr>
              <m:t>a</m:t>
            </m:r>
          </m:e>
          <m:sub>
            <m:r>
              <w:rPr>
                <w:rFonts w:ascii="Cambria Math" w:hAnsi="Cambria Math" w:cs="Times New Roman"/>
                <w:lang w:val="en-US"/>
              </w:rPr>
              <m:t>t</m:t>
            </m:r>
          </m:sub>
          <m:sup>
            <m:r>
              <w:rPr>
                <w:rFonts w:ascii="Cambria Math" w:hAnsi="Cambria Math" w:cs="Times New Roman"/>
                <w:lang w:val="en-US"/>
              </w:rPr>
              <m:t>(i)</m:t>
            </m:r>
          </m:sup>
        </m:sSubSup>
      </m:oMath>
      <w:r w:rsidR="00382BB7">
        <w:rPr>
          <w:rFonts w:ascii="Times New Roman" w:eastAsiaTheme="minorEastAsia" w:hAnsi="Times New Roman" w:cs="Times New Roman"/>
          <w:lang w:val="en-US"/>
        </w:rPr>
        <w:t xml:space="preserve"> denote the aggregate value of asset category </w:t>
      </w:r>
      <m:oMath>
        <m:r>
          <w:rPr>
            <w:rFonts w:ascii="Cambria Math" w:eastAsiaTheme="minorEastAsia" w:hAnsi="Cambria Math" w:cs="Times New Roman"/>
            <w:lang w:val="en-US"/>
          </w:rPr>
          <m:t>i</m:t>
        </m:r>
      </m:oMath>
      <w:r w:rsidR="00382BB7">
        <w:rPr>
          <w:rFonts w:ascii="Times New Roman" w:eastAsiaTheme="minorEastAsia" w:hAnsi="Times New Roman" w:cs="Times New Roman"/>
          <w:lang w:val="en-US"/>
        </w:rPr>
        <w:t xml:space="preserve"> </w:t>
      </w:r>
      <w:r w:rsidR="0073134B">
        <w:rPr>
          <w:rFonts w:ascii="Times New Roman" w:eastAsiaTheme="minorEastAsia" w:hAnsi="Times New Roman" w:cs="Times New Roman"/>
          <w:lang w:val="en-US"/>
        </w:rPr>
        <w:t>at</w:t>
      </w:r>
      <w:r w:rsidR="00382BB7">
        <w:rPr>
          <w:rFonts w:ascii="Times New Roman" w:eastAsiaTheme="minorEastAsia" w:hAnsi="Times New Roman" w:cs="Times New Roman"/>
          <w:lang w:val="en-US"/>
        </w:rPr>
        <w:t xml:space="preserve"> time </w:t>
      </w:r>
      <m:oMath>
        <m:r>
          <w:rPr>
            <w:rFonts w:ascii="Cambria Math" w:eastAsiaTheme="minorEastAsia" w:hAnsi="Cambria Math" w:cs="Times New Roman"/>
            <w:lang w:val="en-US"/>
          </w:rPr>
          <m:t>t</m:t>
        </m:r>
      </m:oMath>
      <w:r w:rsidR="008600F0">
        <w:rPr>
          <w:rFonts w:ascii="Times New Roman" w:eastAsiaTheme="minorEastAsia" w:hAnsi="Times New Roman" w:cs="Times New Roman"/>
          <w:lang w:val="en-US"/>
        </w:rPr>
        <w:t xml:space="preserve">, and let </w:t>
      </w:r>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A</m:t>
            </m:r>
          </m:e>
          <m:sub>
            <m:r>
              <w:rPr>
                <w:rFonts w:ascii="Cambria Math" w:eastAsiaTheme="minorEastAsia" w:hAnsi="Cambria Math" w:cs="Times New Roman"/>
                <w:lang w:val="en-US"/>
              </w:rPr>
              <m:t>t</m:t>
            </m:r>
          </m:sub>
        </m:sSub>
      </m:oMath>
      <w:r w:rsidR="008600F0">
        <w:rPr>
          <w:rFonts w:ascii="Times New Roman" w:eastAsiaTheme="minorEastAsia" w:hAnsi="Times New Roman" w:cs="Times New Roman"/>
          <w:lang w:val="en-US"/>
        </w:rPr>
        <w:t xml:space="preserve"> denote the total assets at time </w:t>
      </w:r>
      <m:oMath>
        <m:r>
          <w:rPr>
            <w:rFonts w:ascii="Cambria Math" w:eastAsiaTheme="minorEastAsia" w:hAnsi="Cambria Math" w:cs="Times New Roman"/>
            <w:lang w:val="en-US"/>
          </w:rPr>
          <m:t>t</m:t>
        </m:r>
      </m:oMath>
      <w:r w:rsidR="00A13AD1">
        <w:rPr>
          <w:rFonts w:ascii="Times New Roman" w:eastAsiaTheme="minorEastAsia" w:hAnsi="Times New Roman" w:cs="Times New Roman"/>
          <w:lang w:val="en-US"/>
        </w:rPr>
        <w:t xml:space="preserve"> (</w:t>
      </w:r>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A</m:t>
            </m:r>
          </m:e>
          <m:sub>
            <m:r>
              <w:rPr>
                <w:rFonts w:ascii="Cambria Math" w:eastAsiaTheme="minorEastAsia" w:hAnsi="Cambria Math" w:cs="Times New Roman"/>
                <w:lang w:val="en-US"/>
              </w:rPr>
              <m:t>t</m:t>
            </m:r>
          </m:sub>
        </m:sSub>
        <m:r>
          <w:rPr>
            <w:rFonts w:ascii="Cambria Math" w:eastAsiaTheme="minorEastAsia" w:hAnsi="Cambria Math" w:cs="Times New Roman"/>
            <w:lang w:val="en-US"/>
          </w:rPr>
          <m:t xml:space="preserve">= </m:t>
        </m:r>
        <m:nary>
          <m:naryPr>
            <m:chr m:val="∑"/>
            <m:limLoc m:val="undOvr"/>
            <m:ctrlPr>
              <w:rPr>
                <w:rFonts w:ascii="Cambria Math" w:eastAsiaTheme="minorEastAsia" w:hAnsi="Cambria Math" w:cs="Times New Roman"/>
                <w:i/>
                <w:lang w:val="en-US"/>
              </w:rPr>
            </m:ctrlPr>
          </m:naryPr>
          <m:sub>
            <m:r>
              <w:rPr>
                <w:rFonts w:ascii="Cambria Math" w:eastAsiaTheme="minorEastAsia" w:hAnsi="Cambria Math" w:cs="Times New Roman"/>
                <w:lang w:val="en-US"/>
              </w:rPr>
              <m:t>i=1</m:t>
            </m:r>
          </m:sub>
          <m:sup>
            <m:r>
              <w:rPr>
                <w:rFonts w:ascii="Cambria Math" w:eastAsiaTheme="minorEastAsia" w:hAnsi="Cambria Math" w:cs="Times New Roman"/>
                <w:lang w:val="en-US"/>
              </w:rPr>
              <m:t>6</m:t>
            </m:r>
          </m:sup>
          <m:e>
            <m:sSubSup>
              <m:sSubSupPr>
                <m:ctrlPr>
                  <w:rPr>
                    <w:rFonts w:ascii="Cambria Math" w:eastAsiaTheme="minorEastAsia" w:hAnsi="Cambria Math" w:cs="Times New Roman"/>
                    <w:i/>
                    <w:lang w:val="en-US"/>
                  </w:rPr>
                </m:ctrlPr>
              </m:sSubSupPr>
              <m:e>
                <m:r>
                  <w:rPr>
                    <w:rFonts w:ascii="Cambria Math" w:eastAsiaTheme="minorEastAsia" w:hAnsi="Cambria Math" w:cs="Times New Roman"/>
                    <w:lang w:val="en-US"/>
                  </w:rPr>
                  <m:t>a</m:t>
                </m:r>
              </m:e>
              <m:sub>
                <m:r>
                  <w:rPr>
                    <w:rFonts w:ascii="Cambria Math" w:eastAsiaTheme="minorEastAsia" w:hAnsi="Cambria Math" w:cs="Times New Roman"/>
                    <w:lang w:val="en-US"/>
                  </w:rPr>
                  <m:t>t</m:t>
                </m:r>
              </m:sub>
              <m:sup>
                <m:r>
                  <w:rPr>
                    <w:rFonts w:ascii="Cambria Math" w:eastAsiaTheme="minorEastAsia" w:hAnsi="Cambria Math" w:cs="Times New Roman"/>
                    <w:lang w:val="en-US"/>
                  </w:rPr>
                  <m:t>(i)</m:t>
                </m:r>
              </m:sup>
            </m:sSubSup>
          </m:e>
        </m:nary>
      </m:oMath>
      <w:r w:rsidR="00112337">
        <w:rPr>
          <w:rFonts w:ascii="Times New Roman" w:eastAsiaTheme="minorEastAsia" w:hAnsi="Times New Roman" w:cs="Times New Roman"/>
          <w:lang w:val="en-US"/>
        </w:rPr>
        <w:t>)</w:t>
      </w:r>
      <w:r w:rsidR="008600F0">
        <w:rPr>
          <w:rFonts w:ascii="Times New Roman" w:eastAsiaTheme="minorEastAsia" w:hAnsi="Times New Roman" w:cs="Times New Roman"/>
          <w:lang w:val="en-US"/>
        </w:rPr>
        <w:t>. Similarly</w:t>
      </w:r>
      <w:r w:rsidR="00A13AD1">
        <w:rPr>
          <w:rFonts w:ascii="Times New Roman" w:eastAsiaTheme="minorEastAsia" w:hAnsi="Times New Roman" w:cs="Times New Roman"/>
          <w:lang w:val="en-US"/>
        </w:rPr>
        <w:t>, let</w:t>
      </w:r>
      <w:r w:rsidR="00112337">
        <w:rPr>
          <w:rFonts w:ascii="Times New Roman" w:eastAsiaTheme="minorEastAsia" w:hAnsi="Times New Roman" w:cs="Times New Roman"/>
          <w:lang w:val="en-US"/>
        </w:rPr>
        <w:t xml:space="preserve"> </w:t>
      </w:r>
      <m:oMath>
        <m:sSubSup>
          <m:sSubSupPr>
            <m:ctrlPr>
              <w:rPr>
                <w:rFonts w:ascii="Cambria Math" w:eastAsiaTheme="minorEastAsia" w:hAnsi="Cambria Math" w:cs="Times New Roman"/>
                <w:i/>
                <w:lang w:val="en-US"/>
              </w:rPr>
            </m:ctrlPr>
          </m:sSubSupPr>
          <m:e>
            <m:r>
              <w:rPr>
                <w:rFonts w:ascii="Cambria Math" w:eastAsiaTheme="minorEastAsia" w:hAnsi="Cambria Math" w:cs="Times New Roman"/>
                <w:lang w:val="en-US"/>
              </w:rPr>
              <m:t>l</m:t>
            </m:r>
          </m:e>
          <m:sub>
            <m:r>
              <w:rPr>
                <w:rFonts w:ascii="Cambria Math" w:eastAsiaTheme="minorEastAsia" w:hAnsi="Cambria Math" w:cs="Times New Roman"/>
                <w:lang w:val="en-US"/>
              </w:rPr>
              <m:t>t</m:t>
            </m:r>
          </m:sub>
          <m:sup>
            <m:r>
              <w:rPr>
                <w:rFonts w:ascii="Cambria Math" w:eastAsiaTheme="minorEastAsia" w:hAnsi="Cambria Math" w:cs="Times New Roman"/>
                <w:lang w:val="en-US"/>
              </w:rPr>
              <m:t>(i)</m:t>
            </m:r>
          </m:sup>
        </m:sSubSup>
      </m:oMath>
      <w:r w:rsidR="00030599">
        <w:rPr>
          <w:rFonts w:ascii="Times New Roman" w:eastAsiaTheme="minorEastAsia" w:hAnsi="Times New Roman" w:cs="Times New Roman"/>
          <w:lang w:val="en-US"/>
        </w:rPr>
        <w:t xml:space="preserve"> denote the aggregate value of a funding source</w:t>
      </w:r>
      <w:r w:rsidR="001F1AED">
        <w:rPr>
          <w:rFonts w:ascii="Times New Roman" w:eastAsiaTheme="minorEastAsia" w:hAnsi="Times New Roman" w:cs="Times New Roman"/>
          <w:lang w:val="en-US"/>
        </w:rPr>
        <w:t xml:space="preserve"> </w:t>
      </w:r>
      <m:oMath>
        <m:r>
          <w:rPr>
            <w:rFonts w:ascii="Cambria Math" w:eastAsiaTheme="minorEastAsia" w:hAnsi="Cambria Math" w:cs="Times New Roman"/>
            <w:lang w:val="en-US"/>
          </w:rPr>
          <m:t>i</m:t>
        </m:r>
      </m:oMath>
      <w:r w:rsidR="001F1AED">
        <w:rPr>
          <w:rFonts w:ascii="Times New Roman" w:eastAsiaTheme="minorEastAsia" w:hAnsi="Times New Roman" w:cs="Times New Roman"/>
          <w:lang w:val="en-US"/>
        </w:rPr>
        <w:t xml:space="preserve"> at time </w:t>
      </w:r>
      <m:oMath>
        <m:r>
          <w:rPr>
            <w:rFonts w:ascii="Cambria Math" w:eastAsiaTheme="minorEastAsia" w:hAnsi="Cambria Math" w:cs="Times New Roman"/>
            <w:lang w:val="en-US"/>
          </w:rPr>
          <m:t>t</m:t>
        </m:r>
      </m:oMath>
      <w:r w:rsidR="001F1AED">
        <w:rPr>
          <w:rFonts w:ascii="Times New Roman" w:eastAsiaTheme="minorEastAsia" w:hAnsi="Times New Roman" w:cs="Times New Roman"/>
          <w:lang w:val="en-US"/>
        </w:rPr>
        <w:t xml:space="preserve">, and let </w:t>
      </w:r>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L</m:t>
            </m:r>
          </m:e>
          <m:sub>
            <m:r>
              <w:rPr>
                <w:rFonts w:ascii="Cambria Math" w:eastAsiaTheme="minorEastAsia" w:hAnsi="Cambria Math" w:cs="Times New Roman"/>
                <w:lang w:val="en-US"/>
              </w:rPr>
              <m:t>t</m:t>
            </m:r>
          </m:sub>
        </m:sSub>
      </m:oMath>
      <w:r w:rsidR="00FA6032">
        <w:rPr>
          <w:rFonts w:ascii="Times New Roman" w:eastAsiaTheme="minorEastAsia" w:hAnsi="Times New Roman" w:cs="Times New Roman"/>
          <w:lang w:val="en-US"/>
        </w:rPr>
        <w:t xml:space="preserve"> denote the total liabilities at time </w:t>
      </w:r>
      <m:oMath>
        <m:r>
          <w:rPr>
            <w:rFonts w:ascii="Cambria Math" w:eastAsiaTheme="minorEastAsia" w:hAnsi="Cambria Math" w:cs="Times New Roman"/>
            <w:lang w:val="en-US"/>
          </w:rPr>
          <m:t>t</m:t>
        </m:r>
      </m:oMath>
      <w:r w:rsidR="00A77485">
        <w:rPr>
          <w:rFonts w:ascii="Times New Roman" w:eastAsiaTheme="minorEastAsia" w:hAnsi="Times New Roman" w:cs="Times New Roman"/>
          <w:lang w:val="en-US"/>
        </w:rPr>
        <w:t xml:space="preserve"> (</w:t>
      </w:r>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L</m:t>
            </m:r>
          </m:e>
          <m:sub>
            <m:r>
              <w:rPr>
                <w:rFonts w:ascii="Cambria Math" w:eastAsiaTheme="minorEastAsia" w:hAnsi="Cambria Math" w:cs="Times New Roman"/>
                <w:lang w:val="en-US"/>
              </w:rPr>
              <m:t>t</m:t>
            </m:r>
          </m:sub>
        </m:sSub>
        <m:r>
          <w:rPr>
            <w:rFonts w:ascii="Cambria Math" w:eastAsiaTheme="minorEastAsia" w:hAnsi="Cambria Math" w:cs="Times New Roman"/>
            <w:lang w:val="en-US"/>
          </w:rPr>
          <m:t xml:space="preserve">= </m:t>
        </m:r>
        <m:nary>
          <m:naryPr>
            <m:chr m:val="∑"/>
            <m:limLoc m:val="undOvr"/>
            <m:ctrlPr>
              <w:rPr>
                <w:rFonts w:ascii="Cambria Math" w:eastAsiaTheme="minorEastAsia" w:hAnsi="Cambria Math" w:cs="Times New Roman"/>
                <w:i/>
                <w:lang w:val="en-US"/>
              </w:rPr>
            </m:ctrlPr>
          </m:naryPr>
          <m:sub>
            <m:r>
              <w:rPr>
                <w:rFonts w:ascii="Cambria Math" w:eastAsiaTheme="minorEastAsia" w:hAnsi="Cambria Math" w:cs="Times New Roman"/>
                <w:lang w:val="en-US"/>
              </w:rPr>
              <m:t>i=1</m:t>
            </m:r>
          </m:sub>
          <m:sup>
            <m:r>
              <w:rPr>
                <w:rFonts w:ascii="Cambria Math" w:eastAsiaTheme="minorEastAsia" w:hAnsi="Cambria Math" w:cs="Times New Roman"/>
                <w:lang w:val="en-US"/>
              </w:rPr>
              <m:t>7</m:t>
            </m:r>
          </m:sup>
          <m:e>
            <m:sSubSup>
              <m:sSubSupPr>
                <m:ctrlPr>
                  <w:rPr>
                    <w:rFonts w:ascii="Cambria Math" w:eastAsiaTheme="minorEastAsia" w:hAnsi="Cambria Math" w:cs="Times New Roman"/>
                    <w:i/>
                    <w:lang w:val="en-US"/>
                  </w:rPr>
                </m:ctrlPr>
              </m:sSubSupPr>
              <m:e>
                <m:r>
                  <w:rPr>
                    <w:rFonts w:ascii="Cambria Math" w:eastAsiaTheme="minorEastAsia" w:hAnsi="Cambria Math" w:cs="Times New Roman"/>
                    <w:lang w:val="en-US"/>
                  </w:rPr>
                  <m:t>l</m:t>
                </m:r>
              </m:e>
              <m:sub>
                <m:r>
                  <w:rPr>
                    <w:rFonts w:ascii="Cambria Math" w:eastAsiaTheme="minorEastAsia" w:hAnsi="Cambria Math" w:cs="Times New Roman"/>
                    <w:lang w:val="en-US"/>
                  </w:rPr>
                  <m:t>t</m:t>
                </m:r>
              </m:sub>
              <m:sup>
                <m:r>
                  <w:rPr>
                    <w:rFonts w:ascii="Cambria Math" w:eastAsiaTheme="minorEastAsia" w:hAnsi="Cambria Math" w:cs="Times New Roman"/>
                    <w:lang w:val="en-US"/>
                  </w:rPr>
                  <m:t>(i)</m:t>
                </m:r>
              </m:sup>
            </m:sSubSup>
          </m:e>
        </m:nary>
      </m:oMath>
      <w:r w:rsidR="00AE5E0D">
        <w:rPr>
          <w:rFonts w:ascii="Times New Roman" w:eastAsiaTheme="minorEastAsia" w:hAnsi="Times New Roman" w:cs="Times New Roman"/>
          <w:lang w:val="en-US"/>
        </w:rPr>
        <w:t>)</w:t>
      </w:r>
      <w:r w:rsidR="00FA6032">
        <w:rPr>
          <w:rFonts w:ascii="Times New Roman" w:eastAsiaTheme="minorEastAsia" w:hAnsi="Times New Roman" w:cs="Times New Roman"/>
          <w:lang w:val="en-US"/>
        </w:rPr>
        <w:t xml:space="preserve">. Lastly, let </w:t>
      </w:r>
      <m:oMath>
        <m:sSubSup>
          <m:sSubSupPr>
            <m:ctrlPr>
              <w:rPr>
                <w:rFonts w:ascii="Cambria Math" w:eastAsiaTheme="minorEastAsia" w:hAnsi="Cambria Math" w:cs="Times New Roman"/>
                <w:i/>
                <w:lang w:val="en-US"/>
              </w:rPr>
            </m:ctrlPr>
          </m:sSubSupPr>
          <m:e>
            <m:r>
              <w:rPr>
                <w:rFonts w:ascii="Cambria Math" w:eastAsiaTheme="minorEastAsia" w:hAnsi="Cambria Math" w:cs="Times New Roman"/>
                <w:lang w:val="en-US"/>
              </w:rPr>
              <m:t>r</m:t>
            </m:r>
          </m:e>
          <m:sub>
            <m:r>
              <w:rPr>
                <w:rFonts w:ascii="Cambria Math" w:eastAsiaTheme="minorEastAsia" w:hAnsi="Cambria Math" w:cs="Times New Roman"/>
                <w:lang w:val="en-US"/>
              </w:rPr>
              <m:t>t</m:t>
            </m:r>
          </m:sub>
          <m:sup>
            <m:r>
              <w:rPr>
                <w:rFonts w:ascii="Cambria Math" w:eastAsiaTheme="minorEastAsia" w:hAnsi="Cambria Math" w:cs="Times New Roman"/>
                <w:lang w:val="en-US"/>
              </w:rPr>
              <m:t>(i)</m:t>
            </m:r>
          </m:sup>
        </m:sSubSup>
      </m:oMath>
      <w:r w:rsidR="00A77485" w:rsidRPr="00A77485">
        <w:t xml:space="preserve"> </w:t>
      </w:r>
      <w:r w:rsidR="00A77485" w:rsidRPr="00A77485">
        <w:rPr>
          <w:rFonts w:ascii="Times New Roman" w:eastAsiaTheme="minorEastAsia" w:hAnsi="Times New Roman" w:cs="Times New Roman"/>
          <w:lang w:val="en-US"/>
        </w:rPr>
        <w:t>denote the interest rate associated with asset category</w:t>
      </w:r>
      <w:r w:rsidR="00FA6032">
        <w:rPr>
          <w:rFonts w:ascii="Times New Roman" w:eastAsiaTheme="minorEastAsia" w:hAnsi="Times New Roman" w:cs="Times New Roman"/>
          <w:lang w:val="en-US"/>
        </w:rPr>
        <w:t xml:space="preserve"> </w:t>
      </w:r>
      <m:oMath>
        <m:r>
          <w:rPr>
            <w:rFonts w:ascii="Cambria Math" w:eastAsiaTheme="minorEastAsia" w:hAnsi="Cambria Math" w:cs="Times New Roman"/>
            <w:lang w:val="en-US"/>
          </w:rPr>
          <m:t>i</m:t>
        </m:r>
      </m:oMath>
      <w:r w:rsidR="00A77485">
        <w:rPr>
          <w:rFonts w:ascii="Times New Roman" w:eastAsiaTheme="minorEastAsia" w:hAnsi="Times New Roman" w:cs="Times New Roman"/>
          <w:lang w:val="en-US"/>
        </w:rPr>
        <w:t xml:space="preserve"> at time </w:t>
      </w:r>
      <m:oMath>
        <m:r>
          <w:rPr>
            <w:rFonts w:ascii="Cambria Math" w:eastAsiaTheme="minorEastAsia" w:hAnsi="Cambria Math" w:cs="Times New Roman"/>
            <w:lang w:val="en-US"/>
          </w:rPr>
          <m:t>t</m:t>
        </m:r>
      </m:oMath>
      <w:r w:rsidR="00A77485">
        <w:rPr>
          <w:rFonts w:ascii="Times New Roman" w:eastAsiaTheme="minorEastAsia" w:hAnsi="Times New Roman" w:cs="Times New Roman"/>
          <w:lang w:val="en-US"/>
        </w:rPr>
        <w:t>.</w:t>
      </w:r>
      <w:r w:rsidR="00A13AD1">
        <w:rPr>
          <w:rFonts w:ascii="Times New Roman" w:eastAsiaTheme="minorEastAsia" w:hAnsi="Times New Roman" w:cs="Times New Roman"/>
          <w:lang w:val="en-US"/>
        </w:rPr>
        <w:t xml:space="preserve"> </w:t>
      </w:r>
    </w:p>
    <w:p w14:paraId="0B4535BB" w14:textId="390FB499" w:rsidR="00BB06A4" w:rsidRDefault="00621131" w:rsidP="004B1F6D">
      <w:pPr>
        <w:jc w:val="both"/>
        <w:rPr>
          <w:rFonts w:ascii="Times New Roman" w:hAnsi="Times New Roman" w:cs="Times New Roman"/>
          <w:lang w:val="en-US"/>
        </w:rPr>
      </w:pPr>
      <w:r w:rsidRPr="00621131">
        <w:rPr>
          <w:rFonts w:ascii="Times New Roman" w:hAnsi="Times New Roman" w:cs="Times New Roman"/>
          <w:lang w:val="en-US"/>
        </w:rPr>
        <w:t>In addition to the core balance</w:t>
      </w:r>
      <w:r>
        <w:rPr>
          <w:rFonts w:ascii="Times New Roman" w:hAnsi="Times New Roman" w:cs="Times New Roman"/>
          <w:lang w:val="en-US"/>
        </w:rPr>
        <w:t xml:space="preserve"> </w:t>
      </w:r>
      <w:r w:rsidRPr="00621131">
        <w:rPr>
          <w:rFonts w:ascii="Times New Roman" w:hAnsi="Times New Roman" w:cs="Times New Roman"/>
          <w:lang w:val="en-US"/>
        </w:rPr>
        <w:t>sheet and interest</w:t>
      </w:r>
      <w:r>
        <w:rPr>
          <w:rFonts w:ascii="Times New Roman" w:hAnsi="Times New Roman" w:cs="Times New Roman"/>
          <w:lang w:val="en-US"/>
        </w:rPr>
        <w:t xml:space="preserve"> </w:t>
      </w:r>
      <w:r w:rsidRPr="00621131">
        <w:rPr>
          <w:rFonts w:ascii="Times New Roman" w:hAnsi="Times New Roman" w:cs="Times New Roman"/>
          <w:lang w:val="en-US"/>
        </w:rPr>
        <w:t>rate variables, several auxiliary variables are constructed to facilitate the empirical analysis and the optimization framework</w:t>
      </w:r>
      <w:r w:rsidR="008F3230">
        <w:rPr>
          <w:rFonts w:ascii="Times New Roman" w:hAnsi="Times New Roman" w:cs="Times New Roman"/>
          <w:lang w:val="en-US"/>
        </w:rPr>
        <w:t>, which are shown in table 4</w:t>
      </w:r>
      <w:r w:rsidRPr="00621131">
        <w:rPr>
          <w:rFonts w:ascii="Times New Roman" w:hAnsi="Times New Roman" w:cs="Times New Roman"/>
          <w:lang w:val="en-US"/>
        </w:rPr>
        <w:t>. These variables do not describe new economic quantities, but they organize information in a way that is convenient for modelling and interpretation.</w:t>
      </w:r>
    </w:p>
    <w:p w14:paraId="6E9485F7" w14:textId="4777401B" w:rsidR="00E42C04" w:rsidRDefault="00E42C04" w:rsidP="00CD3170">
      <w:pPr>
        <w:pStyle w:val="Caption"/>
        <w:keepNext/>
        <w:jc w:val="both"/>
        <w:rPr>
          <w:rFonts w:ascii="Times New Roman" w:hAnsi="Times New Roman" w:cs="Times New Roman"/>
          <w:color w:val="auto"/>
          <w:sz w:val="24"/>
          <w:szCs w:val="24"/>
          <w:lang w:val="en-US"/>
        </w:rPr>
      </w:pPr>
      <w:bookmarkStart w:id="10" w:name="_Toc231590125"/>
      <w:r w:rsidRPr="00CD3170">
        <w:rPr>
          <w:rFonts w:ascii="Times New Roman" w:hAnsi="Times New Roman" w:cs="Times New Roman"/>
          <w:color w:val="auto"/>
          <w:sz w:val="24"/>
          <w:szCs w:val="24"/>
          <w:lang w:val="en-US"/>
        </w:rPr>
        <w:lastRenderedPageBreak/>
        <w:t xml:space="preserve">Table </w:t>
      </w:r>
      <w:r w:rsidRPr="00CD3170">
        <w:rPr>
          <w:rFonts w:ascii="Times New Roman" w:hAnsi="Times New Roman" w:cs="Times New Roman"/>
          <w:color w:val="auto"/>
          <w:sz w:val="24"/>
          <w:szCs w:val="24"/>
          <w:lang w:val="en-US"/>
        </w:rPr>
        <w:fldChar w:fldCharType="begin"/>
      </w:r>
      <w:r w:rsidRPr="00CD3170">
        <w:rPr>
          <w:rFonts w:ascii="Times New Roman" w:hAnsi="Times New Roman" w:cs="Times New Roman"/>
          <w:color w:val="auto"/>
          <w:sz w:val="24"/>
          <w:szCs w:val="24"/>
          <w:lang w:val="en-US"/>
        </w:rPr>
        <w:instrText xml:space="preserve"> SEQ Table \* ARABIC </w:instrText>
      </w:r>
      <w:r w:rsidRPr="00CD3170">
        <w:rPr>
          <w:rFonts w:ascii="Times New Roman" w:hAnsi="Times New Roman" w:cs="Times New Roman"/>
          <w:color w:val="auto"/>
          <w:sz w:val="24"/>
          <w:szCs w:val="24"/>
          <w:lang w:val="en-US"/>
        </w:rPr>
        <w:fldChar w:fldCharType="separate"/>
      </w:r>
      <w:r w:rsidR="000E5147">
        <w:rPr>
          <w:rFonts w:ascii="Times New Roman" w:hAnsi="Times New Roman" w:cs="Times New Roman"/>
          <w:noProof/>
          <w:color w:val="auto"/>
          <w:sz w:val="24"/>
          <w:szCs w:val="24"/>
          <w:lang w:val="en-US"/>
        </w:rPr>
        <w:t>4</w:t>
      </w:r>
      <w:r w:rsidRPr="00CD3170">
        <w:rPr>
          <w:rFonts w:ascii="Times New Roman" w:hAnsi="Times New Roman" w:cs="Times New Roman"/>
          <w:color w:val="auto"/>
          <w:sz w:val="24"/>
          <w:szCs w:val="24"/>
          <w:lang w:val="en-US"/>
        </w:rPr>
        <w:fldChar w:fldCharType="end"/>
      </w:r>
      <w:r w:rsidRPr="00CD3170">
        <w:rPr>
          <w:rFonts w:ascii="Times New Roman" w:hAnsi="Times New Roman" w:cs="Times New Roman"/>
          <w:color w:val="auto"/>
          <w:sz w:val="24"/>
          <w:szCs w:val="24"/>
          <w:lang w:val="en-US"/>
        </w:rPr>
        <w:t xml:space="preserve"> Auxiliary time and history variables link monthly observations to calendar periods and historical benchmark portfolios, enabling direct comparison between model‑generated allocations and past profitability and liquidity outcomes.</w:t>
      </w:r>
      <w:bookmarkEnd w:id="10"/>
    </w:p>
    <w:p w14:paraId="67F13296" w14:textId="365D1EC1" w:rsidR="00CD3170" w:rsidRPr="00CD3170" w:rsidRDefault="00CD3170" w:rsidP="00CD3170">
      <w:pPr>
        <w:jc w:val="both"/>
        <w:rPr>
          <w:rFonts w:ascii="Times New Roman" w:hAnsi="Times New Roman" w:cs="Times New Roman"/>
          <w:i/>
          <w:iCs/>
          <w:lang w:val="en-US"/>
        </w:rPr>
      </w:pPr>
      <w:r w:rsidRPr="004F24B7">
        <w:rPr>
          <w:rFonts w:ascii="Times New Roman" w:hAnsi="Times New Roman" w:cs="Times New Roman"/>
          <w:i/>
          <w:iCs/>
          <w:lang w:val="en-US"/>
        </w:rPr>
        <w:t>Source: Own creation</w:t>
      </w:r>
      <w:r>
        <w:rPr>
          <w:rFonts w:ascii="Times New Roman" w:hAnsi="Times New Roman" w:cs="Times New Roman"/>
          <w:i/>
          <w:iCs/>
          <w:lang w:val="en-US"/>
        </w:rPr>
        <w:t>s</w:t>
      </w:r>
      <w:r w:rsidRPr="004F24B7">
        <w:rPr>
          <w:rFonts w:ascii="Times New Roman" w:hAnsi="Times New Roman" w:cs="Times New Roman"/>
          <w:i/>
          <w:iCs/>
          <w:lang w:val="en-US"/>
        </w:rPr>
        <w:t xml:space="preserve"> based on data from </w:t>
      </w:r>
      <w:proofErr w:type="spellStart"/>
      <w:r w:rsidRPr="004F24B7">
        <w:rPr>
          <w:rFonts w:ascii="Times New Roman" w:hAnsi="Times New Roman" w:cs="Times New Roman"/>
          <w:i/>
          <w:iCs/>
          <w:lang w:val="en-US"/>
        </w:rPr>
        <w:t>Narodowy</w:t>
      </w:r>
      <w:proofErr w:type="spellEnd"/>
      <w:r w:rsidRPr="004F24B7">
        <w:rPr>
          <w:rFonts w:ascii="Times New Roman" w:hAnsi="Times New Roman" w:cs="Times New Roman"/>
          <w:i/>
          <w:iCs/>
          <w:lang w:val="en-US"/>
        </w:rPr>
        <w:t xml:space="preserve"> Bank Polski, Federal Reserve Economic Data (FRED)</w:t>
      </w:r>
    </w:p>
    <w:tbl>
      <w:tblPr>
        <w:tblStyle w:val="TableGrid"/>
        <w:tblW w:w="5000" w:type="pct"/>
        <w:tblLook w:val="04A0" w:firstRow="1" w:lastRow="0" w:firstColumn="1" w:lastColumn="0" w:noHBand="0" w:noVBand="1"/>
      </w:tblPr>
      <w:tblGrid>
        <w:gridCol w:w="2139"/>
        <w:gridCol w:w="7211"/>
      </w:tblGrid>
      <w:tr w:rsidR="002D7D20" w14:paraId="72721592" w14:textId="77777777" w:rsidTr="004842CE">
        <w:tc>
          <w:tcPr>
            <w:tcW w:w="1144" w:type="pct"/>
          </w:tcPr>
          <w:p w14:paraId="00DAABC6" w14:textId="696FA16F" w:rsidR="002D7D20" w:rsidRPr="00FF465C" w:rsidRDefault="002D7D20" w:rsidP="004B1F6D">
            <w:pPr>
              <w:jc w:val="both"/>
              <w:rPr>
                <w:rFonts w:ascii="Times New Roman" w:hAnsi="Times New Roman" w:cs="Times New Roman"/>
                <w:b/>
                <w:bCs/>
                <w:lang w:val="en-US"/>
              </w:rPr>
            </w:pPr>
            <w:r w:rsidRPr="00FF465C">
              <w:rPr>
                <w:rFonts w:ascii="Times New Roman" w:hAnsi="Times New Roman" w:cs="Times New Roman"/>
                <w:b/>
                <w:bCs/>
                <w:lang w:val="en-US"/>
              </w:rPr>
              <w:t>Variable</w:t>
            </w:r>
          </w:p>
        </w:tc>
        <w:tc>
          <w:tcPr>
            <w:tcW w:w="3856" w:type="pct"/>
          </w:tcPr>
          <w:p w14:paraId="5FFC706E" w14:textId="721354B1" w:rsidR="002D7D20" w:rsidRPr="00FF465C" w:rsidRDefault="002D7D20" w:rsidP="004B1F6D">
            <w:pPr>
              <w:jc w:val="both"/>
              <w:rPr>
                <w:rFonts w:ascii="Times New Roman" w:hAnsi="Times New Roman" w:cs="Times New Roman"/>
                <w:b/>
                <w:bCs/>
                <w:lang w:val="en-US"/>
              </w:rPr>
            </w:pPr>
            <w:r w:rsidRPr="00FF465C">
              <w:rPr>
                <w:rFonts w:ascii="Times New Roman" w:hAnsi="Times New Roman" w:cs="Times New Roman"/>
                <w:b/>
                <w:bCs/>
                <w:lang w:val="en-US"/>
              </w:rPr>
              <w:t>Description</w:t>
            </w:r>
          </w:p>
        </w:tc>
      </w:tr>
      <w:tr w:rsidR="002D7D20" w14:paraId="205EF181" w14:textId="77777777" w:rsidTr="004842CE">
        <w:tc>
          <w:tcPr>
            <w:tcW w:w="1144" w:type="pct"/>
          </w:tcPr>
          <w:p w14:paraId="1DB27B6D" w14:textId="64030427" w:rsidR="002D7D20" w:rsidRDefault="00217215" w:rsidP="004B1F6D">
            <w:pPr>
              <w:jc w:val="both"/>
              <w:rPr>
                <w:rFonts w:ascii="Times New Roman" w:hAnsi="Times New Roman" w:cs="Times New Roman"/>
                <w:lang w:val="en-US"/>
              </w:rPr>
            </w:pPr>
            <w:r>
              <w:rPr>
                <w:rFonts w:ascii="Times New Roman" w:hAnsi="Times New Roman" w:cs="Times New Roman"/>
                <w:lang w:val="en-US"/>
              </w:rPr>
              <w:t xml:space="preserve">Year </w:t>
            </w:r>
            <w:r w:rsidR="008463FB">
              <w:rPr>
                <w:rFonts w:ascii="Times New Roman" w:hAnsi="Times New Roman" w:cs="Times New Roman"/>
                <w:lang w:val="en-US"/>
              </w:rPr>
              <w:t>&amp;</w:t>
            </w:r>
            <w:r>
              <w:rPr>
                <w:rFonts w:ascii="Times New Roman" w:hAnsi="Times New Roman" w:cs="Times New Roman"/>
                <w:lang w:val="en-US"/>
              </w:rPr>
              <w:t xml:space="preserve"> Month</w:t>
            </w:r>
          </w:p>
        </w:tc>
        <w:tc>
          <w:tcPr>
            <w:tcW w:w="3856" w:type="pct"/>
          </w:tcPr>
          <w:p w14:paraId="6335C1F6" w14:textId="580AABB1" w:rsidR="002D7D20" w:rsidRDefault="00217215" w:rsidP="004B1F6D">
            <w:pPr>
              <w:jc w:val="both"/>
              <w:rPr>
                <w:rFonts w:ascii="Times New Roman" w:hAnsi="Times New Roman" w:cs="Times New Roman"/>
                <w:lang w:val="en-US"/>
              </w:rPr>
            </w:pPr>
            <w:r w:rsidRPr="00217215">
              <w:rPr>
                <w:rFonts w:ascii="Times New Roman" w:hAnsi="Times New Roman" w:cs="Times New Roman"/>
                <w:lang w:val="en-US"/>
              </w:rPr>
              <w:t>The variables year and month decompose the monthly date index into calendar components. They are used to group observations by calendar year, to compute annual summaries, and to visualize long‑run trends without manually parsing dates. This representation also simplifies the construction of time dummies in later econometric specifications.</w:t>
            </w:r>
          </w:p>
        </w:tc>
      </w:tr>
      <w:tr w:rsidR="002D7D20" w14:paraId="7B0E47EA" w14:textId="77777777" w:rsidTr="004842CE">
        <w:tc>
          <w:tcPr>
            <w:tcW w:w="1144" w:type="pct"/>
          </w:tcPr>
          <w:p w14:paraId="7563B45B" w14:textId="307DBD34" w:rsidR="002D7D20" w:rsidRDefault="008463FB" w:rsidP="004B1F6D">
            <w:pPr>
              <w:jc w:val="both"/>
              <w:rPr>
                <w:rFonts w:ascii="Times New Roman" w:hAnsi="Times New Roman" w:cs="Times New Roman"/>
                <w:lang w:val="en-US"/>
              </w:rPr>
            </w:pPr>
            <w:r>
              <w:rPr>
                <w:rFonts w:ascii="Times New Roman" w:hAnsi="Times New Roman" w:cs="Times New Roman"/>
                <w:lang w:val="en-US"/>
              </w:rPr>
              <w:t>Weights history</w:t>
            </w:r>
          </w:p>
        </w:tc>
        <w:tc>
          <w:tcPr>
            <w:tcW w:w="3856" w:type="pct"/>
          </w:tcPr>
          <w:p w14:paraId="074B9315" w14:textId="77777777" w:rsidR="005B274B" w:rsidRDefault="006E2462" w:rsidP="006E2462">
            <w:pPr>
              <w:jc w:val="both"/>
              <w:rPr>
                <w:rFonts w:ascii="Times New Roman" w:hAnsi="Times New Roman" w:cs="Times New Roman"/>
                <w:lang w:val="en-US"/>
              </w:rPr>
            </w:pPr>
            <w:r w:rsidRPr="006E2462">
              <w:rPr>
                <w:rFonts w:ascii="Times New Roman" w:hAnsi="Times New Roman" w:cs="Times New Roman"/>
                <w:lang w:val="en-US"/>
              </w:rPr>
              <w:t xml:space="preserve">The variables w1_history to w6_history store the historical asset‑side portfolio weights of the Polish banking sector. For each month, the weight of asset category </w:t>
            </w:r>
            <m:oMath>
              <m:r>
                <w:rPr>
                  <w:rFonts w:ascii="Cambria Math" w:hAnsi="Cambria Math" w:cs="Times New Roman"/>
                  <w:lang w:val="en-US"/>
                </w:rPr>
                <m:t>i</m:t>
              </m:r>
            </m:oMath>
            <w:r>
              <w:rPr>
                <w:rFonts w:ascii="Times New Roman" w:hAnsi="Times New Roman" w:cs="Times New Roman"/>
                <w:lang w:val="en-US"/>
              </w:rPr>
              <w:t xml:space="preserve"> </w:t>
            </w:r>
            <w:r w:rsidRPr="006E2462">
              <w:rPr>
                <w:rFonts w:ascii="Times New Roman" w:hAnsi="Times New Roman" w:cs="Times New Roman"/>
                <w:lang w:val="en-US"/>
              </w:rPr>
              <w:t>is calculated as the ratio of its aggregate balance‑sheet value to total</w:t>
            </w:r>
            <w:r>
              <w:rPr>
                <w:rFonts w:ascii="Times New Roman" w:hAnsi="Times New Roman" w:cs="Times New Roman"/>
                <w:lang w:val="en-US"/>
              </w:rPr>
              <w:t xml:space="preserve"> </w:t>
            </w:r>
            <w:r w:rsidRPr="006E2462">
              <w:rPr>
                <w:rFonts w:ascii="Times New Roman" w:hAnsi="Times New Roman" w:cs="Times New Roman"/>
                <w:lang w:val="en-US"/>
              </w:rPr>
              <w:t>asset</w:t>
            </w:r>
            <w:r w:rsidR="005B274B">
              <w:rPr>
                <w:rFonts w:ascii="Times New Roman" w:hAnsi="Times New Roman" w:cs="Times New Roman"/>
                <w:lang w:val="en-US"/>
              </w:rPr>
              <w:t>:</w:t>
            </w:r>
          </w:p>
          <w:p w14:paraId="06FC450C" w14:textId="31B258BE" w:rsidR="005B274B" w:rsidRPr="004842CE" w:rsidRDefault="003B428C" w:rsidP="006E2462">
            <w:pPr>
              <w:jc w:val="both"/>
              <w:rPr>
                <w:rFonts w:ascii="Times New Roman" w:eastAsiaTheme="minorEastAsia" w:hAnsi="Times New Roman" w:cs="Times New Roman"/>
                <w:lang w:val="en-US"/>
              </w:rPr>
            </w:pPr>
            <m:oMathPara>
              <m:oMath>
                <m:sSubSup>
                  <m:sSubSupPr>
                    <m:ctrlPr>
                      <w:rPr>
                        <w:rFonts w:ascii="Cambria Math" w:hAnsi="Cambria Math" w:cs="Times New Roman"/>
                        <w:i/>
                        <w:lang w:val="en-US"/>
                      </w:rPr>
                    </m:ctrlPr>
                  </m:sSubSupPr>
                  <m:e>
                    <m:r>
                      <w:rPr>
                        <w:rFonts w:ascii="Cambria Math" w:hAnsi="Cambria Math" w:cs="Times New Roman"/>
                        <w:lang w:val="en-US"/>
                      </w:rPr>
                      <m:t>w</m:t>
                    </m:r>
                  </m:e>
                  <m:sub>
                    <m:r>
                      <w:rPr>
                        <w:rFonts w:ascii="Cambria Math" w:hAnsi="Cambria Math" w:cs="Times New Roman"/>
                        <w:lang w:val="en-US"/>
                      </w:rPr>
                      <m:t>t</m:t>
                    </m:r>
                  </m:sub>
                  <m:sup>
                    <m:r>
                      <w:rPr>
                        <w:rFonts w:ascii="Cambria Math" w:hAnsi="Cambria Math" w:cs="Times New Roman"/>
                        <w:lang w:val="en-US"/>
                      </w:rPr>
                      <m:t>(</m:t>
                    </m:r>
                    <m:r>
                      <w:rPr>
                        <w:rFonts w:ascii="Cambria Math" w:hAnsi="Cambria Math" w:cs="Times New Roman"/>
                        <w:lang w:val="en-US"/>
                      </w:rPr>
                      <m:t>i</m:t>
                    </m:r>
                    <m:r>
                      <w:rPr>
                        <w:rFonts w:ascii="Cambria Math" w:hAnsi="Cambria Math" w:cs="Times New Roman"/>
                        <w:lang w:val="en-US"/>
                      </w:rPr>
                      <m:t>)</m:t>
                    </m:r>
                  </m:sup>
                </m:sSubSup>
                <m:r>
                  <w:rPr>
                    <w:rFonts w:ascii="Cambria Math" w:hAnsi="Cambria Math" w:cs="Times New Roman"/>
                    <w:lang w:val="en-US"/>
                  </w:rPr>
                  <m:t>=</m:t>
                </m:r>
                <m:f>
                  <m:fPr>
                    <m:ctrlPr>
                      <w:rPr>
                        <w:rFonts w:ascii="Cambria Math" w:hAnsi="Cambria Math" w:cs="Times New Roman"/>
                        <w:i/>
                        <w:lang w:val="en-US"/>
                      </w:rPr>
                    </m:ctrlPr>
                  </m:fPr>
                  <m:num>
                    <m:sSubSup>
                      <m:sSubSupPr>
                        <m:ctrlPr>
                          <w:rPr>
                            <w:rFonts w:ascii="Cambria Math" w:hAnsi="Cambria Math" w:cs="Times New Roman"/>
                            <w:i/>
                            <w:lang w:val="en-US"/>
                          </w:rPr>
                        </m:ctrlPr>
                      </m:sSubSupPr>
                      <m:e>
                        <m:r>
                          <w:rPr>
                            <w:rFonts w:ascii="Cambria Math" w:hAnsi="Cambria Math" w:cs="Times New Roman"/>
                            <w:lang w:val="en-US"/>
                          </w:rPr>
                          <m:t>a</m:t>
                        </m:r>
                      </m:e>
                      <m:sub>
                        <m:r>
                          <w:rPr>
                            <w:rFonts w:ascii="Cambria Math" w:hAnsi="Cambria Math" w:cs="Times New Roman"/>
                            <w:lang w:val="en-US"/>
                          </w:rPr>
                          <m:t>t</m:t>
                        </m:r>
                      </m:sub>
                      <m:sup>
                        <m:r>
                          <w:rPr>
                            <w:rFonts w:ascii="Cambria Math" w:hAnsi="Cambria Math" w:cs="Times New Roman"/>
                            <w:lang w:val="en-US"/>
                          </w:rPr>
                          <m:t>(</m:t>
                        </m:r>
                        <m:r>
                          <w:rPr>
                            <w:rFonts w:ascii="Cambria Math" w:hAnsi="Cambria Math" w:cs="Times New Roman"/>
                            <w:lang w:val="en-US"/>
                          </w:rPr>
                          <m:t>i</m:t>
                        </m:r>
                        <m:r>
                          <w:rPr>
                            <w:rFonts w:ascii="Cambria Math" w:hAnsi="Cambria Math" w:cs="Times New Roman"/>
                            <w:lang w:val="en-US"/>
                          </w:rPr>
                          <m:t>)</m:t>
                        </m:r>
                      </m:sup>
                    </m:sSubSup>
                  </m:num>
                  <m:den>
                    <m:sSub>
                      <m:sSubPr>
                        <m:ctrlPr>
                          <w:rPr>
                            <w:rFonts w:ascii="Cambria Math" w:hAnsi="Cambria Math" w:cs="Times New Roman"/>
                            <w:i/>
                            <w:lang w:val="en-US"/>
                          </w:rPr>
                        </m:ctrlPr>
                      </m:sSubPr>
                      <m:e>
                        <m:r>
                          <w:rPr>
                            <w:rFonts w:ascii="Cambria Math" w:hAnsi="Cambria Math" w:cs="Times New Roman"/>
                            <w:lang w:val="en-US"/>
                          </w:rPr>
                          <m:t>A</m:t>
                        </m:r>
                      </m:e>
                      <m:sub>
                        <m:r>
                          <w:rPr>
                            <w:rFonts w:ascii="Cambria Math" w:hAnsi="Cambria Math" w:cs="Times New Roman"/>
                            <w:lang w:val="en-US"/>
                          </w:rPr>
                          <m:t>t</m:t>
                        </m:r>
                      </m:sub>
                    </m:sSub>
                  </m:den>
                </m:f>
              </m:oMath>
            </m:oMathPara>
          </w:p>
          <w:p w14:paraId="593FEEC5" w14:textId="77777777" w:rsidR="004842CE" w:rsidRPr="005B274B" w:rsidRDefault="004842CE" w:rsidP="006E2462">
            <w:pPr>
              <w:jc w:val="both"/>
              <w:rPr>
                <w:rFonts w:ascii="Times New Roman" w:eastAsiaTheme="minorEastAsia" w:hAnsi="Times New Roman" w:cs="Times New Roman"/>
                <w:lang w:val="en-US"/>
              </w:rPr>
            </w:pPr>
          </w:p>
          <w:p w14:paraId="0D0B06BD" w14:textId="1E92F636" w:rsidR="002D7D20" w:rsidRPr="005B274B" w:rsidRDefault="006E2462" w:rsidP="006E2462">
            <w:pPr>
              <w:jc w:val="both"/>
              <w:rPr>
                <w:rFonts w:ascii="Times New Roman" w:eastAsiaTheme="minorEastAsia" w:hAnsi="Times New Roman" w:cs="Times New Roman"/>
                <w:lang w:val="en-US"/>
              </w:rPr>
            </w:pPr>
            <w:r w:rsidRPr="006E2462">
              <w:rPr>
                <w:rFonts w:ascii="Times New Roman" w:hAnsi="Times New Roman" w:cs="Times New Roman"/>
                <w:lang w:val="en-US"/>
              </w:rPr>
              <w:t xml:space="preserve">These weights </w:t>
            </w:r>
            <w:r w:rsidR="002B0BBF" w:rsidRPr="006E2462">
              <w:rPr>
                <w:rFonts w:ascii="Times New Roman" w:hAnsi="Times New Roman" w:cs="Times New Roman"/>
                <w:lang w:val="en-US"/>
              </w:rPr>
              <w:t>summari</w:t>
            </w:r>
            <w:r w:rsidR="002B0BBF">
              <w:rPr>
                <w:rFonts w:ascii="Times New Roman" w:hAnsi="Times New Roman" w:cs="Times New Roman"/>
                <w:lang w:val="en-US"/>
              </w:rPr>
              <w:t>ze</w:t>
            </w:r>
            <w:r w:rsidRPr="006E2462">
              <w:rPr>
                <w:rFonts w:ascii="Times New Roman" w:hAnsi="Times New Roman" w:cs="Times New Roman"/>
                <w:lang w:val="en-US"/>
              </w:rPr>
              <w:t xml:space="preserve"> the observed asset allocation across cash, interbank claims, government bonds, corporate bonds, government loans and domestic loans, and serve as empirical benchmark portfolios against which </w:t>
            </w:r>
            <w:proofErr w:type="gramStart"/>
            <w:r w:rsidRPr="006E2462">
              <w:rPr>
                <w:rFonts w:ascii="Times New Roman" w:hAnsi="Times New Roman" w:cs="Times New Roman"/>
                <w:lang w:val="en-US"/>
              </w:rPr>
              <w:t xml:space="preserve">the </w:t>
            </w:r>
            <w:r w:rsidR="002B0BBF" w:rsidRPr="006E2462">
              <w:rPr>
                <w:rFonts w:ascii="Times New Roman" w:hAnsi="Times New Roman" w:cs="Times New Roman"/>
                <w:lang w:val="en-US"/>
              </w:rPr>
              <w:t>optimization</w:t>
            </w:r>
            <w:proofErr w:type="gramEnd"/>
            <w:r w:rsidRPr="006E2462">
              <w:rPr>
                <w:rFonts w:ascii="Times New Roman" w:hAnsi="Times New Roman" w:cs="Times New Roman"/>
                <w:lang w:val="en-US"/>
              </w:rPr>
              <w:t xml:space="preserve"> results can be compared.</w:t>
            </w:r>
          </w:p>
        </w:tc>
      </w:tr>
      <w:tr w:rsidR="002D7D20" w14:paraId="59BB4DE3" w14:textId="77777777" w:rsidTr="004842CE">
        <w:tc>
          <w:tcPr>
            <w:tcW w:w="1144" w:type="pct"/>
          </w:tcPr>
          <w:p w14:paraId="6DE9D23E" w14:textId="2B3DD747" w:rsidR="002D7D20" w:rsidRDefault="004A10C7" w:rsidP="004B1F6D">
            <w:pPr>
              <w:jc w:val="both"/>
              <w:rPr>
                <w:rFonts w:ascii="Times New Roman" w:hAnsi="Times New Roman" w:cs="Times New Roman"/>
                <w:lang w:val="en-US"/>
              </w:rPr>
            </w:pPr>
            <w:r>
              <w:rPr>
                <w:rFonts w:ascii="Times New Roman" w:hAnsi="Times New Roman" w:cs="Times New Roman"/>
                <w:lang w:val="en-US"/>
              </w:rPr>
              <w:t>ROA history</w:t>
            </w:r>
          </w:p>
        </w:tc>
        <w:tc>
          <w:tcPr>
            <w:tcW w:w="3856" w:type="pct"/>
          </w:tcPr>
          <w:p w14:paraId="3FC39B84" w14:textId="6940067B" w:rsidR="00E872B2" w:rsidRDefault="004A10C7" w:rsidP="004B1F6D">
            <w:pPr>
              <w:jc w:val="both"/>
              <w:rPr>
                <w:rFonts w:ascii="Times New Roman" w:hAnsi="Times New Roman" w:cs="Times New Roman"/>
                <w:lang w:val="en-US"/>
              </w:rPr>
            </w:pPr>
            <w:r w:rsidRPr="004A10C7">
              <w:rPr>
                <w:rFonts w:ascii="Times New Roman" w:hAnsi="Times New Roman" w:cs="Times New Roman"/>
                <w:lang w:val="en-US"/>
              </w:rPr>
              <w:t xml:space="preserve">The variable captures historical values of an approximate </w:t>
            </w:r>
            <w:r>
              <w:rPr>
                <w:rFonts w:ascii="Times New Roman" w:hAnsi="Times New Roman" w:cs="Times New Roman"/>
                <w:lang w:val="en-US"/>
              </w:rPr>
              <w:t>Return on Asset</w:t>
            </w:r>
            <w:r w:rsidRPr="004A10C7">
              <w:rPr>
                <w:rFonts w:ascii="Times New Roman" w:hAnsi="Times New Roman" w:cs="Times New Roman"/>
                <w:lang w:val="en-US"/>
              </w:rPr>
              <w:t xml:space="preserve"> measure derived from the available sector‑level data. </w:t>
            </w:r>
            <w:r w:rsidR="009D2DB0">
              <w:rPr>
                <w:rFonts w:ascii="Times New Roman" w:hAnsi="Times New Roman" w:cs="Times New Roman"/>
                <w:lang w:val="en-US"/>
              </w:rPr>
              <w:t xml:space="preserve">It is computed as the sum of </w:t>
            </w:r>
            <w:r w:rsidR="00406AE0">
              <w:rPr>
                <w:rFonts w:ascii="Times New Roman" w:hAnsi="Times New Roman" w:cs="Times New Roman"/>
                <w:lang w:val="en-US"/>
              </w:rPr>
              <w:t xml:space="preserve">asset </w:t>
            </w:r>
            <w:r w:rsidR="00AE4A39">
              <w:rPr>
                <w:rFonts w:ascii="Times New Roman" w:hAnsi="Times New Roman" w:cs="Times New Roman"/>
                <w:lang w:val="en-US"/>
              </w:rPr>
              <w:t>weights with their corresponding yields</w:t>
            </w:r>
            <w:r w:rsidR="005B274B">
              <w:rPr>
                <w:rFonts w:ascii="Times New Roman" w:hAnsi="Times New Roman" w:cs="Times New Roman"/>
                <w:lang w:val="en-US"/>
              </w:rPr>
              <w:t>:</w:t>
            </w:r>
          </w:p>
          <w:p w14:paraId="6BD899F6" w14:textId="1137A832" w:rsidR="00E872B2" w:rsidRPr="004842CE" w:rsidRDefault="00AE5E0D" w:rsidP="004B1F6D">
            <w:pPr>
              <w:jc w:val="both"/>
              <w:rPr>
                <w:rFonts w:ascii="Times New Roman" w:eastAsiaTheme="minorEastAsia" w:hAnsi="Times New Roman" w:cs="Times New Roman"/>
                <w:lang w:val="en-US"/>
              </w:rPr>
            </w:pPr>
            <m:oMathPara>
              <m:oMath>
                <m:r>
                  <w:rPr>
                    <w:rFonts w:ascii="Cambria Math" w:hAnsi="Cambria Math" w:cs="Times New Roman"/>
                    <w:lang w:val="en-US"/>
                  </w:rPr>
                  <m:t>roa_histor</m:t>
                </m:r>
                <m:sSub>
                  <m:sSubPr>
                    <m:ctrlPr>
                      <w:rPr>
                        <w:rFonts w:ascii="Cambria Math" w:hAnsi="Cambria Math" w:cs="Times New Roman"/>
                        <w:i/>
                        <w:lang w:val="en-US"/>
                      </w:rPr>
                    </m:ctrlPr>
                  </m:sSubPr>
                  <m:e>
                    <m:r>
                      <w:rPr>
                        <w:rFonts w:ascii="Cambria Math" w:hAnsi="Cambria Math" w:cs="Times New Roman"/>
                        <w:lang w:val="en-US"/>
                      </w:rPr>
                      <m:t>y</m:t>
                    </m:r>
                  </m:e>
                  <m:sub>
                    <m:r>
                      <w:rPr>
                        <w:rFonts w:ascii="Cambria Math" w:hAnsi="Cambria Math" w:cs="Times New Roman"/>
                        <w:lang w:val="en-US"/>
                      </w:rPr>
                      <m:t>t</m:t>
                    </m:r>
                  </m:sub>
                </m:sSub>
                <m:r>
                  <w:rPr>
                    <w:rFonts w:ascii="Cambria Math" w:hAnsi="Cambria Math" w:cs="Times New Roman"/>
                    <w:lang w:val="en-US"/>
                  </w:rPr>
                  <m:t xml:space="preserve">= </m:t>
                </m:r>
                <m:sSubSup>
                  <m:sSubSupPr>
                    <m:ctrlPr>
                      <w:rPr>
                        <w:rFonts w:ascii="Cambria Math" w:hAnsi="Cambria Math" w:cs="Times New Roman"/>
                        <w:i/>
                        <w:lang w:val="en-US"/>
                      </w:rPr>
                    </m:ctrlPr>
                  </m:sSubSupPr>
                  <m:e>
                    <m:r>
                      <w:rPr>
                        <w:rFonts w:ascii="Cambria Math" w:hAnsi="Cambria Math" w:cs="Times New Roman"/>
                        <w:lang w:val="en-US"/>
                      </w:rPr>
                      <m:t>w</m:t>
                    </m:r>
                  </m:e>
                  <m:sub>
                    <m:r>
                      <w:rPr>
                        <w:rFonts w:ascii="Cambria Math" w:hAnsi="Cambria Math" w:cs="Times New Roman"/>
                        <w:lang w:val="en-US"/>
                      </w:rPr>
                      <m:t>t</m:t>
                    </m:r>
                  </m:sub>
                  <m:sup>
                    <m:d>
                      <m:dPr>
                        <m:ctrlPr>
                          <w:rPr>
                            <w:rFonts w:ascii="Cambria Math" w:hAnsi="Cambria Math" w:cs="Times New Roman"/>
                            <w:i/>
                            <w:lang w:val="en-US"/>
                          </w:rPr>
                        </m:ctrlPr>
                      </m:dPr>
                      <m:e>
                        <m:r>
                          <w:rPr>
                            <w:rFonts w:ascii="Cambria Math" w:hAnsi="Cambria Math" w:cs="Times New Roman"/>
                            <w:lang w:val="en-US"/>
                          </w:rPr>
                          <m:t>1</m:t>
                        </m:r>
                      </m:e>
                    </m:d>
                  </m:sup>
                </m:sSubSup>
                <m:r>
                  <w:rPr>
                    <w:rFonts w:ascii="Cambria Math" w:hAnsi="Cambria Math" w:cs="Times New Roman"/>
                    <w:lang w:val="en-US"/>
                  </w:rPr>
                  <m:t xml:space="preserve">+ </m:t>
                </m:r>
                <m:nary>
                  <m:naryPr>
                    <m:chr m:val="∑"/>
                    <m:limLoc m:val="undOvr"/>
                    <m:ctrlPr>
                      <w:rPr>
                        <w:rFonts w:ascii="Cambria Math" w:hAnsi="Cambria Math" w:cs="Times New Roman"/>
                        <w:i/>
                        <w:lang w:val="en-US"/>
                      </w:rPr>
                    </m:ctrlPr>
                  </m:naryPr>
                  <m:sub>
                    <m:r>
                      <w:rPr>
                        <w:rFonts w:ascii="Cambria Math" w:hAnsi="Cambria Math" w:cs="Times New Roman"/>
                        <w:lang w:val="en-US"/>
                      </w:rPr>
                      <m:t>i = 2</m:t>
                    </m:r>
                  </m:sub>
                  <m:sup>
                    <m:r>
                      <w:rPr>
                        <w:rFonts w:ascii="Cambria Math" w:hAnsi="Cambria Math" w:cs="Times New Roman"/>
                        <w:lang w:val="en-US"/>
                      </w:rPr>
                      <m:t>6</m:t>
                    </m:r>
                  </m:sup>
                  <m:e>
                    <m:sSubSup>
                      <m:sSubSupPr>
                        <m:ctrlPr>
                          <w:rPr>
                            <w:rFonts w:ascii="Cambria Math" w:hAnsi="Cambria Math" w:cs="Times New Roman"/>
                            <w:i/>
                            <w:lang w:val="en-US"/>
                          </w:rPr>
                        </m:ctrlPr>
                      </m:sSubSupPr>
                      <m:e>
                        <m:r>
                          <w:rPr>
                            <w:rFonts w:ascii="Cambria Math" w:hAnsi="Cambria Math" w:cs="Times New Roman"/>
                            <w:lang w:val="en-US"/>
                          </w:rPr>
                          <m:t>w</m:t>
                        </m:r>
                      </m:e>
                      <m:sub>
                        <m:r>
                          <w:rPr>
                            <w:rFonts w:ascii="Cambria Math" w:hAnsi="Cambria Math" w:cs="Times New Roman"/>
                            <w:lang w:val="en-US"/>
                          </w:rPr>
                          <m:t>t</m:t>
                        </m:r>
                      </m:sub>
                      <m:sup>
                        <m:r>
                          <w:rPr>
                            <w:rFonts w:ascii="Cambria Math" w:hAnsi="Cambria Math" w:cs="Times New Roman"/>
                            <w:lang w:val="en-US"/>
                          </w:rPr>
                          <m:t>(i)</m:t>
                        </m:r>
                      </m:sup>
                    </m:sSubSup>
                    <m:sSubSup>
                      <m:sSubSupPr>
                        <m:ctrlPr>
                          <w:rPr>
                            <w:rFonts w:ascii="Cambria Math" w:hAnsi="Cambria Math" w:cs="Times New Roman"/>
                            <w:i/>
                            <w:lang w:val="en-US"/>
                          </w:rPr>
                        </m:ctrlPr>
                      </m:sSubSupPr>
                      <m:e>
                        <m:r>
                          <w:rPr>
                            <w:rFonts w:ascii="Cambria Math" w:hAnsi="Cambria Math" w:cs="Times New Roman"/>
                            <w:lang w:val="en-US"/>
                          </w:rPr>
                          <m:t>r</m:t>
                        </m:r>
                      </m:e>
                      <m:sub>
                        <m:r>
                          <w:rPr>
                            <w:rFonts w:ascii="Cambria Math" w:hAnsi="Cambria Math" w:cs="Times New Roman"/>
                            <w:lang w:val="en-US"/>
                          </w:rPr>
                          <m:t>t</m:t>
                        </m:r>
                      </m:sub>
                      <m:sup>
                        <m:r>
                          <w:rPr>
                            <w:rFonts w:ascii="Cambria Math" w:hAnsi="Cambria Math" w:cs="Times New Roman"/>
                            <w:lang w:val="en-US"/>
                          </w:rPr>
                          <m:t>(i)</m:t>
                        </m:r>
                      </m:sup>
                    </m:sSubSup>
                  </m:e>
                </m:nary>
              </m:oMath>
            </m:oMathPara>
          </w:p>
          <w:p w14:paraId="25415D32" w14:textId="77777777" w:rsidR="004842CE" w:rsidRDefault="004842CE" w:rsidP="004B1F6D">
            <w:pPr>
              <w:jc w:val="both"/>
              <w:rPr>
                <w:rFonts w:ascii="Times New Roman" w:hAnsi="Times New Roman" w:cs="Times New Roman"/>
                <w:lang w:val="en-US"/>
              </w:rPr>
            </w:pPr>
          </w:p>
          <w:p w14:paraId="3E33867D" w14:textId="4E31E986" w:rsidR="002D7D20" w:rsidRDefault="004A10C7" w:rsidP="004B1F6D">
            <w:pPr>
              <w:jc w:val="both"/>
              <w:rPr>
                <w:rFonts w:ascii="Times New Roman" w:hAnsi="Times New Roman" w:cs="Times New Roman"/>
                <w:lang w:val="en-US"/>
              </w:rPr>
            </w:pPr>
            <w:r w:rsidRPr="004A10C7">
              <w:rPr>
                <w:rFonts w:ascii="Times New Roman" w:hAnsi="Times New Roman" w:cs="Times New Roman"/>
                <w:lang w:val="en-US"/>
              </w:rPr>
              <w:t xml:space="preserve">It is used to anchor the profitability dimension of the optimization problem in empirically observed outcomes. By comparing model‑implied profitability with </w:t>
            </w:r>
            <w:r w:rsidR="004B7E17">
              <w:rPr>
                <w:rFonts w:ascii="Times New Roman" w:hAnsi="Times New Roman" w:cs="Times New Roman"/>
                <w:lang w:val="en-US"/>
              </w:rPr>
              <w:t>ROA history</w:t>
            </w:r>
            <w:r w:rsidRPr="004A10C7">
              <w:rPr>
                <w:rFonts w:ascii="Times New Roman" w:hAnsi="Times New Roman" w:cs="Times New Roman"/>
                <w:lang w:val="en-US"/>
              </w:rPr>
              <w:t>, it is possible to assess whether candidate allocations are broadly consistent with historical profitability levels.</w:t>
            </w:r>
          </w:p>
        </w:tc>
      </w:tr>
      <w:tr w:rsidR="002D7D20" w14:paraId="257408A5" w14:textId="77777777" w:rsidTr="004842CE">
        <w:tc>
          <w:tcPr>
            <w:tcW w:w="1144" w:type="pct"/>
          </w:tcPr>
          <w:p w14:paraId="01A7ED90" w14:textId="5F2F20B7" w:rsidR="002D7D20" w:rsidRDefault="004B7E17" w:rsidP="004B1F6D">
            <w:pPr>
              <w:jc w:val="both"/>
              <w:rPr>
                <w:rFonts w:ascii="Times New Roman" w:hAnsi="Times New Roman" w:cs="Times New Roman"/>
                <w:lang w:val="en-US"/>
              </w:rPr>
            </w:pPr>
            <w:r>
              <w:rPr>
                <w:rFonts w:ascii="Times New Roman" w:hAnsi="Times New Roman" w:cs="Times New Roman"/>
                <w:lang w:val="en-US"/>
              </w:rPr>
              <w:t>Profit history</w:t>
            </w:r>
          </w:p>
        </w:tc>
        <w:tc>
          <w:tcPr>
            <w:tcW w:w="3856" w:type="pct"/>
          </w:tcPr>
          <w:p w14:paraId="72D44BB9" w14:textId="77777777" w:rsidR="002D7D20" w:rsidRDefault="00E5634E" w:rsidP="004B1F6D">
            <w:pPr>
              <w:jc w:val="both"/>
              <w:rPr>
                <w:rFonts w:ascii="Times New Roman" w:eastAsiaTheme="minorEastAsia" w:hAnsi="Times New Roman" w:cs="Times New Roman"/>
                <w:lang w:val="en-US"/>
              </w:rPr>
            </w:pPr>
            <w:r w:rsidRPr="00E5634E">
              <w:rPr>
                <w:rFonts w:ascii="Times New Roman" w:hAnsi="Times New Roman" w:cs="Times New Roman"/>
                <w:lang w:val="en-US"/>
              </w:rPr>
              <w:t>The variable scales histor</w:t>
            </w:r>
            <w:r>
              <w:rPr>
                <w:rFonts w:ascii="Times New Roman" w:hAnsi="Times New Roman" w:cs="Times New Roman"/>
                <w:lang w:val="en-US"/>
              </w:rPr>
              <w:t>ical ROA</w:t>
            </w:r>
            <w:r w:rsidRPr="00E5634E">
              <w:rPr>
                <w:rFonts w:ascii="Times New Roman" w:hAnsi="Times New Roman" w:cs="Times New Roman"/>
                <w:lang w:val="en-US"/>
              </w:rPr>
              <w:t xml:space="preserve"> by the size of the balance sheet and thus </w:t>
            </w:r>
            <w:proofErr w:type="gramStart"/>
            <w:r w:rsidRPr="00E5634E">
              <w:rPr>
                <w:rFonts w:ascii="Times New Roman" w:hAnsi="Times New Roman" w:cs="Times New Roman"/>
                <w:lang w:val="en-US"/>
              </w:rPr>
              <w:t>approximates</w:t>
            </w:r>
            <w:proofErr w:type="gramEnd"/>
            <w:r w:rsidRPr="00E5634E">
              <w:rPr>
                <w:rFonts w:ascii="Times New Roman" w:hAnsi="Times New Roman" w:cs="Times New Roman"/>
                <w:lang w:val="en-US"/>
              </w:rPr>
              <w:t xml:space="preserve"> the level of aggregate interest income in each month. It is computed as</w:t>
            </w:r>
            <w:r>
              <w:rPr>
                <w:rFonts w:ascii="Times New Roman" w:hAnsi="Times New Roman" w:cs="Times New Roman"/>
                <w:lang w:val="en-US"/>
              </w:rPr>
              <w:t xml:space="preserve"> </w:t>
            </w:r>
            <w:r w:rsidR="004C45A4">
              <w:rPr>
                <w:rFonts w:ascii="Times New Roman" w:hAnsi="Times New Roman" w:cs="Times New Roman"/>
                <w:lang w:val="en-US"/>
              </w:rPr>
              <w:t xml:space="preserve">historical ROA at time </w:t>
            </w:r>
            <m:oMath>
              <m:r>
                <w:rPr>
                  <w:rFonts w:ascii="Cambria Math" w:hAnsi="Cambria Math" w:cs="Times New Roman"/>
                  <w:lang w:val="en-US"/>
                </w:rPr>
                <m:t>t</m:t>
              </m:r>
            </m:oMath>
            <w:r w:rsidR="004C45A4">
              <w:rPr>
                <w:rFonts w:ascii="Times New Roman" w:eastAsiaTheme="minorEastAsia" w:hAnsi="Times New Roman" w:cs="Times New Roman"/>
                <w:lang w:val="en-US"/>
              </w:rPr>
              <w:t xml:space="preserve"> multiplies by total asset at time </w:t>
            </w:r>
            <m:oMath>
              <m:r>
                <w:rPr>
                  <w:rFonts w:ascii="Cambria Math" w:eastAsiaTheme="minorEastAsia" w:hAnsi="Cambria Math" w:cs="Times New Roman"/>
                  <w:lang w:val="en-US"/>
                </w:rPr>
                <m:t>t</m:t>
              </m:r>
            </m:oMath>
            <w:r w:rsidR="004C45A4">
              <w:rPr>
                <w:rFonts w:ascii="Times New Roman" w:eastAsiaTheme="minorEastAsia" w:hAnsi="Times New Roman" w:cs="Times New Roman"/>
                <w:lang w:val="en-US"/>
              </w:rPr>
              <w:t>:</w:t>
            </w:r>
          </w:p>
          <w:p w14:paraId="2070DCC5" w14:textId="73E8B8E3" w:rsidR="004C45A4" w:rsidRPr="004842CE" w:rsidRDefault="004C45A4" w:rsidP="004B1F6D">
            <w:pPr>
              <w:jc w:val="both"/>
              <w:rPr>
                <w:rFonts w:ascii="Times New Roman" w:eastAsiaTheme="minorEastAsia" w:hAnsi="Times New Roman" w:cs="Times New Roman"/>
                <w:lang w:val="en-US"/>
              </w:rPr>
            </w:pPr>
            <m:oMathPara>
              <m:oMath>
                <m:r>
                  <w:rPr>
                    <w:rFonts w:ascii="Cambria Math" w:hAnsi="Cambria Math" w:cs="Times New Roman"/>
                    <w:lang w:val="en-US"/>
                  </w:rPr>
                  <m:t>profit_histor</m:t>
                </m:r>
                <m:sSub>
                  <m:sSubPr>
                    <m:ctrlPr>
                      <w:rPr>
                        <w:rFonts w:ascii="Cambria Math" w:hAnsi="Cambria Math" w:cs="Times New Roman"/>
                        <w:i/>
                        <w:lang w:val="en-US"/>
                      </w:rPr>
                    </m:ctrlPr>
                  </m:sSubPr>
                  <m:e>
                    <m:r>
                      <w:rPr>
                        <w:rFonts w:ascii="Cambria Math" w:hAnsi="Cambria Math" w:cs="Times New Roman"/>
                        <w:lang w:val="en-US"/>
                      </w:rPr>
                      <m:t>y</m:t>
                    </m:r>
                  </m:e>
                  <m:sub>
                    <m:r>
                      <w:rPr>
                        <w:rFonts w:ascii="Cambria Math" w:hAnsi="Cambria Math" w:cs="Times New Roman"/>
                        <w:lang w:val="en-US"/>
                      </w:rPr>
                      <m:t>t</m:t>
                    </m:r>
                  </m:sub>
                </m:sSub>
                <m:r>
                  <w:rPr>
                    <w:rFonts w:ascii="Cambria Math" w:hAnsi="Cambria Math" w:cs="Times New Roman"/>
                    <w:lang w:val="en-US"/>
                  </w:rPr>
                  <m:t>=roa_histor</m:t>
                </m:r>
                <m:sSub>
                  <m:sSubPr>
                    <m:ctrlPr>
                      <w:rPr>
                        <w:rFonts w:ascii="Cambria Math" w:hAnsi="Cambria Math" w:cs="Times New Roman"/>
                        <w:i/>
                        <w:lang w:val="en-US"/>
                      </w:rPr>
                    </m:ctrlPr>
                  </m:sSubPr>
                  <m:e>
                    <m:r>
                      <w:rPr>
                        <w:rFonts w:ascii="Cambria Math" w:hAnsi="Cambria Math" w:cs="Times New Roman"/>
                        <w:lang w:val="en-US"/>
                      </w:rPr>
                      <m:t>y</m:t>
                    </m:r>
                  </m:e>
                  <m:sub>
                    <m:r>
                      <w:rPr>
                        <w:rFonts w:ascii="Cambria Math" w:hAnsi="Cambria Math" w:cs="Times New Roman"/>
                        <w:lang w:val="en-US"/>
                      </w:rPr>
                      <m:t>t</m:t>
                    </m:r>
                  </m:sub>
                </m:sSub>
                <m:r>
                  <w:rPr>
                    <w:rFonts w:ascii="Cambria Math" w:hAnsi="Cambria Math" w:cs="Times New Roman"/>
                    <w:lang w:val="en-US"/>
                  </w:rPr>
                  <m:t xml:space="preserve"> × </m:t>
                </m:r>
                <m:sSub>
                  <m:sSubPr>
                    <m:ctrlPr>
                      <w:rPr>
                        <w:rFonts w:ascii="Cambria Math" w:hAnsi="Cambria Math" w:cs="Times New Roman"/>
                        <w:i/>
                        <w:lang w:val="en-US"/>
                      </w:rPr>
                    </m:ctrlPr>
                  </m:sSubPr>
                  <m:e>
                    <m:r>
                      <w:rPr>
                        <w:rFonts w:ascii="Cambria Math" w:hAnsi="Cambria Math" w:cs="Times New Roman"/>
                        <w:lang w:val="en-US"/>
                      </w:rPr>
                      <m:t>A</m:t>
                    </m:r>
                  </m:e>
                  <m:sub>
                    <m:r>
                      <w:rPr>
                        <w:rFonts w:ascii="Cambria Math" w:hAnsi="Cambria Math" w:cs="Times New Roman"/>
                        <w:lang w:val="en-US"/>
                      </w:rPr>
                      <m:t>t</m:t>
                    </m:r>
                  </m:sub>
                </m:sSub>
              </m:oMath>
            </m:oMathPara>
          </w:p>
          <w:p w14:paraId="6C87CD80" w14:textId="77777777" w:rsidR="004842CE" w:rsidRPr="00BD4191" w:rsidRDefault="004842CE" w:rsidP="004B1F6D">
            <w:pPr>
              <w:jc w:val="both"/>
              <w:rPr>
                <w:rFonts w:ascii="Times New Roman" w:eastAsiaTheme="minorEastAsia" w:hAnsi="Times New Roman" w:cs="Times New Roman"/>
                <w:lang w:val="en-US"/>
              </w:rPr>
            </w:pPr>
          </w:p>
          <w:p w14:paraId="2251569A" w14:textId="473045BE" w:rsidR="00BD4191" w:rsidRDefault="00BD4191" w:rsidP="004B1F6D">
            <w:pPr>
              <w:jc w:val="both"/>
              <w:rPr>
                <w:rFonts w:ascii="Times New Roman" w:hAnsi="Times New Roman" w:cs="Times New Roman"/>
                <w:lang w:val="en-US"/>
              </w:rPr>
            </w:pPr>
            <w:r w:rsidRPr="00BD4191">
              <w:rPr>
                <w:rFonts w:ascii="Times New Roman" w:hAnsi="Times New Roman" w:cs="Times New Roman"/>
                <w:lang w:val="en-US"/>
              </w:rPr>
              <w:t>This transformation converts the rate‑based measure of profitability into a monetary measure that is easier to compare across time periods with different balance‑sheet sizes.</w:t>
            </w:r>
          </w:p>
        </w:tc>
      </w:tr>
    </w:tbl>
    <w:p w14:paraId="49601C2B" w14:textId="77777777" w:rsidR="004F24B7" w:rsidRPr="004F24B7" w:rsidRDefault="004F24B7" w:rsidP="004B1F6D">
      <w:pPr>
        <w:jc w:val="both"/>
        <w:rPr>
          <w:rFonts w:ascii="Times New Roman" w:hAnsi="Times New Roman" w:cs="Times New Roman"/>
          <w:lang w:val="en-US"/>
        </w:rPr>
      </w:pPr>
    </w:p>
    <w:p w14:paraId="267656DB" w14:textId="361D9BFC" w:rsidR="007A29BD" w:rsidRDefault="007A29BD" w:rsidP="004B1F6D">
      <w:pPr>
        <w:jc w:val="both"/>
        <w:rPr>
          <w:rFonts w:ascii="Times New Roman" w:hAnsi="Times New Roman" w:cs="Times New Roman"/>
          <w:lang w:val="en-US"/>
        </w:rPr>
      </w:pPr>
      <w:r w:rsidRPr="007A29BD">
        <w:rPr>
          <w:rFonts w:ascii="Times New Roman" w:hAnsi="Times New Roman" w:cs="Times New Roman"/>
          <w:lang w:val="en-US"/>
        </w:rPr>
        <w:lastRenderedPageBreak/>
        <w:t>The variables described above define the dimensions along which the aggregate balance sheet and interest</w:t>
      </w:r>
      <w:r w:rsidR="00592DD1">
        <w:rPr>
          <w:rFonts w:ascii="Times New Roman" w:hAnsi="Times New Roman" w:cs="Times New Roman"/>
          <w:lang w:val="en-US"/>
        </w:rPr>
        <w:t xml:space="preserve"> </w:t>
      </w:r>
      <w:r w:rsidRPr="007A29BD">
        <w:rPr>
          <w:rFonts w:ascii="Times New Roman" w:hAnsi="Times New Roman" w:cs="Times New Roman"/>
          <w:lang w:val="en-US"/>
        </w:rPr>
        <w:t>rate environment of the Polish banking sector are observed. While their definitions and economic roles are now clear, it remains to be shown how these variables behave in the data. The next section therefore presents exploratory data analysis, including basic descriptive statistics and visualizations, to assess data quality and to identify stylized patterns that are relevant for the profitability</w:t>
      </w:r>
      <w:r w:rsidR="00983889">
        <w:rPr>
          <w:rFonts w:ascii="Times New Roman" w:hAnsi="Times New Roman" w:cs="Times New Roman"/>
          <w:lang w:val="en-US"/>
        </w:rPr>
        <w:t>-</w:t>
      </w:r>
      <w:r w:rsidRPr="007A29BD">
        <w:rPr>
          <w:rFonts w:ascii="Times New Roman" w:hAnsi="Times New Roman" w:cs="Times New Roman"/>
          <w:lang w:val="en-US"/>
        </w:rPr>
        <w:t>liquidity trade‑off investigated in the subsequent chapters.</w:t>
      </w:r>
    </w:p>
    <w:p w14:paraId="7D123404" w14:textId="59AFA775" w:rsidR="00E04E17" w:rsidRDefault="005A60E4" w:rsidP="00CF5EB5">
      <w:pPr>
        <w:pStyle w:val="Heading2"/>
      </w:pPr>
      <w:bookmarkStart w:id="11" w:name="_Toc231662482"/>
      <w:r>
        <w:t>2</w:t>
      </w:r>
      <w:r w:rsidR="00E04E17">
        <w:t>.3 Exploratory data analysis</w:t>
      </w:r>
      <w:bookmarkEnd w:id="11"/>
    </w:p>
    <w:p w14:paraId="6FF364FC" w14:textId="7CCDEB65" w:rsidR="00E63611" w:rsidRDefault="00E63611" w:rsidP="000015AB">
      <w:pPr>
        <w:jc w:val="both"/>
        <w:rPr>
          <w:rFonts w:ascii="Times New Roman" w:hAnsi="Times New Roman" w:cs="Times New Roman"/>
          <w:lang w:val="en-US"/>
        </w:rPr>
      </w:pPr>
      <w:r w:rsidRPr="00E63611">
        <w:rPr>
          <w:rFonts w:ascii="Times New Roman" w:hAnsi="Times New Roman" w:cs="Times New Roman"/>
          <w:lang w:val="en-US"/>
        </w:rPr>
        <w:t xml:space="preserve">Exploratory data analysis (EDA) is conducted to assess the quality of the constructed dataset and to understand the main empirical patterns before specifying and estimating the models. This section provides basic descriptive statistics, distributional plots and simple dependence measures for the key asset, funding and interest‑rate variables. The aim is to verify that the data are </w:t>
      </w:r>
      <w:r w:rsidR="00226D50">
        <w:rPr>
          <w:rFonts w:ascii="Times New Roman" w:hAnsi="Times New Roman" w:cs="Times New Roman"/>
          <w:lang w:val="en-US"/>
        </w:rPr>
        <w:t xml:space="preserve">consistent </w:t>
      </w:r>
      <w:r w:rsidRPr="00E63611">
        <w:rPr>
          <w:rFonts w:ascii="Times New Roman" w:hAnsi="Times New Roman" w:cs="Times New Roman"/>
          <w:lang w:val="en-US"/>
        </w:rPr>
        <w:t>and to identify stylized facts that are relevant for the profitability</w:t>
      </w:r>
      <w:r w:rsidR="00983889">
        <w:rPr>
          <w:rFonts w:ascii="Times New Roman" w:hAnsi="Times New Roman" w:cs="Times New Roman"/>
          <w:lang w:val="en-US"/>
        </w:rPr>
        <w:t>-</w:t>
      </w:r>
      <w:r w:rsidRPr="00E63611">
        <w:rPr>
          <w:rFonts w:ascii="Times New Roman" w:hAnsi="Times New Roman" w:cs="Times New Roman"/>
          <w:lang w:val="en-US"/>
        </w:rPr>
        <w:t>liquidity trade‑off studied in the thesis. The evidence from EDA will later be used to justify modelling choices, such as the selection of variables in the optimization framework and the specification of liquidity and profitability indicators.</w:t>
      </w:r>
    </w:p>
    <w:p w14:paraId="7D231D86" w14:textId="7F7F58BB" w:rsidR="00226D50" w:rsidRDefault="00653D8C" w:rsidP="000015AB">
      <w:pPr>
        <w:jc w:val="both"/>
        <w:rPr>
          <w:rFonts w:ascii="Times New Roman" w:hAnsi="Times New Roman" w:cs="Times New Roman"/>
          <w:lang w:val="en-US"/>
        </w:rPr>
      </w:pPr>
      <w:r w:rsidRPr="00653D8C">
        <w:rPr>
          <w:rFonts w:ascii="Times New Roman" w:hAnsi="Times New Roman" w:cs="Times New Roman"/>
          <w:lang w:val="en-US"/>
        </w:rPr>
        <w:t xml:space="preserve">The first step in the exploratory analysis is to examine the basic distributional properties of the main variables in the dataset. </w:t>
      </w:r>
      <w:r w:rsidR="008F3230">
        <w:rPr>
          <w:rFonts w:ascii="Times New Roman" w:hAnsi="Times New Roman" w:cs="Times New Roman"/>
          <w:lang w:val="en-US"/>
        </w:rPr>
        <w:t>T</w:t>
      </w:r>
      <w:r w:rsidRPr="00653D8C">
        <w:rPr>
          <w:rFonts w:ascii="Times New Roman" w:hAnsi="Times New Roman" w:cs="Times New Roman"/>
          <w:lang w:val="en-US"/>
        </w:rPr>
        <w:t xml:space="preserve">able </w:t>
      </w:r>
      <w:r w:rsidR="008F3230">
        <w:rPr>
          <w:rFonts w:ascii="Times New Roman" w:hAnsi="Times New Roman" w:cs="Times New Roman"/>
          <w:lang w:val="en-US"/>
        </w:rPr>
        <w:t xml:space="preserve">5 </w:t>
      </w:r>
      <w:r w:rsidRPr="00653D8C">
        <w:rPr>
          <w:rFonts w:ascii="Times New Roman" w:hAnsi="Times New Roman" w:cs="Times New Roman"/>
          <w:lang w:val="en-US"/>
        </w:rPr>
        <w:t xml:space="preserve">reports </w:t>
      </w:r>
      <w:proofErr w:type="gramStart"/>
      <w:r w:rsidRPr="00653D8C">
        <w:rPr>
          <w:rFonts w:ascii="Times New Roman" w:hAnsi="Times New Roman" w:cs="Times New Roman"/>
          <w:lang w:val="en-US"/>
        </w:rPr>
        <w:t>mean,</w:t>
      </w:r>
      <w:proofErr w:type="gramEnd"/>
      <w:r w:rsidRPr="00653D8C">
        <w:rPr>
          <w:rFonts w:ascii="Times New Roman" w:hAnsi="Times New Roman" w:cs="Times New Roman"/>
          <w:lang w:val="en-US"/>
        </w:rPr>
        <w:t xml:space="preserve"> </w:t>
      </w:r>
      <w:r w:rsidR="00B22498">
        <w:rPr>
          <w:rFonts w:ascii="Times New Roman" w:hAnsi="Times New Roman" w:cs="Times New Roman"/>
          <w:lang w:val="en-US"/>
        </w:rPr>
        <w:t>standard deviation and ranges</w:t>
      </w:r>
      <w:r w:rsidRPr="00653D8C">
        <w:rPr>
          <w:rFonts w:ascii="Times New Roman" w:hAnsi="Times New Roman" w:cs="Times New Roman"/>
          <w:lang w:val="en-US"/>
        </w:rPr>
        <w:t xml:space="preserve"> for key balance</w:t>
      </w:r>
      <w:r w:rsidR="00B22498">
        <w:rPr>
          <w:rFonts w:ascii="Times New Roman" w:hAnsi="Times New Roman" w:cs="Times New Roman"/>
          <w:lang w:val="en-US"/>
        </w:rPr>
        <w:t xml:space="preserve"> </w:t>
      </w:r>
      <w:r w:rsidRPr="00653D8C">
        <w:rPr>
          <w:rFonts w:ascii="Times New Roman" w:hAnsi="Times New Roman" w:cs="Times New Roman"/>
          <w:lang w:val="en-US"/>
        </w:rPr>
        <w:t>sheet quantities, interest rates and derived indicators over the period January 2005</w:t>
      </w:r>
      <w:r w:rsidR="00B22498">
        <w:rPr>
          <w:rFonts w:ascii="Times New Roman" w:hAnsi="Times New Roman" w:cs="Times New Roman"/>
          <w:lang w:val="en-US"/>
        </w:rPr>
        <w:t xml:space="preserve"> to </w:t>
      </w:r>
      <w:r w:rsidRPr="00653D8C">
        <w:rPr>
          <w:rFonts w:ascii="Times New Roman" w:hAnsi="Times New Roman" w:cs="Times New Roman"/>
          <w:lang w:val="en-US"/>
        </w:rPr>
        <w:t>December 2025 (252 monthly observations).</w:t>
      </w:r>
    </w:p>
    <w:p w14:paraId="2C9FFD0C" w14:textId="77777777" w:rsidR="00BF14E8" w:rsidRDefault="00BF14E8">
      <w:pPr>
        <w:rPr>
          <w:rFonts w:ascii="Times New Roman" w:hAnsi="Times New Roman" w:cs="Times New Roman"/>
          <w:i/>
          <w:iCs/>
          <w:lang w:val="en-US"/>
        </w:rPr>
      </w:pPr>
      <w:r>
        <w:rPr>
          <w:rFonts w:ascii="Times New Roman" w:hAnsi="Times New Roman" w:cs="Times New Roman"/>
          <w:i/>
          <w:iCs/>
          <w:lang w:val="en-US"/>
        </w:rPr>
        <w:br w:type="page"/>
      </w:r>
    </w:p>
    <w:p w14:paraId="7D6853CB" w14:textId="1D784AAA" w:rsidR="00CD3170" w:rsidRDefault="00CD3170" w:rsidP="00CD3170">
      <w:pPr>
        <w:pStyle w:val="Caption"/>
        <w:keepNext/>
        <w:rPr>
          <w:rFonts w:ascii="Times New Roman" w:hAnsi="Times New Roman" w:cs="Times New Roman"/>
          <w:color w:val="auto"/>
          <w:sz w:val="24"/>
          <w:szCs w:val="24"/>
          <w:lang w:val="en-US"/>
        </w:rPr>
      </w:pPr>
      <w:bookmarkStart w:id="12" w:name="_Toc231590126"/>
      <w:r w:rsidRPr="00CD3170">
        <w:rPr>
          <w:rFonts w:ascii="Times New Roman" w:hAnsi="Times New Roman" w:cs="Times New Roman"/>
          <w:color w:val="auto"/>
          <w:sz w:val="24"/>
          <w:szCs w:val="24"/>
          <w:lang w:val="en-US"/>
        </w:rPr>
        <w:lastRenderedPageBreak/>
        <w:t xml:space="preserve">Table </w:t>
      </w:r>
      <w:r w:rsidRPr="00CD3170">
        <w:rPr>
          <w:rFonts w:ascii="Times New Roman" w:hAnsi="Times New Roman" w:cs="Times New Roman"/>
          <w:color w:val="auto"/>
          <w:sz w:val="24"/>
          <w:szCs w:val="24"/>
          <w:lang w:val="en-US"/>
        </w:rPr>
        <w:fldChar w:fldCharType="begin"/>
      </w:r>
      <w:r w:rsidRPr="00CD3170">
        <w:rPr>
          <w:rFonts w:ascii="Times New Roman" w:hAnsi="Times New Roman" w:cs="Times New Roman"/>
          <w:color w:val="auto"/>
          <w:sz w:val="24"/>
          <w:szCs w:val="24"/>
          <w:lang w:val="en-US"/>
        </w:rPr>
        <w:instrText xml:space="preserve"> SEQ Table \* ARABIC </w:instrText>
      </w:r>
      <w:r w:rsidRPr="00CD3170">
        <w:rPr>
          <w:rFonts w:ascii="Times New Roman" w:hAnsi="Times New Roman" w:cs="Times New Roman"/>
          <w:color w:val="auto"/>
          <w:sz w:val="24"/>
          <w:szCs w:val="24"/>
          <w:lang w:val="en-US"/>
        </w:rPr>
        <w:fldChar w:fldCharType="separate"/>
      </w:r>
      <w:r w:rsidR="000E5147">
        <w:rPr>
          <w:rFonts w:ascii="Times New Roman" w:hAnsi="Times New Roman" w:cs="Times New Roman"/>
          <w:noProof/>
          <w:color w:val="auto"/>
          <w:sz w:val="24"/>
          <w:szCs w:val="24"/>
          <w:lang w:val="en-US"/>
        </w:rPr>
        <w:t>5</w:t>
      </w:r>
      <w:r w:rsidRPr="00CD3170">
        <w:rPr>
          <w:rFonts w:ascii="Times New Roman" w:hAnsi="Times New Roman" w:cs="Times New Roman"/>
          <w:color w:val="auto"/>
          <w:sz w:val="24"/>
          <w:szCs w:val="24"/>
          <w:lang w:val="en-US"/>
        </w:rPr>
        <w:fldChar w:fldCharType="end"/>
      </w:r>
      <w:r w:rsidRPr="00CD3170">
        <w:rPr>
          <w:rFonts w:ascii="Times New Roman" w:hAnsi="Times New Roman" w:cs="Times New Roman"/>
          <w:color w:val="auto"/>
          <w:sz w:val="24"/>
          <w:szCs w:val="24"/>
          <w:lang w:val="en-US"/>
        </w:rPr>
        <w:t xml:space="preserve"> Descriptive statistics show strong growth in the size of the Polish banking sector, a loan‑dominated asset structure and declining but still sizable interest margins, indicating that the dataset spans both expansionary and low‑rate regimes.</w:t>
      </w:r>
      <w:bookmarkEnd w:id="12"/>
    </w:p>
    <w:p w14:paraId="3121DABC" w14:textId="46B13068" w:rsidR="00CD3170" w:rsidRPr="00CD3170" w:rsidRDefault="00CD3170" w:rsidP="00CD3170">
      <w:pPr>
        <w:rPr>
          <w:rFonts w:ascii="Times New Roman" w:hAnsi="Times New Roman" w:cs="Times New Roman"/>
          <w:i/>
          <w:iCs/>
          <w:lang w:val="en-US"/>
        </w:rPr>
      </w:pPr>
      <w:r w:rsidRPr="00653D8C">
        <w:rPr>
          <w:rFonts w:ascii="Times New Roman" w:hAnsi="Times New Roman" w:cs="Times New Roman"/>
          <w:i/>
          <w:iCs/>
          <w:lang w:val="en-US"/>
        </w:rPr>
        <w:t>Source: Own calculations</w:t>
      </w:r>
      <w:r>
        <w:rPr>
          <w:rFonts w:ascii="Times New Roman" w:hAnsi="Times New Roman" w:cs="Times New Roman"/>
          <w:i/>
          <w:iCs/>
          <w:lang w:val="en-US"/>
        </w:rPr>
        <w:t>.</w:t>
      </w:r>
    </w:p>
    <w:tbl>
      <w:tblPr>
        <w:tblStyle w:val="TableGrid"/>
        <w:tblW w:w="4845" w:type="pct"/>
        <w:tblLook w:val="04A0" w:firstRow="1" w:lastRow="0" w:firstColumn="1" w:lastColumn="0" w:noHBand="0" w:noVBand="1"/>
      </w:tblPr>
      <w:tblGrid>
        <w:gridCol w:w="3182"/>
        <w:gridCol w:w="1473"/>
        <w:gridCol w:w="1471"/>
        <w:gridCol w:w="1310"/>
        <w:gridCol w:w="1624"/>
      </w:tblGrid>
      <w:tr w:rsidR="00E45D5A" w14:paraId="6C2E63F1" w14:textId="77777777" w:rsidTr="00D45468">
        <w:tc>
          <w:tcPr>
            <w:tcW w:w="1756" w:type="pct"/>
          </w:tcPr>
          <w:p w14:paraId="5019E00F" w14:textId="25C0A384" w:rsidR="00E45D5A" w:rsidRPr="00563BAD" w:rsidRDefault="00E45D5A" w:rsidP="00E63611">
            <w:pPr>
              <w:rPr>
                <w:rFonts w:ascii="Times New Roman" w:hAnsi="Times New Roman" w:cs="Times New Roman"/>
                <w:b/>
                <w:bCs/>
                <w:lang w:val="en-US"/>
              </w:rPr>
            </w:pPr>
            <w:r w:rsidRPr="00563BAD">
              <w:rPr>
                <w:rFonts w:ascii="Times New Roman" w:hAnsi="Times New Roman" w:cs="Times New Roman"/>
                <w:b/>
                <w:bCs/>
                <w:lang w:val="en-US"/>
              </w:rPr>
              <w:t>Variables</w:t>
            </w:r>
          </w:p>
        </w:tc>
        <w:tc>
          <w:tcPr>
            <w:tcW w:w="813" w:type="pct"/>
          </w:tcPr>
          <w:p w14:paraId="4F8174F2" w14:textId="3713F85E" w:rsidR="00E45D5A" w:rsidRPr="00563BAD" w:rsidRDefault="00E45D5A" w:rsidP="00E63611">
            <w:pPr>
              <w:rPr>
                <w:rFonts w:ascii="Times New Roman" w:hAnsi="Times New Roman" w:cs="Times New Roman"/>
                <w:b/>
                <w:bCs/>
                <w:lang w:val="en-US"/>
              </w:rPr>
            </w:pPr>
            <w:r w:rsidRPr="00563BAD">
              <w:rPr>
                <w:rFonts w:ascii="Times New Roman" w:hAnsi="Times New Roman" w:cs="Times New Roman"/>
                <w:b/>
                <w:bCs/>
                <w:lang w:val="en-US"/>
              </w:rPr>
              <w:t>Mean</w:t>
            </w:r>
          </w:p>
        </w:tc>
        <w:tc>
          <w:tcPr>
            <w:tcW w:w="812" w:type="pct"/>
          </w:tcPr>
          <w:p w14:paraId="34704BA5" w14:textId="69411C41" w:rsidR="00E45D5A" w:rsidRDefault="00E45D5A" w:rsidP="00E63611">
            <w:pPr>
              <w:rPr>
                <w:rFonts w:ascii="Times New Roman" w:hAnsi="Times New Roman" w:cs="Times New Roman"/>
                <w:lang w:val="en-US"/>
              </w:rPr>
            </w:pPr>
            <w:r w:rsidRPr="00563BAD">
              <w:rPr>
                <w:rFonts w:ascii="Times New Roman" w:hAnsi="Times New Roman" w:cs="Times New Roman"/>
                <w:b/>
                <w:bCs/>
                <w:lang w:val="en-US"/>
              </w:rPr>
              <w:t>STD</w:t>
            </w:r>
            <w:r>
              <w:rPr>
                <w:rFonts w:ascii="Times New Roman" w:hAnsi="Times New Roman" w:cs="Times New Roman"/>
                <w:lang w:val="en-US"/>
              </w:rPr>
              <w:t>.</w:t>
            </w:r>
          </w:p>
        </w:tc>
        <w:tc>
          <w:tcPr>
            <w:tcW w:w="723" w:type="pct"/>
          </w:tcPr>
          <w:p w14:paraId="5312C9B7" w14:textId="62D79234" w:rsidR="00E45D5A" w:rsidRPr="00563BAD" w:rsidRDefault="00E45D5A" w:rsidP="00E63611">
            <w:pPr>
              <w:rPr>
                <w:rFonts w:ascii="Times New Roman" w:hAnsi="Times New Roman" w:cs="Times New Roman"/>
                <w:b/>
                <w:bCs/>
                <w:lang w:val="en-US"/>
              </w:rPr>
            </w:pPr>
            <w:r w:rsidRPr="00563BAD">
              <w:rPr>
                <w:rFonts w:ascii="Times New Roman" w:hAnsi="Times New Roman" w:cs="Times New Roman"/>
                <w:b/>
                <w:bCs/>
                <w:lang w:val="en-US"/>
              </w:rPr>
              <w:t>Min</w:t>
            </w:r>
          </w:p>
        </w:tc>
        <w:tc>
          <w:tcPr>
            <w:tcW w:w="896" w:type="pct"/>
          </w:tcPr>
          <w:p w14:paraId="12D143FB" w14:textId="47986EFB" w:rsidR="00E45D5A" w:rsidRPr="00563BAD" w:rsidRDefault="00E45D5A" w:rsidP="00E63611">
            <w:pPr>
              <w:rPr>
                <w:rFonts w:ascii="Times New Roman" w:hAnsi="Times New Roman" w:cs="Times New Roman"/>
                <w:b/>
                <w:bCs/>
                <w:lang w:val="en-US"/>
              </w:rPr>
            </w:pPr>
            <w:r w:rsidRPr="00563BAD">
              <w:rPr>
                <w:rFonts w:ascii="Times New Roman" w:hAnsi="Times New Roman" w:cs="Times New Roman"/>
                <w:b/>
                <w:bCs/>
                <w:lang w:val="en-US"/>
              </w:rPr>
              <w:t>Max</w:t>
            </w:r>
          </w:p>
        </w:tc>
      </w:tr>
      <w:tr w:rsidR="00E45D5A" w14:paraId="6BAAD5DB" w14:textId="77777777" w:rsidTr="00D45468">
        <w:tc>
          <w:tcPr>
            <w:tcW w:w="1756" w:type="pct"/>
          </w:tcPr>
          <w:p w14:paraId="03CF6B78" w14:textId="28C3533F" w:rsidR="00E45D5A" w:rsidRDefault="00E45D5A" w:rsidP="00E63611">
            <w:pPr>
              <w:rPr>
                <w:rFonts w:ascii="Times New Roman" w:hAnsi="Times New Roman" w:cs="Times New Roman"/>
                <w:lang w:val="en-US"/>
              </w:rPr>
            </w:pPr>
            <w:r>
              <w:rPr>
                <w:rFonts w:ascii="Times New Roman" w:hAnsi="Times New Roman" w:cs="Times New Roman"/>
                <w:lang w:val="en-US"/>
              </w:rPr>
              <w:t>cash reserve</w:t>
            </w:r>
          </w:p>
        </w:tc>
        <w:tc>
          <w:tcPr>
            <w:tcW w:w="813" w:type="pct"/>
          </w:tcPr>
          <w:p w14:paraId="75379AAB" w14:textId="2AF0F7F2" w:rsidR="00E45D5A" w:rsidRDefault="00E45D5A" w:rsidP="00E63611">
            <w:pPr>
              <w:rPr>
                <w:rFonts w:ascii="Times New Roman" w:hAnsi="Times New Roman" w:cs="Times New Roman"/>
                <w:lang w:val="en-US"/>
              </w:rPr>
            </w:pPr>
            <w:r w:rsidRPr="00AB216B">
              <w:rPr>
                <w:rFonts w:ascii="Times New Roman" w:hAnsi="Times New Roman" w:cs="Times New Roman"/>
                <w:lang w:val="en-US"/>
              </w:rPr>
              <w:t>83597.21</w:t>
            </w:r>
          </w:p>
        </w:tc>
        <w:tc>
          <w:tcPr>
            <w:tcW w:w="812" w:type="pct"/>
          </w:tcPr>
          <w:p w14:paraId="71359073" w14:textId="2479EBB2" w:rsidR="00E45D5A" w:rsidRDefault="00E45D5A" w:rsidP="00E63611">
            <w:pPr>
              <w:rPr>
                <w:rFonts w:ascii="Times New Roman" w:hAnsi="Times New Roman" w:cs="Times New Roman"/>
                <w:lang w:val="en-US"/>
              </w:rPr>
            </w:pPr>
            <w:r w:rsidRPr="00AB216B">
              <w:rPr>
                <w:rFonts w:ascii="Times New Roman" w:hAnsi="Times New Roman" w:cs="Times New Roman"/>
                <w:lang w:val="en-US"/>
              </w:rPr>
              <w:t>91055.39</w:t>
            </w:r>
          </w:p>
        </w:tc>
        <w:tc>
          <w:tcPr>
            <w:tcW w:w="723" w:type="pct"/>
          </w:tcPr>
          <w:p w14:paraId="2EF36F0F" w14:textId="74A8415E" w:rsidR="00E45D5A" w:rsidRDefault="00E45D5A" w:rsidP="00E63611">
            <w:pPr>
              <w:rPr>
                <w:rFonts w:ascii="Times New Roman" w:hAnsi="Times New Roman" w:cs="Times New Roman"/>
                <w:lang w:val="en-US"/>
              </w:rPr>
            </w:pPr>
            <w:r w:rsidRPr="002320CE">
              <w:rPr>
                <w:rFonts w:ascii="Times New Roman" w:hAnsi="Times New Roman" w:cs="Times New Roman"/>
                <w:lang w:val="en-US"/>
              </w:rPr>
              <w:t>20551.7</w:t>
            </w:r>
            <w:r>
              <w:rPr>
                <w:rFonts w:ascii="Times New Roman" w:hAnsi="Times New Roman" w:cs="Times New Roman"/>
                <w:lang w:val="en-US"/>
              </w:rPr>
              <w:t>0</w:t>
            </w:r>
          </w:p>
        </w:tc>
        <w:tc>
          <w:tcPr>
            <w:tcW w:w="896" w:type="pct"/>
          </w:tcPr>
          <w:p w14:paraId="4BF85FDA" w14:textId="1526E4A3" w:rsidR="00E45D5A" w:rsidRDefault="00E45D5A" w:rsidP="00E63611">
            <w:pPr>
              <w:rPr>
                <w:rFonts w:ascii="Times New Roman" w:hAnsi="Times New Roman" w:cs="Times New Roman"/>
                <w:lang w:val="en-US"/>
              </w:rPr>
            </w:pPr>
            <w:r w:rsidRPr="002320CE">
              <w:rPr>
                <w:rFonts w:ascii="Times New Roman" w:hAnsi="Times New Roman" w:cs="Times New Roman"/>
                <w:lang w:val="en-US"/>
              </w:rPr>
              <w:t>354993.02</w:t>
            </w:r>
          </w:p>
        </w:tc>
      </w:tr>
      <w:tr w:rsidR="00E45D5A" w14:paraId="147608BB" w14:textId="77777777" w:rsidTr="00D45468">
        <w:tc>
          <w:tcPr>
            <w:tcW w:w="1756" w:type="pct"/>
          </w:tcPr>
          <w:p w14:paraId="5E18FE91" w14:textId="609C43E0" w:rsidR="00E45D5A" w:rsidRDefault="00E45D5A" w:rsidP="00E63611">
            <w:pPr>
              <w:rPr>
                <w:rFonts w:ascii="Times New Roman" w:hAnsi="Times New Roman" w:cs="Times New Roman"/>
                <w:lang w:val="en-US"/>
              </w:rPr>
            </w:pPr>
            <w:r>
              <w:rPr>
                <w:rFonts w:ascii="Times New Roman" w:hAnsi="Times New Roman" w:cs="Times New Roman"/>
                <w:lang w:val="en-US"/>
              </w:rPr>
              <w:t>interbank lending</w:t>
            </w:r>
          </w:p>
        </w:tc>
        <w:tc>
          <w:tcPr>
            <w:tcW w:w="813" w:type="pct"/>
          </w:tcPr>
          <w:p w14:paraId="73B05EE0" w14:textId="367BE78F" w:rsidR="00E45D5A" w:rsidRPr="00AB216B" w:rsidRDefault="00E45D5A" w:rsidP="00E63611">
            <w:pPr>
              <w:rPr>
                <w:rFonts w:ascii="Times New Roman" w:hAnsi="Times New Roman" w:cs="Times New Roman"/>
                <w:lang w:val="en-US"/>
              </w:rPr>
            </w:pPr>
            <w:r w:rsidRPr="00515088">
              <w:rPr>
                <w:rFonts w:ascii="Times New Roman" w:hAnsi="Times New Roman" w:cs="Times New Roman"/>
                <w:lang w:val="en-US"/>
              </w:rPr>
              <w:t>551455.88</w:t>
            </w:r>
          </w:p>
        </w:tc>
        <w:tc>
          <w:tcPr>
            <w:tcW w:w="812" w:type="pct"/>
          </w:tcPr>
          <w:p w14:paraId="5034B0AF" w14:textId="1DBAB4F0" w:rsidR="00E45D5A" w:rsidRPr="00AB216B" w:rsidRDefault="00E45D5A" w:rsidP="00E63611">
            <w:pPr>
              <w:rPr>
                <w:rFonts w:ascii="Times New Roman" w:hAnsi="Times New Roman" w:cs="Times New Roman"/>
                <w:lang w:val="en-US"/>
              </w:rPr>
            </w:pPr>
            <w:r w:rsidRPr="00907A17">
              <w:rPr>
                <w:rFonts w:ascii="Times New Roman" w:hAnsi="Times New Roman" w:cs="Times New Roman"/>
                <w:lang w:val="en-US"/>
              </w:rPr>
              <w:t>307171.37</w:t>
            </w:r>
          </w:p>
        </w:tc>
        <w:tc>
          <w:tcPr>
            <w:tcW w:w="723" w:type="pct"/>
          </w:tcPr>
          <w:p w14:paraId="106B066A" w14:textId="42FCBB3F" w:rsidR="00E45D5A" w:rsidRPr="002320CE" w:rsidRDefault="00E45D5A" w:rsidP="00E63611">
            <w:pPr>
              <w:rPr>
                <w:rFonts w:ascii="Times New Roman" w:hAnsi="Times New Roman" w:cs="Times New Roman"/>
                <w:lang w:val="en-US"/>
              </w:rPr>
            </w:pPr>
            <w:r w:rsidRPr="00907A17">
              <w:rPr>
                <w:rFonts w:ascii="Times New Roman" w:hAnsi="Times New Roman" w:cs="Times New Roman"/>
                <w:lang w:val="en-US"/>
              </w:rPr>
              <w:t>212005.54</w:t>
            </w:r>
          </w:p>
        </w:tc>
        <w:tc>
          <w:tcPr>
            <w:tcW w:w="896" w:type="pct"/>
          </w:tcPr>
          <w:p w14:paraId="74E1C601" w14:textId="55C63E73" w:rsidR="00E45D5A" w:rsidRPr="002320CE" w:rsidRDefault="00E45D5A" w:rsidP="00E63611">
            <w:pPr>
              <w:rPr>
                <w:rFonts w:ascii="Times New Roman" w:hAnsi="Times New Roman" w:cs="Times New Roman"/>
                <w:lang w:val="en-US"/>
              </w:rPr>
            </w:pPr>
            <w:r w:rsidRPr="00907A17">
              <w:rPr>
                <w:rFonts w:ascii="Times New Roman" w:hAnsi="Times New Roman" w:cs="Times New Roman"/>
                <w:lang w:val="en-US"/>
              </w:rPr>
              <w:t>1350108.74</w:t>
            </w:r>
          </w:p>
        </w:tc>
      </w:tr>
      <w:tr w:rsidR="00E45D5A" w14:paraId="3F871EEF" w14:textId="77777777" w:rsidTr="00D45468">
        <w:tc>
          <w:tcPr>
            <w:tcW w:w="1756" w:type="pct"/>
          </w:tcPr>
          <w:p w14:paraId="052DFF98" w14:textId="5590C86D" w:rsidR="00E45D5A" w:rsidRDefault="00E45D5A" w:rsidP="00E63611">
            <w:pPr>
              <w:rPr>
                <w:rFonts w:ascii="Times New Roman" w:hAnsi="Times New Roman" w:cs="Times New Roman"/>
                <w:lang w:val="en-US"/>
              </w:rPr>
            </w:pPr>
            <w:r>
              <w:rPr>
                <w:rFonts w:ascii="Times New Roman" w:hAnsi="Times New Roman" w:cs="Times New Roman"/>
                <w:lang w:val="en-US"/>
              </w:rPr>
              <w:t>government bonds</w:t>
            </w:r>
          </w:p>
        </w:tc>
        <w:tc>
          <w:tcPr>
            <w:tcW w:w="813" w:type="pct"/>
          </w:tcPr>
          <w:p w14:paraId="03787C7A" w14:textId="7F00510F" w:rsidR="00E45D5A" w:rsidRPr="00515088" w:rsidRDefault="00E45D5A" w:rsidP="00E63611">
            <w:pPr>
              <w:rPr>
                <w:rFonts w:ascii="Times New Roman" w:hAnsi="Times New Roman" w:cs="Times New Roman"/>
                <w:lang w:val="en-US"/>
              </w:rPr>
            </w:pPr>
            <w:r w:rsidRPr="0078444F">
              <w:rPr>
                <w:rFonts w:ascii="Times New Roman" w:hAnsi="Times New Roman" w:cs="Times New Roman"/>
                <w:lang w:val="en-US"/>
              </w:rPr>
              <w:t>288236.52</w:t>
            </w:r>
          </w:p>
        </w:tc>
        <w:tc>
          <w:tcPr>
            <w:tcW w:w="812" w:type="pct"/>
          </w:tcPr>
          <w:p w14:paraId="404C0673" w14:textId="5B7E3016" w:rsidR="00E45D5A" w:rsidRPr="00907A17" w:rsidRDefault="00E45D5A" w:rsidP="00E63611">
            <w:pPr>
              <w:rPr>
                <w:rFonts w:ascii="Times New Roman" w:hAnsi="Times New Roman" w:cs="Times New Roman"/>
                <w:lang w:val="en-US"/>
              </w:rPr>
            </w:pPr>
            <w:r w:rsidRPr="0078444F">
              <w:rPr>
                <w:rFonts w:ascii="Times New Roman" w:hAnsi="Times New Roman" w:cs="Times New Roman"/>
                <w:lang w:val="en-US"/>
              </w:rPr>
              <w:t>185278.17</w:t>
            </w:r>
          </w:p>
        </w:tc>
        <w:tc>
          <w:tcPr>
            <w:tcW w:w="723" w:type="pct"/>
          </w:tcPr>
          <w:p w14:paraId="3FA0311C" w14:textId="76E8D1FB" w:rsidR="00E45D5A" w:rsidRPr="00907A17" w:rsidRDefault="00E45D5A" w:rsidP="00E63611">
            <w:pPr>
              <w:rPr>
                <w:rFonts w:ascii="Times New Roman" w:hAnsi="Times New Roman" w:cs="Times New Roman"/>
                <w:lang w:val="en-US"/>
              </w:rPr>
            </w:pPr>
            <w:r w:rsidRPr="0078444F">
              <w:rPr>
                <w:rFonts w:ascii="Times New Roman" w:hAnsi="Times New Roman" w:cs="Times New Roman"/>
                <w:lang w:val="en-US"/>
              </w:rPr>
              <w:t>86049.9</w:t>
            </w:r>
            <w:r>
              <w:rPr>
                <w:rFonts w:ascii="Times New Roman" w:hAnsi="Times New Roman" w:cs="Times New Roman"/>
                <w:lang w:val="en-US"/>
              </w:rPr>
              <w:t>0</w:t>
            </w:r>
          </w:p>
        </w:tc>
        <w:tc>
          <w:tcPr>
            <w:tcW w:w="896" w:type="pct"/>
          </w:tcPr>
          <w:p w14:paraId="7F88D603" w14:textId="42B94E93" w:rsidR="00E45D5A" w:rsidRPr="00907A17" w:rsidRDefault="00E45D5A" w:rsidP="00E63611">
            <w:pPr>
              <w:rPr>
                <w:rFonts w:ascii="Times New Roman" w:hAnsi="Times New Roman" w:cs="Times New Roman"/>
                <w:lang w:val="en-US"/>
              </w:rPr>
            </w:pPr>
            <w:r w:rsidRPr="0078444F">
              <w:rPr>
                <w:rFonts w:ascii="Times New Roman" w:hAnsi="Times New Roman" w:cs="Times New Roman"/>
                <w:lang w:val="en-US"/>
              </w:rPr>
              <w:t>789111.55</w:t>
            </w:r>
          </w:p>
        </w:tc>
      </w:tr>
      <w:tr w:rsidR="00E45D5A" w14:paraId="5F65E9AC" w14:textId="77777777" w:rsidTr="00D45468">
        <w:tc>
          <w:tcPr>
            <w:tcW w:w="1756" w:type="pct"/>
          </w:tcPr>
          <w:p w14:paraId="5FF2502C" w14:textId="757A7B4E" w:rsidR="00E45D5A" w:rsidRDefault="00E45D5A" w:rsidP="00E63611">
            <w:pPr>
              <w:rPr>
                <w:rFonts w:ascii="Times New Roman" w:hAnsi="Times New Roman" w:cs="Times New Roman"/>
                <w:lang w:val="en-US"/>
              </w:rPr>
            </w:pPr>
            <w:r>
              <w:rPr>
                <w:rFonts w:ascii="Times New Roman" w:hAnsi="Times New Roman" w:cs="Times New Roman"/>
                <w:lang w:val="en-US"/>
              </w:rPr>
              <w:t>corporate bonds</w:t>
            </w:r>
          </w:p>
        </w:tc>
        <w:tc>
          <w:tcPr>
            <w:tcW w:w="813" w:type="pct"/>
          </w:tcPr>
          <w:p w14:paraId="4316167D" w14:textId="1419F1C1" w:rsidR="00E45D5A" w:rsidRPr="0078444F" w:rsidRDefault="00E45D5A" w:rsidP="00E63611">
            <w:pPr>
              <w:rPr>
                <w:rFonts w:ascii="Times New Roman" w:hAnsi="Times New Roman" w:cs="Times New Roman"/>
                <w:lang w:val="en-US"/>
              </w:rPr>
            </w:pPr>
            <w:r w:rsidRPr="009A20EA">
              <w:rPr>
                <w:rFonts w:ascii="Times New Roman" w:hAnsi="Times New Roman" w:cs="Times New Roman"/>
                <w:lang w:val="en-US"/>
              </w:rPr>
              <w:t>29958.69</w:t>
            </w:r>
          </w:p>
        </w:tc>
        <w:tc>
          <w:tcPr>
            <w:tcW w:w="812" w:type="pct"/>
          </w:tcPr>
          <w:p w14:paraId="4169A42F" w14:textId="6B705663" w:rsidR="00E45D5A" w:rsidRPr="0078444F" w:rsidRDefault="00E45D5A" w:rsidP="00E63611">
            <w:pPr>
              <w:rPr>
                <w:rFonts w:ascii="Times New Roman" w:hAnsi="Times New Roman" w:cs="Times New Roman"/>
                <w:lang w:val="en-US"/>
              </w:rPr>
            </w:pPr>
            <w:r w:rsidRPr="004020E8">
              <w:rPr>
                <w:rFonts w:ascii="Times New Roman" w:hAnsi="Times New Roman" w:cs="Times New Roman"/>
                <w:lang w:val="en-US"/>
              </w:rPr>
              <w:t>28109.08</w:t>
            </w:r>
          </w:p>
        </w:tc>
        <w:tc>
          <w:tcPr>
            <w:tcW w:w="723" w:type="pct"/>
          </w:tcPr>
          <w:p w14:paraId="0CCC72B3" w14:textId="244AD4C1" w:rsidR="00E45D5A" w:rsidRPr="0078444F" w:rsidRDefault="00E45D5A" w:rsidP="00E63611">
            <w:pPr>
              <w:rPr>
                <w:rFonts w:ascii="Times New Roman" w:hAnsi="Times New Roman" w:cs="Times New Roman"/>
                <w:lang w:val="en-US"/>
              </w:rPr>
            </w:pPr>
            <w:r w:rsidRPr="004020E8">
              <w:rPr>
                <w:rFonts w:ascii="Times New Roman" w:hAnsi="Times New Roman" w:cs="Times New Roman"/>
                <w:lang w:val="en-US"/>
              </w:rPr>
              <w:t>1928.7</w:t>
            </w:r>
            <w:r>
              <w:rPr>
                <w:rFonts w:ascii="Times New Roman" w:hAnsi="Times New Roman" w:cs="Times New Roman"/>
                <w:lang w:val="en-US"/>
              </w:rPr>
              <w:t>0</w:t>
            </w:r>
          </w:p>
        </w:tc>
        <w:tc>
          <w:tcPr>
            <w:tcW w:w="896" w:type="pct"/>
          </w:tcPr>
          <w:p w14:paraId="1A58E56B" w14:textId="08E1C797" w:rsidR="00E45D5A" w:rsidRPr="0078444F" w:rsidRDefault="00E45D5A" w:rsidP="00E63611">
            <w:pPr>
              <w:rPr>
                <w:rFonts w:ascii="Times New Roman" w:hAnsi="Times New Roman" w:cs="Times New Roman"/>
                <w:lang w:val="en-US"/>
              </w:rPr>
            </w:pPr>
            <w:r w:rsidRPr="004020E8">
              <w:rPr>
                <w:rFonts w:ascii="Times New Roman" w:hAnsi="Times New Roman" w:cs="Times New Roman"/>
                <w:lang w:val="en-US"/>
              </w:rPr>
              <w:t>84723.12</w:t>
            </w:r>
          </w:p>
        </w:tc>
      </w:tr>
      <w:tr w:rsidR="00E45D5A" w14:paraId="3A8E7419" w14:textId="77777777" w:rsidTr="00D45468">
        <w:tc>
          <w:tcPr>
            <w:tcW w:w="1756" w:type="pct"/>
          </w:tcPr>
          <w:p w14:paraId="09497F42" w14:textId="6DA18B90" w:rsidR="00E45D5A" w:rsidRDefault="00E45D5A" w:rsidP="00E63611">
            <w:pPr>
              <w:rPr>
                <w:rFonts w:ascii="Times New Roman" w:hAnsi="Times New Roman" w:cs="Times New Roman"/>
                <w:lang w:val="en-US"/>
              </w:rPr>
            </w:pPr>
            <w:r>
              <w:rPr>
                <w:rFonts w:ascii="Times New Roman" w:hAnsi="Times New Roman" w:cs="Times New Roman"/>
                <w:lang w:val="en-US"/>
              </w:rPr>
              <w:t>government loans</w:t>
            </w:r>
          </w:p>
        </w:tc>
        <w:tc>
          <w:tcPr>
            <w:tcW w:w="813" w:type="pct"/>
          </w:tcPr>
          <w:p w14:paraId="1A2971D8" w14:textId="7DAD6D78" w:rsidR="00E45D5A" w:rsidRPr="009A20EA" w:rsidRDefault="00E45D5A" w:rsidP="00E63611">
            <w:pPr>
              <w:rPr>
                <w:rFonts w:ascii="Times New Roman" w:hAnsi="Times New Roman" w:cs="Times New Roman"/>
                <w:lang w:val="en-US"/>
              </w:rPr>
            </w:pPr>
            <w:r w:rsidRPr="00EB4AAE">
              <w:rPr>
                <w:rFonts w:ascii="Times New Roman" w:hAnsi="Times New Roman" w:cs="Times New Roman"/>
                <w:lang w:val="en-US"/>
              </w:rPr>
              <w:t>69527.78</w:t>
            </w:r>
          </w:p>
        </w:tc>
        <w:tc>
          <w:tcPr>
            <w:tcW w:w="812" w:type="pct"/>
          </w:tcPr>
          <w:p w14:paraId="43011E1F" w14:textId="40AAE952" w:rsidR="00E45D5A" w:rsidRPr="004020E8" w:rsidRDefault="00E45D5A" w:rsidP="00E63611">
            <w:pPr>
              <w:rPr>
                <w:rFonts w:ascii="Times New Roman" w:hAnsi="Times New Roman" w:cs="Times New Roman"/>
                <w:lang w:val="en-US"/>
              </w:rPr>
            </w:pPr>
            <w:r w:rsidRPr="00EB4AAE">
              <w:rPr>
                <w:rFonts w:ascii="Times New Roman" w:hAnsi="Times New Roman" w:cs="Times New Roman"/>
                <w:lang w:val="en-US"/>
              </w:rPr>
              <w:t>29659.07</w:t>
            </w:r>
          </w:p>
        </w:tc>
        <w:tc>
          <w:tcPr>
            <w:tcW w:w="723" w:type="pct"/>
          </w:tcPr>
          <w:p w14:paraId="1CED5D03" w14:textId="1D6D65A8" w:rsidR="00E45D5A" w:rsidRPr="004020E8" w:rsidRDefault="00E45D5A" w:rsidP="00E63611">
            <w:pPr>
              <w:rPr>
                <w:rFonts w:ascii="Times New Roman" w:hAnsi="Times New Roman" w:cs="Times New Roman"/>
                <w:lang w:val="en-US"/>
              </w:rPr>
            </w:pPr>
            <w:r w:rsidRPr="000E26B4">
              <w:rPr>
                <w:rFonts w:ascii="Times New Roman" w:hAnsi="Times New Roman" w:cs="Times New Roman"/>
                <w:lang w:val="en-US"/>
              </w:rPr>
              <w:t>18300.8</w:t>
            </w:r>
            <w:r>
              <w:rPr>
                <w:rFonts w:ascii="Times New Roman" w:hAnsi="Times New Roman" w:cs="Times New Roman"/>
                <w:lang w:val="en-US"/>
              </w:rPr>
              <w:t>0</w:t>
            </w:r>
          </w:p>
        </w:tc>
        <w:tc>
          <w:tcPr>
            <w:tcW w:w="896" w:type="pct"/>
          </w:tcPr>
          <w:p w14:paraId="5915F615" w14:textId="55313A1C" w:rsidR="00E45D5A" w:rsidRPr="004020E8" w:rsidRDefault="00E45D5A" w:rsidP="00E63611">
            <w:pPr>
              <w:rPr>
                <w:rFonts w:ascii="Times New Roman" w:hAnsi="Times New Roman" w:cs="Times New Roman"/>
                <w:lang w:val="en-US"/>
              </w:rPr>
            </w:pPr>
            <w:r w:rsidRPr="000E26B4">
              <w:rPr>
                <w:rFonts w:ascii="Times New Roman" w:hAnsi="Times New Roman" w:cs="Times New Roman"/>
                <w:lang w:val="en-US"/>
              </w:rPr>
              <w:t>120520.86</w:t>
            </w:r>
          </w:p>
        </w:tc>
      </w:tr>
      <w:tr w:rsidR="00E45D5A" w14:paraId="65BF8B9C" w14:textId="77777777" w:rsidTr="00D45468">
        <w:tc>
          <w:tcPr>
            <w:tcW w:w="1756" w:type="pct"/>
          </w:tcPr>
          <w:p w14:paraId="263AAD42" w14:textId="6218F710" w:rsidR="00E45D5A" w:rsidRDefault="00E45D5A" w:rsidP="00E63611">
            <w:pPr>
              <w:rPr>
                <w:rFonts w:ascii="Times New Roman" w:hAnsi="Times New Roman" w:cs="Times New Roman"/>
                <w:lang w:val="en-US"/>
              </w:rPr>
            </w:pPr>
            <w:r>
              <w:rPr>
                <w:rFonts w:ascii="Times New Roman" w:hAnsi="Times New Roman" w:cs="Times New Roman"/>
                <w:lang w:val="en-US"/>
              </w:rPr>
              <w:t xml:space="preserve">domestic loans </w:t>
            </w:r>
          </w:p>
        </w:tc>
        <w:tc>
          <w:tcPr>
            <w:tcW w:w="813" w:type="pct"/>
          </w:tcPr>
          <w:p w14:paraId="374E0F61" w14:textId="0D8F505C" w:rsidR="00E45D5A" w:rsidRPr="00EB4AAE" w:rsidRDefault="00E45D5A" w:rsidP="00E63611">
            <w:pPr>
              <w:rPr>
                <w:rFonts w:ascii="Times New Roman" w:hAnsi="Times New Roman" w:cs="Times New Roman"/>
                <w:lang w:val="en-US"/>
              </w:rPr>
            </w:pPr>
            <w:r w:rsidRPr="000E26B4">
              <w:rPr>
                <w:rFonts w:ascii="Times New Roman" w:hAnsi="Times New Roman" w:cs="Times New Roman"/>
                <w:lang w:val="en-US"/>
              </w:rPr>
              <w:t>930312.66</w:t>
            </w:r>
          </w:p>
        </w:tc>
        <w:tc>
          <w:tcPr>
            <w:tcW w:w="812" w:type="pct"/>
          </w:tcPr>
          <w:p w14:paraId="48B0D6AD" w14:textId="6CBA159C" w:rsidR="00E45D5A" w:rsidRPr="00EB4AAE" w:rsidRDefault="00E45D5A" w:rsidP="00E63611">
            <w:pPr>
              <w:rPr>
                <w:rFonts w:ascii="Times New Roman" w:hAnsi="Times New Roman" w:cs="Times New Roman"/>
                <w:lang w:val="en-US"/>
              </w:rPr>
            </w:pPr>
            <w:r w:rsidRPr="000E26B4">
              <w:rPr>
                <w:rFonts w:ascii="Times New Roman" w:hAnsi="Times New Roman" w:cs="Times New Roman"/>
                <w:lang w:val="en-US"/>
              </w:rPr>
              <w:t>347232.45</w:t>
            </w:r>
          </w:p>
        </w:tc>
        <w:tc>
          <w:tcPr>
            <w:tcW w:w="723" w:type="pct"/>
          </w:tcPr>
          <w:p w14:paraId="43288DE7" w14:textId="1D9AAABE" w:rsidR="00E45D5A" w:rsidRPr="000E26B4" w:rsidRDefault="00E45D5A" w:rsidP="00E63611">
            <w:pPr>
              <w:rPr>
                <w:rFonts w:ascii="Times New Roman" w:hAnsi="Times New Roman" w:cs="Times New Roman"/>
                <w:lang w:val="en-US"/>
              </w:rPr>
            </w:pPr>
            <w:r w:rsidRPr="000E26B4">
              <w:rPr>
                <w:rFonts w:ascii="Times New Roman" w:hAnsi="Times New Roman" w:cs="Times New Roman"/>
                <w:lang w:val="en-US"/>
              </w:rPr>
              <w:t>247147.6</w:t>
            </w:r>
            <w:r>
              <w:rPr>
                <w:rFonts w:ascii="Times New Roman" w:hAnsi="Times New Roman" w:cs="Times New Roman"/>
                <w:lang w:val="en-US"/>
              </w:rPr>
              <w:t>0</w:t>
            </w:r>
          </w:p>
        </w:tc>
        <w:tc>
          <w:tcPr>
            <w:tcW w:w="896" w:type="pct"/>
          </w:tcPr>
          <w:p w14:paraId="05D8B5B5" w14:textId="1032C537" w:rsidR="00E45D5A" w:rsidRPr="000E26B4" w:rsidRDefault="00E45D5A" w:rsidP="00E63611">
            <w:pPr>
              <w:rPr>
                <w:rFonts w:ascii="Times New Roman" w:hAnsi="Times New Roman" w:cs="Times New Roman"/>
                <w:lang w:val="en-US"/>
              </w:rPr>
            </w:pPr>
            <w:r w:rsidRPr="000E26B4">
              <w:rPr>
                <w:rFonts w:ascii="Times New Roman" w:hAnsi="Times New Roman" w:cs="Times New Roman"/>
                <w:lang w:val="en-US"/>
              </w:rPr>
              <w:t>1459864.28</w:t>
            </w:r>
          </w:p>
        </w:tc>
      </w:tr>
      <w:tr w:rsidR="00E45D5A" w14:paraId="63679EDC" w14:textId="77777777" w:rsidTr="00D45468">
        <w:tc>
          <w:tcPr>
            <w:tcW w:w="1756" w:type="pct"/>
          </w:tcPr>
          <w:p w14:paraId="655E5EA0" w14:textId="1B5927A6" w:rsidR="00E45D5A" w:rsidRDefault="00E45D5A" w:rsidP="00E63611">
            <w:pPr>
              <w:rPr>
                <w:rFonts w:ascii="Times New Roman" w:hAnsi="Times New Roman" w:cs="Times New Roman"/>
                <w:lang w:val="en-US"/>
              </w:rPr>
            </w:pPr>
            <w:r>
              <w:rPr>
                <w:rFonts w:ascii="Times New Roman" w:hAnsi="Times New Roman" w:cs="Times New Roman"/>
                <w:lang w:val="en-US"/>
              </w:rPr>
              <w:t>total assets</w:t>
            </w:r>
          </w:p>
        </w:tc>
        <w:tc>
          <w:tcPr>
            <w:tcW w:w="813" w:type="pct"/>
          </w:tcPr>
          <w:p w14:paraId="57339E6E" w14:textId="16EA30BF" w:rsidR="00E45D5A" w:rsidRPr="000E26B4" w:rsidRDefault="00E45D5A" w:rsidP="00E63611">
            <w:pPr>
              <w:rPr>
                <w:rFonts w:ascii="Times New Roman" w:hAnsi="Times New Roman" w:cs="Times New Roman"/>
                <w:lang w:val="en-US"/>
              </w:rPr>
            </w:pPr>
            <w:r w:rsidRPr="00D14FFD">
              <w:rPr>
                <w:rFonts w:ascii="Times New Roman" w:hAnsi="Times New Roman" w:cs="Times New Roman"/>
                <w:lang w:val="en-US"/>
              </w:rPr>
              <w:t>1953088.77</w:t>
            </w:r>
          </w:p>
        </w:tc>
        <w:tc>
          <w:tcPr>
            <w:tcW w:w="812" w:type="pct"/>
          </w:tcPr>
          <w:p w14:paraId="7251CDA1" w14:textId="6E3E3D36" w:rsidR="00E45D5A" w:rsidRPr="000E26B4" w:rsidRDefault="00E45D5A" w:rsidP="00E63611">
            <w:pPr>
              <w:rPr>
                <w:rFonts w:ascii="Times New Roman" w:hAnsi="Times New Roman" w:cs="Times New Roman"/>
                <w:lang w:val="en-US"/>
              </w:rPr>
            </w:pPr>
            <w:r w:rsidRPr="00D14FFD">
              <w:rPr>
                <w:rFonts w:ascii="Times New Roman" w:hAnsi="Times New Roman" w:cs="Times New Roman"/>
                <w:lang w:val="en-US"/>
              </w:rPr>
              <w:t>936941.25</w:t>
            </w:r>
          </w:p>
        </w:tc>
        <w:tc>
          <w:tcPr>
            <w:tcW w:w="723" w:type="pct"/>
          </w:tcPr>
          <w:p w14:paraId="474A9A5D" w14:textId="14D7181A" w:rsidR="00E45D5A" w:rsidRPr="000E26B4" w:rsidRDefault="00E45D5A" w:rsidP="00E63611">
            <w:pPr>
              <w:rPr>
                <w:rFonts w:ascii="Times New Roman" w:hAnsi="Times New Roman" w:cs="Times New Roman"/>
                <w:lang w:val="en-US"/>
              </w:rPr>
            </w:pPr>
            <w:r w:rsidRPr="00D14FFD">
              <w:rPr>
                <w:rFonts w:ascii="Times New Roman" w:hAnsi="Times New Roman" w:cs="Times New Roman"/>
                <w:lang w:val="en-US"/>
              </w:rPr>
              <w:t>613479.98</w:t>
            </w:r>
          </w:p>
        </w:tc>
        <w:tc>
          <w:tcPr>
            <w:tcW w:w="896" w:type="pct"/>
          </w:tcPr>
          <w:p w14:paraId="1410CBD0" w14:textId="197ABA62" w:rsidR="00E45D5A" w:rsidRPr="000E26B4" w:rsidRDefault="00E45D5A" w:rsidP="00E63611">
            <w:pPr>
              <w:rPr>
                <w:rFonts w:ascii="Times New Roman" w:hAnsi="Times New Roman" w:cs="Times New Roman"/>
                <w:lang w:val="en-US"/>
              </w:rPr>
            </w:pPr>
            <w:r w:rsidRPr="00D14FFD">
              <w:rPr>
                <w:rFonts w:ascii="Times New Roman" w:hAnsi="Times New Roman" w:cs="Times New Roman"/>
                <w:lang w:val="en-US"/>
              </w:rPr>
              <w:t>4088631.71</w:t>
            </w:r>
          </w:p>
        </w:tc>
      </w:tr>
      <w:tr w:rsidR="00E45D5A" w14:paraId="346BEE12" w14:textId="77777777" w:rsidTr="00D45468">
        <w:tc>
          <w:tcPr>
            <w:tcW w:w="1756" w:type="pct"/>
          </w:tcPr>
          <w:p w14:paraId="68A9CF9A" w14:textId="7D8EEFD9" w:rsidR="00E45D5A" w:rsidRDefault="00E45D5A" w:rsidP="00E63611">
            <w:pPr>
              <w:rPr>
                <w:rFonts w:ascii="Times New Roman" w:hAnsi="Times New Roman" w:cs="Times New Roman"/>
                <w:lang w:val="en-US"/>
              </w:rPr>
            </w:pPr>
            <w:r>
              <w:rPr>
                <w:rFonts w:ascii="Times New Roman" w:hAnsi="Times New Roman" w:cs="Times New Roman"/>
                <w:lang w:val="en-US"/>
              </w:rPr>
              <w:t>interbank lending rate</w:t>
            </w:r>
          </w:p>
        </w:tc>
        <w:tc>
          <w:tcPr>
            <w:tcW w:w="813" w:type="pct"/>
          </w:tcPr>
          <w:p w14:paraId="4A83B110" w14:textId="09C90ABF" w:rsidR="00E45D5A" w:rsidRPr="00D14FFD" w:rsidRDefault="00E73214" w:rsidP="00E63611">
            <w:pPr>
              <w:rPr>
                <w:rFonts w:ascii="Times New Roman" w:hAnsi="Times New Roman" w:cs="Times New Roman"/>
                <w:lang w:val="en-US"/>
              </w:rPr>
            </w:pPr>
            <w:r w:rsidRPr="00E73214">
              <w:rPr>
                <w:rFonts w:ascii="Times New Roman" w:hAnsi="Times New Roman" w:cs="Times New Roman"/>
                <w:lang w:val="en-US"/>
              </w:rPr>
              <w:t>0.036655</w:t>
            </w:r>
          </w:p>
        </w:tc>
        <w:tc>
          <w:tcPr>
            <w:tcW w:w="812" w:type="pct"/>
          </w:tcPr>
          <w:p w14:paraId="392C8ADB" w14:textId="3FDE04A0" w:rsidR="00E45D5A" w:rsidRPr="00D14FFD" w:rsidRDefault="00E73214" w:rsidP="00E63611">
            <w:pPr>
              <w:rPr>
                <w:rFonts w:ascii="Times New Roman" w:hAnsi="Times New Roman" w:cs="Times New Roman"/>
                <w:lang w:val="en-US"/>
              </w:rPr>
            </w:pPr>
            <w:r w:rsidRPr="00E73214">
              <w:rPr>
                <w:rFonts w:ascii="Times New Roman" w:hAnsi="Times New Roman" w:cs="Times New Roman"/>
                <w:lang w:val="en-US"/>
              </w:rPr>
              <w:t>0.019282</w:t>
            </w:r>
          </w:p>
        </w:tc>
        <w:tc>
          <w:tcPr>
            <w:tcW w:w="723" w:type="pct"/>
          </w:tcPr>
          <w:p w14:paraId="7CD7B771" w14:textId="59FB30B5" w:rsidR="00E45D5A" w:rsidRPr="00D14FFD" w:rsidRDefault="00E73214" w:rsidP="00E63611">
            <w:pPr>
              <w:rPr>
                <w:rFonts w:ascii="Times New Roman" w:hAnsi="Times New Roman" w:cs="Times New Roman"/>
                <w:lang w:val="en-US"/>
              </w:rPr>
            </w:pPr>
            <w:r w:rsidRPr="00E73214">
              <w:rPr>
                <w:rFonts w:ascii="Times New Roman" w:hAnsi="Times New Roman" w:cs="Times New Roman"/>
                <w:lang w:val="en-US"/>
              </w:rPr>
              <w:t>0.0021</w:t>
            </w:r>
          </w:p>
        </w:tc>
        <w:tc>
          <w:tcPr>
            <w:tcW w:w="896" w:type="pct"/>
          </w:tcPr>
          <w:p w14:paraId="7AA5599E" w14:textId="0E12C4E6" w:rsidR="00E45D5A" w:rsidRPr="00D14FFD" w:rsidRDefault="00E73214" w:rsidP="00E63611">
            <w:pPr>
              <w:rPr>
                <w:rFonts w:ascii="Times New Roman" w:hAnsi="Times New Roman" w:cs="Times New Roman"/>
                <w:lang w:val="en-US"/>
              </w:rPr>
            </w:pPr>
            <w:r w:rsidRPr="00E73214">
              <w:rPr>
                <w:rFonts w:ascii="Times New Roman" w:hAnsi="Times New Roman" w:cs="Times New Roman"/>
                <w:lang w:val="en-US"/>
              </w:rPr>
              <w:t>0.0727</w:t>
            </w:r>
          </w:p>
        </w:tc>
      </w:tr>
      <w:tr w:rsidR="00AC1527" w14:paraId="5953B2A5" w14:textId="77777777" w:rsidTr="00D45468">
        <w:tc>
          <w:tcPr>
            <w:tcW w:w="1756" w:type="pct"/>
          </w:tcPr>
          <w:p w14:paraId="4AA76F9E" w14:textId="1E073F33" w:rsidR="00AC1527" w:rsidRDefault="00AC1527" w:rsidP="00E63611">
            <w:pPr>
              <w:rPr>
                <w:rFonts w:ascii="Times New Roman" w:hAnsi="Times New Roman" w:cs="Times New Roman"/>
                <w:lang w:val="en-US"/>
              </w:rPr>
            </w:pPr>
            <w:r>
              <w:rPr>
                <w:rFonts w:ascii="Times New Roman" w:hAnsi="Times New Roman" w:cs="Times New Roman"/>
                <w:lang w:val="en-US"/>
              </w:rPr>
              <w:t>government bonds rate</w:t>
            </w:r>
          </w:p>
        </w:tc>
        <w:tc>
          <w:tcPr>
            <w:tcW w:w="813" w:type="pct"/>
          </w:tcPr>
          <w:p w14:paraId="1471E4CF" w14:textId="091B7C72" w:rsidR="00AC1527" w:rsidRPr="00E73214" w:rsidRDefault="00D35621" w:rsidP="00E63611">
            <w:pPr>
              <w:rPr>
                <w:rFonts w:ascii="Times New Roman" w:hAnsi="Times New Roman" w:cs="Times New Roman"/>
                <w:lang w:val="en-US"/>
              </w:rPr>
            </w:pPr>
            <w:r w:rsidRPr="00D35621">
              <w:rPr>
                <w:rFonts w:ascii="Times New Roman" w:hAnsi="Times New Roman" w:cs="Times New Roman"/>
                <w:lang w:val="en-US"/>
              </w:rPr>
              <w:t>0.044495</w:t>
            </w:r>
          </w:p>
        </w:tc>
        <w:tc>
          <w:tcPr>
            <w:tcW w:w="812" w:type="pct"/>
          </w:tcPr>
          <w:p w14:paraId="70638C99" w14:textId="39C9629C" w:rsidR="00AC1527" w:rsidRPr="00E73214" w:rsidRDefault="00D35621" w:rsidP="00E63611">
            <w:pPr>
              <w:rPr>
                <w:rFonts w:ascii="Times New Roman" w:hAnsi="Times New Roman" w:cs="Times New Roman"/>
                <w:lang w:val="en-US"/>
              </w:rPr>
            </w:pPr>
            <w:r w:rsidRPr="00D35621">
              <w:rPr>
                <w:rFonts w:ascii="Times New Roman" w:hAnsi="Times New Roman" w:cs="Times New Roman"/>
                <w:lang w:val="en-US"/>
              </w:rPr>
              <w:t>0.01556</w:t>
            </w:r>
          </w:p>
        </w:tc>
        <w:tc>
          <w:tcPr>
            <w:tcW w:w="723" w:type="pct"/>
          </w:tcPr>
          <w:p w14:paraId="3615BAA6" w14:textId="793C37A9" w:rsidR="00AC1527" w:rsidRPr="00E73214" w:rsidRDefault="00D35621" w:rsidP="00E63611">
            <w:pPr>
              <w:rPr>
                <w:rFonts w:ascii="Times New Roman" w:hAnsi="Times New Roman" w:cs="Times New Roman"/>
                <w:lang w:val="en-US"/>
              </w:rPr>
            </w:pPr>
            <w:r w:rsidRPr="00D35621">
              <w:rPr>
                <w:rFonts w:ascii="Times New Roman" w:hAnsi="Times New Roman" w:cs="Times New Roman"/>
                <w:lang w:val="en-US"/>
              </w:rPr>
              <w:t>0.0119</w:t>
            </w:r>
          </w:p>
        </w:tc>
        <w:tc>
          <w:tcPr>
            <w:tcW w:w="896" w:type="pct"/>
          </w:tcPr>
          <w:p w14:paraId="7AA64FE3" w14:textId="1A31A50B" w:rsidR="00AC1527" w:rsidRPr="00E73214" w:rsidRDefault="00D35621" w:rsidP="00E63611">
            <w:pPr>
              <w:rPr>
                <w:rFonts w:ascii="Times New Roman" w:hAnsi="Times New Roman" w:cs="Times New Roman"/>
                <w:lang w:val="en-US"/>
              </w:rPr>
            </w:pPr>
            <w:r w:rsidRPr="00D35621">
              <w:rPr>
                <w:rFonts w:ascii="Times New Roman" w:hAnsi="Times New Roman" w:cs="Times New Roman"/>
                <w:lang w:val="en-US"/>
              </w:rPr>
              <w:t>0.0782</w:t>
            </w:r>
          </w:p>
        </w:tc>
      </w:tr>
      <w:tr w:rsidR="00D35621" w14:paraId="5330A7C9" w14:textId="77777777" w:rsidTr="00D45468">
        <w:tc>
          <w:tcPr>
            <w:tcW w:w="1756" w:type="pct"/>
          </w:tcPr>
          <w:p w14:paraId="6BAF441C" w14:textId="6BBFA8E1" w:rsidR="00D35621" w:rsidRDefault="00F33EE3" w:rsidP="00E63611">
            <w:pPr>
              <w:rPr>
                <w:rFonts w:ascii="Times New Roman" w:hAnsi="Times New Roman" w:cs="Times New Roman"/>
                <w:lang w:val="en-US"/>
              </w:rPr>
            </w:pPr>
            <w:r>
              <w:rPr>
                <w:rFonts w:ascii="Times New Roman" w:hAnsi="Times New Roman" w:cs="Times New Roman"/>
                <w:lang w:val="en-US"/>
              </w:rPr>
              <w:t>corporate bonds rate</w:t>
            </w:r>
          </w:p>
        </w:tc>
        <w:tc>
          <w:tcPr>
            <w:tcW w:w="813" w:type="pct"/>
          </w:tcPr>
          <w:p w14:paraId="3DD4D6A4" w14:textId="52E3458B" w:rsidR="00D35621" w:rsidRPr="00D35621" w:rsidRDefault="00F33EE3" w:rsidP="00E63611">
            <w:pPr>
              <w:rPr>
                <w:rFonts w:ascii="Times New Roman" w:hAnsi="Times New Roman" w:cs="Times New Roman"/>
                <w:lang w:val="en-US"/>
              </w:rPr>
            </w:pPr>
            <w:r w:rsidRPr="00F33EE3">
              <w:rPr>
                <w:rFonts w:ascii="Times New Roman" w:hAnsi="Times New Roman" w:cs="Times New Roman"/>
                <w:lang w:val="en-US"/>
              </w:rPr>
              <w:t>0.064495</w:t>
            </w:r>
          </w:p>
        </w:tc>
        <w:tc>
          <w:tcPr>
            <w:tcW w:w="812" w:type="pct"/>
          </w:tcPr>
          <w:p w14:paraId="293B1DC8" w14:textId="3046864B" w:rsidR="00D35621" w:rsidRPr="00D35621" w:rsidRDefault="00F33EE3" w:rsidP="00E63611">
            <w:pPr>
              <w:rPr>
                <w:rFonts w:ascii="Times New Roman" w:hAnsi="Times New Roman" w:cs="Times New Roman"/>
                <w:lang w:val="en-US"/>
              </w:rPr>
            </w:pPr>
            <w:r w:rsidRPr="00F33EE3">
              <w:rPr>
                <w:rFonts w:ascii="Times New Roman" w:hAnsi="Times New Roman" w:cs="Times New Roman"/>
                <w:lang w:val="en-US"/>
              </w:rPr>
              <w:t>0.01556</w:t>
            </w:r>
          </w:p>
        </w:tc>
        <w:tc>
          <w:tcPr>
            <w:tcW w:w="723" w:type="pct"/>
          </w:tcPr>
          <w:p w14:paraId="5BF25114" w14:textId="76A70F1B" w:rsidR="00D35621" w:rsidRPr="00D35621" w:rsidRDefault="00F33EE3" w:rsidP="00E63611">
            <w:pPr>
              <w:rPr>
                <w:rFonts w:ascii="Times New Roman" w:hAnsi="Times New Roman" w:cs="Times New Roman"/>
                <w:lang w:val="en-US"/>
              </w:rPr>
            </w:pPr>
            <w:r w:rsidRPr="00F33EE3">
              <w:rPr>
                <w:rFonts w:ascii="Times New Roman" w:hAnsi="Times New Roman" w:cs="Times New Roman"/>
                <w:lang w:val="en-US"/>
              </w:rPr>
              <w:t>0.0319</w:t>
            </w:r>
          </w:p>
        </w:tc>
        <w:tc>
          <w:tcPr>
            <w:tcW w:w="896" w:type="pct"/>
          </w:tcPr>
          <w:p w14:paraId="7A1D5AC8" w14:textId="65F8D6F8" w:rsidR="00D35621" w:rsidRPr="00D35621" w:rsidRDefault="00F33EE3" w:rsidP="00E63611">
            <w:pPr>
              <w:rPr>
                <w:rFonts w:ascii="Times New Roman" w:hAnsi="Times New Roman" w:cs="Times New Roman"/>
                <w:lang w:val="en-US"/>
              </w:rPr>
            </w:pPr>
            <w:r w:rsidRPr="00F33EE3">
              <w:rPr>
                <w:rFonts w:ascii="Times New Roman" w:hAnsi="Times New Roman" w:cs="Times New Roman"/>
                <w:lang w:val="en-US"/>
              </w:rPr>
              <w:t>0.0982</w:t>
            </w:r>
          </w:p>
        </w:tc>
      </w:tr>
      <w:tr w:rsidR="002F33A1" w14:paraId="0EAB76E3" w14:textId="77777777" w:rsidTr="00D45468">
        <w:tc>
          <w:tcPr>
            <w:tcW w:w="1756" w:type="pct"/>
          </w:tcPr>
          <w:p w14:paraId="4B4AEEFD" w14:textId="05BA994D" w:rsidR="002F33A1" w:rsidRDefault="004B41F1" w:rsidP="00E63611">
            <w:pPr>
              <w:rPr>
                <w:rFonts w:ascii="Times New Roman" w:hAnsi="Times New Roman" w:cs="Times New Roman"/>
                <w:lang w:val="en-US"/>
              </w:rPr>
            </w:pPr>
            <w:r>
              <w:rPr>
                <w:rFonts w:ascii="Times New Roman" w:hAnsi="Times New Roman" w:cs="Times New Roman"/>
                <w:lang w:val="en-US"/>
              </w:rPr>
              <w:t>government loans rate</w:t>
            </w:r>
          </w:p>
        </w:tc>
        <w:tc>
          <w:tcPr>
            <w:tcW w:w="813" w:type="pct"/>
          </w:tcPr>
          <w:p w14:paraId="14BF2E10" w14:textId="1B214463" w:rsidR="002F33A1" w:rsidRPr="00F33EE3" w:rsidRDefault="00D96E1A" w:rsidP="00E63611">
            <w:pPr>
              <w:rPr>
                <w:rFonts w:ascii="Times New Roman" w:hAnsi="Times New Roman" w:cs="Times New Roman"/>
                <w:lang w:val="en-US"/>
              </w:rPr>
            </w:pPr>
            <w:r w:rsidRPr="00D96E1A">
              <w:rPr>
                <w:rFonts w:ascii="Times New Roman" w:hAnsi="Times New Roman" w:cs="Times New Roman"/>
                <w:lang w:val="en-US"/>
              </w:rPr>
              <w:t>0.049495</w:t>
            </w:r>
          </w:p>
        </w:tc>
        <w:tc>
          <w:tcPr>
            <w:tcW w:w="812" w:type="pct"/>
          </w:tcPr>
          <w:p w14:paraId="0556E09A" w14:textId="7F0F2F5D" w:rsidR="002F33A1" w:rsidRPr="00F33EE3" w:rsidRDefault="00D96E1A" w:rsidP="00E63611">
            <w:pPr>
              <w:rPr>
                <w:rFonts w:ascii="Times New Roman" w:hAnsi="Times New Roman" w:cs="Times New Roman"/>
                <w:lang w:val="en-US"/>
              </w:rPr>
            </w:pPr>
            <w:r w:rsidRPr="00D96E1A">
              <w:rPr>
                <w:rFonts w:ascii="Times New Roman" w:hAnsi="Times New Roman" w:cs="Times New Roman"/>
                <w:lang w:val="en-US"/>
              </w:rPr>
              <w:t>0.01556</w:t>
            </w:r>
          </w:p>
        </w:tc>
        <w:tc>
          <w:tcPr>
            <w:tcW w:w="723" w:type="pct"/>
          </w:tcPr>
          <w:p w14:paraId="70F31DAD" w14:textId="60F007C8" w:rsidR="002F33A1" w:rsidRPr="00F33EE3" w:rsidRDefault="00D96E1A" w:rsidP="00E63611">
            <w:pPr>
              <w:rPr>
                <w:rFonts w:ascii="Times New Roman" w:hAnsi="Times New Roman" w:cs="Times New Roman"/>
                <w:lang w:val="en-US"/>
              </w:rPr>
            </w:pPr>
            <w:r w:rsidRPr="00D96E1A">
              <w:rPr>
                <w:rFonts w:ascii="Times New Roman" w:hAnsi="Times New Roman" w:cs="Times New Roman"/>
                <w:lang w:val="en-US"/>
              </w:rPr>
              <w:t>0.0169</w:t>
            </w:r>
          </w:p>
        </w:tc>
        <w:tc>
          <w:tcPr>
            <w:tcW w:w="896" w:type="pct"/>
          </w:tcPr>
          <w:p w14:paraId="39C67CB8" w14:textId="640DE099" w:rsidR="002F33A1" w:rsidRPr="00F33EE3" w:rsidRDefault="00D96E1A" w:rsidP="00E63611">
            <w:pPr>
              <w:rPr>
                <w:rFonts w:ascii="Times New Roman" w:hAnsi="Times New Roman" w:cs="Times New Roman"/>
                <w:lang w:val="en-US"/>
              </w:rPr>
            </w:pPr>
            <w:r w:rsidRPr="00D96E1A">
              <w:rPr>
                <w:rFonts w:ascii="Times New Roman" w:hAnsi="Times New Roman" w:cs="Times New Roman"/>
                <w:lang w:val="en-US"/>
              </w:rPr>
              <w:t>0.0832</w:t>
            </w:r>
          </w:p>
        </w:tc>
      </w:tr>
      <w:tr w:rsidR="00D96E1A" w14:paraId="3755E550" w14:textId="77777777" w:rsidTr="00D45468">
        <w:tc>
          <w:tcPr>
            <w:tcW w:w="1756" w:type="pct"/>
          </w:tcPr>
          <w:p w14:paraId="0F1A5C22" w14:textId="132A83D3" w:rsidR="00D96E1A" w:rsidRDefault="00C1625F" w:rsidP="00E63611">
            <w:pPr>
              <w:rPr>
                <w:rFonts w:ascii="Times New Roman" w:hAnsi="Times New Roman" w:cs="Times New Roman"/>
                <w:lang w:val="en-US"/>
              </w:rPr>
            </w:pPr>
            <w:r>
              <w:rPr>
                <w:rFonts w:ascii="Times New Roman" w:hAnsi="Times New Roman" w:cs="Times New Roman"/>
                <w:lang w:val="en-US"/>
              </w:rPr>
              <w:t>domestic loans rate</w:t>
            </w:r>
          </w:p>
        </w:tc>
        <w:tc>
          <w:tcPr>
            <w:tcW w:w="813" w:type="pct"/>
          </w:tcPr>
          <w:p w14:paraId="014D410C" w14:textId="26069671" w:rsidR="00D96E1A" w:rsidRPr="00D96E1A" w:rsidRDefault="00C1625F" w:rsidP="00E63611">
            <w:pPr>
              <w:rPr>
                <w:rFonts w:ascii="Times New Roman" w:hAnsi="Times New Roman" w:cs="Times New Roman"/>
                <w:lang w:val="en-US"/>
              </w:rPr>
            </w:pPr>
            <w:r w:rsidRPr="00C1625F">
              <w:rPr>
                <w:rFonts w:ascii="Times New Roman" w:hAnsi="Times New Roman" w:cs="Times New Roman"/>
                <w:lang w:val="en-US"/>
              </w:rPr>
              <w:t>0.068602</w:t>
            </w:r>
          </w:p>
        </w:tc>
        <w:tc>
          <w:tcPr>
            <w:tcW w:w="812" w:type="pct"/>
          </w:tcPr>
          <w:p w14:paraId="0BC521C9" w14:textId="1B3DDCDC" w:rsidR="00D96E1A" w:rsidRPr="00D96E1A" w:rsidRDefault="00457203" w:rsidP="00E63611">
            <w:pPr>
              <w:rPr>
                <w:rFonts w:ascii="Times New Roman" w:hAnsi="Times New Roman" w:cs="Times New Roman"/>
                <w:lang w:val="en-US"/>
              </w:rPr>
            </w:pPr>
            <w:r w:rsidRPr="00457203">
              <w:rPr>
                <w:rFonts w:ascii="Times New Roman" w:hAnsi="Times New Roman" w:cs="Times New Roman"/>
                <w:lang w:val="en-US"/>
              </w:rPr>
              <w:t>0.018929</w:t>
            </w:r>
          </w:p>
        </w:tc>
        <w:tc>
          <w:tcPr>
            <w:tcW w:w="723" w:type="pct"/>
          </w:tcPr>
          <w:p w14:paraId="24ADC6E2" w14:textId="56B2A001" w:rsidR="00D96E1A" w:rsidRPr="00D96E1A" w:rsidRDefault="00457203" w:rsidP="00E63611">
            <w:pPr>
              <w:rPr>
                <w:rFonts w:ascii="Times New Roman" w:hAnsi="Times New Roman" w:cs="Times New Roman"/>
                <w:lang w:val="en-US"/>
              </w:rPr>
            </w:pPr>
            <w:r w:rsidRPr="00457203">
              <w:rPr>
                <w:rFonts w:ascii="Times New Roman" w:hAnsi="Times New Roman" w:cs="Times New Roman"/>
                <w:lang w:val="en-US"/>
              </w:rPr>
              <w:t>0.0319</w:t>
            </w:r>
          </w:p>
        </w:tc>
        <w:tc>
          <w:tcPr>
            <w:tcW w:w="896" w:type="pct"/>
          </w:tcPr>
          <w:p w14:paraId="39B3872F" w14:textId="1456569C" w:rsidR="00D96E1A" w:rsidRPr="00D96E1A" w:rsidRDefault="00457203" w:rsidP="00E63611">
            <w:pPr>
              <w:rPr>
                <w:rFonts w:ascii="Times New Roman" w:hAnsi="Times New Roman" w:cs="Times New Roman"/>
                <w:lang w:val="en-US"/>
              </w:rPr>
            </w:pPr>
            <w:r w:rsidRPr="00457203">
              <w:rPr>
                <w:rFonts w:ascii="Times New Roman" w:hAnsi="Times New Roman" w:cs="Times New Roman"/>
                <w:lang w:val="en-US"/>
              </w:rPr>
              <w:t>0.097</w:t>
            </w:r>
          </w:p>
        </w:tc>
      </w:tr>
      <w:tr w:rsidR="00457203" w14:paraId="525C976A" w14:textId="77777777" w:rsidTr="00D45468">
        <w:tc>
          <w:tcPr>
            <w:tcW w:w="1756" w:type="pct"/>
          </w:tcPr>
          <w:p w14:paraId="5BB397FB" w14:textId="5B31A252" w:rsidR="00457203" w:rsidRDefault="002C4C6C" w:rsidP="00E63611">
            <w:pPr>
              <w:rPr>
                <w:rFonts w:ascii="Times New Roman" w:hAnsi="Times New Roman" w:cs="Times New Roman"/>
                <w:lang w:val="en-US"/>
              </w:rPr>
            </w:pPr>
            <w:r>
              <w:rPr>
                <w:rFonts w:ascii="Times New Roman" w:hAnsi="Times New Roman" w:cs="Times New Roman"/>
                <w:lang w:val="en-US"/>
              </w:rPr>
              <w:t>deposits overnight</w:t>
            </w:r>
          </w:p>
        </w:tc>
        <w:tc>
          <w:tcPr>
            <w:tcW w:w="813" w:type="pct"/>
          </w:tcPr>
          <w:p w14:paraId="13DA55D9" w14:textId="6F05F958" w:rsidR="00457203" w:rsidRPr="00C1625F" w:rsidRDefault="002C4C6C" w:rsidP="00E63611">
            <w:pPr>
              <w:rPr>
                <w:rFonts w:ascii="Times New Roman" w:hAnsi="Times New Roman" w:cs="Times New Roman"/>
                <w:lang w:val="en-US"/>
              </w:rPr>
            </w:pPr>
            <w:r w:rsidRPr="002C4C6C">
              <w:rPr>
                <w:rFonts w:ascii="Times New Roman" w:hAnsi="Times New Roman" w:cs="Times New Roman"/>
                <w:lang w:val="en-US"/>
              </w:rPr>
              <w:t>667748.07</w:t>
            </w:r>
          </w:p>
        </w:tc>
        <w:tc>
          <w:tcPr>
            <w:tcW w:w="812" w:type="pct"/>
          </w:tcPr>
          <w:p w14:paraId="3A1C1B42" w14:textId="76E4411D" w:rsidR="00457203" w:rsidRPr="00457203" w:rsidRDefault="008B04C9" w:rsidP="00E63611">
            <w:pPr>
              <w:rPr>
                <w:rFonts w:ascii="Times New Roman" w:hAnsi="Times New Roman" w:cs="Times New Roman"/>
                <w:lang w:val="en-US"/>
              </w:rPr>
            </w:pPr>
            <w:r w:rsidRPr="008B04C9">
              <w:rPr>
                <w:rFonts w:ascii="Times New Roman" w:hAnsi="Times New Roman" w:cs="Times New Roman"/>
                <w:lang w:val="en-US"/>
              </w:rPr>
              <w:t>435634.20</w:t>
            </w:r>
          </w:p>
        </w:tc>
        <w:tc>
          <w:tcPr>
            <w:tcW w:w="723" w:type="pct"/>
          </w:tcPr>
          <w:p w14:paraId="634E7A02" w14:textId="220FBDE7" w:rsidR="00457203" w:rsidRPr="00457203" w:rsidRDefault="00D45468" w:rsidP="00E63611">
            <w:pPr>
              <w:rPr>
                <w:rFonts w:ascii="Times New Roman" w:hAnsi="Times New Roman" w:cs="Times New Roman"/>
                <w:lang w:val="en-US"/>
              </w:rPr>
            </w:pPr>
            <w:r w:rsidRPr="00D45468">
              <w:rPr>
                <w:rFonts w:ascii="Times New Roman" w:hAnsi="Times New Roman" w:cs="Times New Roman"/>
                <w:lang w:val="en-US"/>
              </w:rPr>
              <w:t>129701.39</w:t>
            </w:r>
          </w:p>
        </w:tc>
        <w:tc>
          <w:tcPr>
            <w:tcW w:w="896" w:type="pct"/>
          </w:tcPr>
          <w:p w14:paraId="54AB800F" w14:textId="386ED8B0" w:rsidR="00457203" w:rsidRPr="00457203" w:rsidRDefault="00D45468" w:rsidP="00E63611">
            <w:pPr>
              <w:rPr>
                <w:rFonts w:ascii="Times New Roman" w:hAnsi="Times New Roman" w:cs="Times New Roman"/>
                <w:lang w:val="en-US"/>
              </w:rPr>
            </w:pPr>
            <w:r w:rsidRPr="00D45468">
              <w:rPr>
                <w:rFonts w:ascii="Times New Roman" w:hAnsi="Times New Roman" w:cs="Times New Roman"/>
                <w:lang w:val="en-US"/>
              </w:rPr>
              <w:t>1614352.04</w:t>
            </w:r>
          </w:p>
        </w:tc>
      </w:tr>
      <w:tr w:rsidR="00D45468" w14:paraId="132A4E43" w14:textId="77777777" w:rsidTr="00D45468">
        <w:tc>
          <w:tcPr>
            <w:tcW w:w="1756" w:type="pct"/>
          </w:tcPr>
          <w:p w14:paraId="3FCAB77B" w14:textId="5A0F6A2A" w:rsidR="00D45468" w:rsidRDefault="00D45468" w:rsidP="00E63611">
            <w:pPr>
              <w:rPr>
                <w:rFonts w:ascii="Times New Roman" w:hAnsi="Times New Roman" w:cs="Times New Roman"/>
                <w:lang w:val="en-US"/>
              </w:rPr>
            </w:pPr>
            <w:r>
              <w:rPr>
                <w:rFonts w:ascii="Times New Roman" w:hAnsi="Times New Roman" w:cs="Times New Roman"/>
                <w:lang w:val="en-US"/>
              </w:rPr>
              <w:t>deposits with agreed maturity</w:t>
            </w:r>
          </w:p>
        </w:tc>
        <w:tc>
          <w:tcPr>
            <w:tcW w:w="813" w:type="pct"/>
          </w:tcPr>
          <w:p w14:paraId="5EEDB68F" w14:textId="4CC5383F" w:rsidR="00D45468" w:rsidRPr="002C4C6C" w:rsidRDefault="00AB2580" w:rsidP="00E63611">
            <w:pPr>
              <w:rPr>
                <w:rFonts w:ascii="Times New Roman" w:hAnsi="Times New Roman" w:cs="Times New Roman"/>
                <w:lang w:val="en-US"/>
              </w:rPr>
            </w:pPr>
            <w:r w:rsidRPr="00AB2580">
              <w:rPr>
                <w:rFonts w:ascii="Times New Roman" w:hAnsi="Times New Roman" w:cs="Times New Roman"/>
                <w:lang w:val="en-US"/>
              </w:rPr>
              <w:t>403208.30</w:t>
            </w:r>
          </w:p>
        </w:tc>
        <w:tc>
          <w:tcPr>
            <w:tcW w:w="812" w:type="pct"/>
          </w:tcPr>
          <w:p w14:paraId="608173B9" w14:textId="0043BD7F" w:rsidR="00D45468" w:rsidRPr="008B04C9" w:rsidRDefault="00AB2580" w:rsidP="00E63611">
            <w:pPr>
              <w:rPr>
                <w:rFonts w:ascii="Times New Roman" w:hAnsi="Times New Roman" w:cs="Times New Roman"/>
                <w:lang w:val="en-US"/>
              </w:rPr>
            </w:pPr>
            <w:r w:rsidRPr="00AB2580">
              <w:rPr>
                <w:rFonts w:ascii="Times New Roman" w:hAnsi="Times New Roman" w:cs="Times New Roman"/>
                <w:lang w:val="en-US"/>
              </w:rPr>
              <w:t>132872.14</w:t>
            </w:r>
          </w:p>
        </w:tc>
        <w:tc>
          <w:tcPr>
            <w:tcW w:w="723" w:type="pct"/>
          </w:tcPr>
          <w:p w14:paraId="61417000" w14:textId="7EBE84B8" w:rsidR="00D45468" w:rsidRPr="00D45468" w:rsidRDefault="00AB2580" w:rsidP="00E63611">
            <w:pPr>
              <w:rPr>
                <w:rFonts w:ascii="Times New Roman" w:hAnsi="Times New Roman" w:cs="Times New Roman"/>
                <w:lang w:val="en-US"/>
              </w:rPr>
            </w:pPr>
            <w:r w:rsidRPr="00AB2580">
              <w:rPr>
                <w:rFonts w:ascii="Times New Roman" w:hAnsi="Times New Roman" w:cs="Times New Roman"/>
                <w:lang w:val="en-US"/>
              </w:rPr>
              <w:t>197251.9</w:t>
            </w:r>
            <w:r>
              <w:rPr>
                <w:rFonts w:ascii="Times New Roman" w:hAnsi="Times New Roman" w:cs="Times New Roman"/>
                <w:lang w:val="en-US"/>
              </w:rPr>
              <w:t>0</w:t>
            </w:r>
          </w:p>
        </w:tc>
        <w:tc>
          <w:tcPr>
            <w:tcW w:w="896" w:type="pct"/>
          </w:tcPr>
          <w:p w14:paraId="26728A24" w14:textId="13FAFD8F" w:rsidR="00D45468" w:rsidRPr="00D45468" w:rsidRDefault="00AB2580" w:rsidP="00CD2369">
            <w:pPr>
              <w:rPr>
                <w:rFonts w:ascii="Times New Roman" w:hAnsi="Times New Roman" w:cs="Times New Roman"/>
                <w:lang w:val="en-US"/>
              </w:rPr>
            </w:pPr>
            <w:r w:rsidRPr="00AB2580">
              <w:rPr>
                <w:rFonts w:ascii="Times New Roman" w:hAnsi="Times New Roman" w:cs="Times New Roman"/>
                <w:lang w:val="en-US"/>
              </w:rPr>
              <w:t>721989.28</w:t>
            </w:r>
          </w:p>
        </w:tc>
      </w:tr>
      <w:tr w:rsidR="00AB2580" w14:paraId="3BD2E111" w14:textId="77777777" w:rsidTr="00D45468">
        <w:tc>
          <w:tcPr>
            <w:tcW w:w="1756" w:type="pct"/>
          </w:tcPr>
          <w:p w14:paraId="685E9BD2" w14:textId="3D68D801" w:rsidR="00AB2580" w:rsidRDefault="00AB2580" w:rsidP="00E63611">
            <w:pPr>
              <w:rPr>
                <w:rFonts w:ascii="Times New Roman" w:hAnsi="Times New Roman" w:cs="Times New Roman"/>
                <w:lang w:val="en-US"/>
              </w:rPr>
            </w:pPr>
            <w:r>
              <w:rPr>
                <w:rFonts w:ascii="Times New Roman" w:hAnsi="Times New Roman" w:cs="Times New Roman"/>
                <w:lang w:val="en-US"/>
              </w:rPr>
              <w:t>deposits repos</w:t>
            </w:r>
          </w:p>
        </w:tc>
        <w:tc>
          <w:tcPr>
            <w:tcW w:w="813" w:type="pct"/>
          </w:tcPr>
          <w:p w14:paraId="108CB776" w14:textId="62EEED76" w:rsidR="00AB2580" w:rsidRPr="00AB2580" w:rsidRDefault="00AB2580" w:rsidP="00E63611">
            <w:pPr>
              <w:rPr>
                <w:rFonts w:ascii="Times New Roman" w:hAnsi="Times New Roman" w:cs="Times New Roman"/>
                <w:lang w:val="en-US"/>
              </w:rPr>
            </w:pPr>
            <w:r w:rsidRPr="00AB2580">
              <w:rPr>
                <w:rFonts w:ascii="Times New Roman" w:hAnsi="Times New Roman" w:cs="Times New Roman"/>
                <w:lang w:val="en-US"/>
              </w:rPr>
              <w:t>7837.65</w:t>
            </w:r>
          </w:p>
        </w:tc>
        <w:tc>
          <w:tcPr>
            <w:tcW w:w="812" w:type="pct"/>
          </w:tcPr>
          <w:p w14:paraId="0166DA20" w14:textId="1FFD1936" w:rsidR="00AB2580" w:rsidRPr="00AB2580" w:rsidRDefault="00AB2580" w:rsidP="00E63611">
            <w:pPr>
              <w:rPr>
                <w:rFonts w:ascii="Times New Roman" w:hAnsi="Times New Roman" w:cs="Times New Roman"/>
                <w:lang w:val="en-US"/>
              </w:rPr>
            </w:pPr>
            <w:r w:rsidRPr="00AB2580">
              <w:rPr>
                <w:rFonts w:ascii="Times New Roman" w:hAnsi="Times New Roman" w:cs="Times New Roman"/>
                <w:lang w:val="en-US"/>
              </w:rPr>
              <w:t>3219.51</w:t>
            </w:r>
          </w:p>
        </w:tc>
        <w:tc>
          <w:tcPr>
            <w:tcW w:w="723" w:type="pct"/>
          </w:tcPr>
          <w:p w14:paraId="61CAB033" w14:textId="19187DF0" w:rsidR="00AB2580" w:rsidRPr="00AB2580" w:rsidRDefault="00CD2369" w:rsidP="00E63611">
            <w:pPr>
              <w:rPr>
                <w:rFonts w:ascii="Times New Roman" w:hAnsi="Times New Roman" w:cs="Times New Roman"/>
                <w:lang w:val="en-US"/>
              </w:rPr>
            </w:pPr>
            <w:r w:rsidRPr="00CD2369">
              <w:rPr>
                <w:rFonts w:ascii="Times New Roman" w:hAnsi="Times New Roman" w:cs="Times New Roman"/>
                <w:lang w:val="en-US"/>
              </w:rPr>
              <w:t>1822.045</w:t>
            </w:r>
          </w:p>
        </w:tc>
        <w:tc>
          <w:tcPr>
            <w:tcW w:w="896" w:type="pct"/>
          </w:tcPr>
          <w:p w14:paraId="37D685AC" w14:textId="38350F61" w:rsidR="00AB2580" w:rsidRPr="00AB2580" w:rsidRDefault="00CD2369" w:rsidP="00CD2369">
            <w:pPr>
              <w:rPr>
                <w:rFonts w:ascii="Times New Roman" w:hAnsi="Times New Roman" w:cs="Times New Roman"/>
                <w:lang w:val="en-US"/>
              </w:rPr>
            </w:pPr>
            <w:r w:rsidRPr="00CD2369">
              <w:rPr>
                <w:rFonts w:ascii="Times New Roman" w:hAnsi="Times New Roman" w:cs="Times New Roman"/>
                <w:lang w:val="en-US"/>
              </w:rPr>
              <w:t>16910.94</w:t>
            </w:r>
          </w:p>
        </w:tc>
      </w:tr>
      <w:tr w:rsidR="00A16DF6" w14:paraId="19ED3DC0" w14:textId="77777777" w:rsidTr="00D45468">
        <w:tc>
          <w:tcPr>
            <w:tcW w:w="1756" w:type="pct"/>
          </w:tcPr>
          <w:p w14:paraId="58C360CC" w14:textId="51BCF005" w:rsidR="00A16DF6" w:rsidRDefault="00A16DF6" w:rsidP="00E63611">
            <w:pPr>
              <w:rPr>
                <w:rFonts w:ascii="Times New Roman" w:hAnsi="Times New Roman" w:cs="Times New Roman"/>
                <w:lang w:val="en-US"/>
              </w:rPr>
            </w:pPr>
            <w:r>
              <w:rPr>
                <w:rFonts w:ascii="Times New Roman" w:hAnsi="Times New Roman" w:cs="Times New Roman"/>
                <w:lang w:val="en-US"/>
              </w:rPr>
              <w:t>deposits to central government</w:t>
            </w:r>
          </w:p>
        </w:tc>
        <w:tc>
          <w:tcPr>
            <w:tcW w:w="813" w:type="pct"/>
          </w:tcPr>
          <w:p w14:paraId="5A654534" w14:textId="07724198" w:rsidR="00A16DF6" w:rsidRPr="00AB2580" w:rsidRDefault="00A16DF6" w:rsidP="00E63611">
            <w:pPr>
              <w:rPr>
                <w:rFonts w:ascii="Times New Roman" w:hAnsi="Times New Roman" w:cs="Times New Roman"/>
                <w:lang w:val="en-US"/>
              </w:rPr>
            </w:pPr>
            <w:r w:rsidRPr="00A16DF6">
              <w:rPr>
                <w:rFonts w:ascii="Times New Roman" w:hAnsi="Times New Roman" w:cs="Times New Roman"/>
                <w:lang w:val="en-US"/>
              </w:rPr>
              <w:t>98629.67</w:t>
            </w:r>
          </w:p>
        </w:tc>
        <w:tc>
          <w:tcPr>
            <w:tcW w:w="812" w:type="pct"/>
          </w:tcPr>
          <w:p w14:paraId="7A1CC696" w14:textId="35D9AD92" w:rsidR="00A16DF6" w:rsidRPr="00AB2580" w:rsidRDefault="00A16DF6" w:rsidP="00E63611">
            <w:pPr>
              <w:rPr>
                <w:rFonts w:ascii="Times New Roman" w:hAnsi="Times New Roman" w:cs="Times New Roman"/>
                <w:lang w:val="en-US"/>
              </w:rPr>
            </w:pPr>
            <w:r w:rsidRPr="00A16DF6">
              <w:rPr>
                <w:rFonts w:ascii="Times New Roman" w:hAnsi="Times New Roman" w:cs="Times New Roman"/>
                <w:lang w:val="en-US"/>
              </w:rPr>
              <w:t>63923.35</w:t>
            </w:r>
          </w:p>
        </w:tc>
        <w:tc>
          <w:tcPr>
            <w:tcW w:w="723" w:type="pct"/>
          </w:tcPr>
          <w:p w14:paraId="3CFB5B82" w14:textId="240DCA2C" w:rsidR="00A16DF6" w:rsidRPr="00CD2369" w:rsidRDefault="00A16DF6" w:rsidP="00E63611">
            <w:pPr>
              <w:rPr>
                <w:rFonts w:ascii="Times New Roman" w:hAnsi="Times New Roman" w:cs="Times New Roman"/>
                <w:lang w:val="en-US"/>
              </w:rPr>
            </w:pPr>
            <w:r w:rsidRPr="00A16DF6">
              <w:rPr>
                <w:rFonts w:ascii="Times New Roman" w:hAnsi="Times New Roman" w:cs="Times New Roman"/>
                <w:lang w:val="en-US"/>
              </w:rPr>
              <w:t>26665.6</w:t>
            </w:r>
          </w:p>
        </w:tc>
        <w:tc>
          <w:tcPr>
            <w:tcW w:w="896" w:type="pct"/>
          </w:tcPr>
          <w:p w14:paraId="11F25D2D" w14:textId="76ED42EA" w:rsidR="00A16DF6" w:rsidRPr="00CD2369" w:rsidRDefault="00A16DF6" w:rsidP="00CD2369">
            <w:pPr>
              <w:rPr>
                <w:rFonts w:ascii="Times New Roman" w:hAnsi="Times New Roman" w:cs="Times New Roman"/>
                <w:lang w:val="en-US"/>
              </w:rPr>
            </w:pPr>
            <w:r w:rsidRPr="00A16DF6">
              <w:rPr>
                <w:rFonts w:ascii="Times New Roman" w:hAnsi="Times New Roman" w:cs="Times New Roman"/>
                <w:lang w:val="en-US"/>
              </w:rPr>
              <w:t>272751.66</w:t>
            </w:r>
          </w:p>
        </w:tc>
      </w:tr>
      <w:tr w:rsidR="00A16DF6" w14:paraId="0F429D13" w14:textId="77777777" w:rsidTr="00D45468">
        <w:tc>
          <w:tcPr>
            <w:tcW w:w="1756" w:type="pct"/>
          </w:tcPr>
          <w:p w14:paraId="100FD475" w14:textId="0DBDAF81" w:rsidR="00A16DF6" w:rsidRDefault="00A16DF6" w:rsidP="00E63611">
            <w:pPr>
              <w:rPr>
                <w:rFonts w:ascii="Times New Roman" w:hAnsi="Times New Roman" w:cs="Times New Roman"/>
                <w:lang w:val="en-US"/>
              </w:rPr>
            </w:pPr>
            <w:r>
              <w:rPr>
                <w:rFonts w:ascii="Times New Roman" w:hAnsi="Times New Roman" w:cs="Times New Roman"/>
                <w:lang w:val="en-US"/>
              </w:rPr>
              <w:t>debt securities issued</w:t>
            </w:r>
          </w:p>
        </w:tc>
        <w:tc>
          <w:tcPr>
            <w:tcW w:w="813" w:type="pct"/>
          </w:tcPr>
          <w:p w14:paraId="4A564E84" w14:textId="763FF9EC" w:rsidR="00A16DF6" w:rsidRPr="00A16DF6" w:rsidRDefault="00A16DF6" w:rsidP="00E63611">
            <w:pPr>
              <w:rPr>
                <w:rFonts w:ascii="Times New Roman" w:hAnsi="Times New Roman" w:cs="Times New Roman"/>
                <w:lang w:val="en-US"/>
              </w:rPr>
            </w:pPr>
            <w:r w:rsidRPr="00A16DF6">
              <w:rPr>
                <w:rFonts w:ascii="Times New Roman" w:hAnsi="Times New Roman" w:cs="Times New Roman"/>
                <w:lang w:val="en-US"/>
              </w:rPr>
              <w:t>71865.50</w:t>
            </w:r>
          </w:p>
        </w:tc>
        <w:tc>
          <w:tcPr>
            <w:tcW w:w="812" w:type="pct"/>
          </w:tcPr>
          <w:p w14:paraId="6C0EF8C4" w14:textId="344AB03F" w:rsidR="00A16DF6" w:rsidRPr="00A16DF6" w:rsidRDefault="00A16DF6" w:rsidP="00E63611">
            <w:pPr>
              <w:rPr>
                <w:rFonts w:ascii="Times New Roman" w:hAnsi="Times New Roman" w:cs="Times New Roman"/>
                <w:lang w:val="en-US"/>
              </w:rPr>
            </w:pPr>
            <w:r w:rsidRPr="00A16DF6">
              <w:rPr>
                <w:rFonts w:ascii="Times New Roman" w:hAnsi="Times New Roman" w:cs="Times New Roman"/>
                <w:lang w:val="en-US"/>
              </w:rPr>
              <w:t>61403.44</w:t>
            </w:r>
          </w:p>
        </w:tc>
        <w:tc>
          <w:tcPr>
            <w:tcW w:w="723" w:type="pct"/>
          </w:tcPr>
          <w:p w14:paraId="156A56BD" w14:textId="2B2A2884" w:rsidR="00A16DF6" w:rsidRPr="00A16DF6" w:rsidRDefault="00A16DF6" w:rsidP="00E63611">
            <w:pPr>
              <w:rPr>
                <w:rFonts w:ascii="Times New Roman" w:hAnsi="Times New Roman" w:cs="Times New Roman"/>
                <w:lang w:val="en-US"/>
              </w:rPr>
            </w:pPr>
            <w:r w:rsidRPr="00A16DF6">
              <w:rPr>
                <w:rFonts w:ascii="Times New Roman" w:hAnsi="Times New Roman" w:cs="Times New Roman"/>
                <w:lang w:val="en-US"/>
              </w:rPr>
              <w:t>5777.1</w:t>
            </w:r>
            <w:r>
              <w:rPr>
                <w:rFonts w:ascii="Times New Roman" w:hAnsi="Times New Roman" w:cs="Times New Roman"/>
                <w:lang w:val="en-US"/>
              </w:rPr>
              <w:t>0</w:t>
            </w:r>
          </w:p>
        </w:tc>
        <w:tc>
          <w:tcPr>
            <w:tcW w:w="896" w:type="pct"/>
          </w:tcPr>
          <w:p w14:paraId="2B8E5AEA" w14:textId="6CF468DF" w:rsidR="00A16DF6" w:rsidRPr="00A16DF6" w:rsidRDefault="00A16DF6" w:rsidP="00CD2369">
            <w:pPr>
              <w:rPr>
                <w:rFonts w:ascii="Times New Roman" w:hAnsi="Times New Roman" w:cs="Times New Roman"/>
                <w:lang w:val="en-US"/>
              </w:rPr>
            </w:pPr>
            <w:r w:rsidRPr="00A16DF6">
              <w:rPr>
                <w:rFonts w:ascii="Times New Roman" w:hAnsi="Times New Roman" w:cs="Times New Roman"/>
                <w:lang w:val="en-US"/>
              </w:rPr>
              <w:t>255944.91</w:t>
            </w:r>
          </w:p>
        </w:tc>
      </w:tr>
      <w:tr w:rsidR="00A16DF6" w14:paraId="3BB68358" w14:textId="77777777" w:rsidTr="00D45468">
        <w:tc>
          <w:tcPr>
            <w:tcW w:w="1756" w:type="pct"/>
          </w:tcPr>
          <w:p w14:paraId="3B71D481" w14:textId="4E9E4983" w:rsidR="00A16DF6" w:rsidRDefault="00A16DF6" w:rsidP="00E63611">
            <w:pPr>
              <w:rPr>
                <w:rFonts w:ascii="Times New Roman" w:hAnsi="Times New Roman" w:cs="Times New Roman"/>
                <w:lang w:val="en-US"/>
              </w:rPr>
            </w:pPr>
            <w:r>
              <w:rPr>
                <w:rFonts w:ascii="Times New Roman" w:hAnsi="Times New Roman" w:cs="Times New Roman"/>
                <w:lang w:val="en-US"/>
              </w:rPr>
              <w:t>interbank borrowing</w:t>
            </w:r>
          </w:p>
        </w:tc>
        <w:tc>
          <w:tcPr>
            <w:tcW w:w="813" w:type="pct"/>
          </w:tcPr>
          <w:p w14:paraId="18F21C4D" w14:textId="5899D92C" w:rsidR="00A16DF6" w:rsidRPr="00A16DF6" w:rsidRDefault="00A16DF6" w:rsidP="00E63611">
            <w:pPr>
              <w:rPr>
                <w:rFonts w:ascii="Times New Roman" w:hAnsi="Times New Roman" w:cs="Times New Roman"/>
                <w:lang w:val="en-US"/>
              </w:rPr>
            </w:pPr>
            <w:r w:rsidRPr="00A16DF6">
              <w:rPr>
                <w:rFonts w:ascii="Times New Roman" w:hAnsi="Times New Roman" w:cs="Times New Roman"/>
                <w:lang w:val="en-US"/>
              </w:rPr>
              <w:t>242214.89</w:t>
            </w:r>
          </w:p>
        </w:tc>
        <w:tc>
          <w:tcPr>
            <w:tcW w:w="812" w:type="pct"/>
          </w:tcPr>
          <w:p w14:paraId="1B348733" w14:textId="6D57CAFC" w:rsidR="00A16DF6" w:rsidRPr="00A16DF6" w:rsidRDefault="00A16DF6" w:rsidP="00E63611">
            <w:pPr>
              <w:rPr>
                <w:rFonts w:ascii="Times New Roman" w:hAnsi="Times New Roman" w:cs="Times New Roman"/>
                <w:lang w:val="en-US"/>
              </w:rPr>
            </w:pPr>
            <w:r w:rsidRPr="00A16DF6">
              <w:rPr>
                <w:rFonts w:ascii="Times New Roman" w:hAnsi="Times New Roman" w:cs="Times New Roman"/>
                <w:lang w:val="en-US"/>
              </w:rPr>
              <w:t>82080.64</w:t>
            </w:r>
          </w:p>
        </w:tc>
        <w:tc>
          <w:tcPr>
            <w:tcW w:w="723" w:type="pct"/>
          </w:tcPr>
          <w:p w14:paraId="49335F1B" w14:textId="7EE6659D" w:rsidR="00A16DF6" w:rsidRPr="00A16DF6" w:rsidRDefault="00A16DF6" w:rsidP="00E63611">
            <w:pPr>
              <w:rPr>
                <w:rFonts w:ascii="Times New Roman" w:hAnsi="Times New Roman" w:cs="Times New Roman"/>
                <w:lang w:val="en-US"/>
              </w:rPr>
            </w:pPr>
            <w:r w:rsidRPr="00A16DF6">
              <w:rPr>
                <w:rFonts w:ascii="Times New Roman" w:hAnsi="Times New Roman" w:cs="Times New Roman"/>
                <w:lang w:val="en-US"/>
              </w:rPr>
              <w:t>53534.02</w:t>
            </w:r>
          </w:p>
        </w:tc>
        <w:tc>
          <w:tcPr>
            <w:tcW w:w="896" w:type="pct"/>
          </w:tcPr>
          <w:p w14:paraId="52D475C2" w14:textId="46A7A239" w:rsidR="00A16DF6" w:rsidRPr="00A16DF6" w:rsidRDefault="00A16DF6" w:rsidP="00CD2369">
            <w:pPr>
              <w:rPr>
                <w:rFonts w:ascii="Times New Roman" w:hAnsi="Times New Roman" w:cs="Times New Roman"/>
                <w:lang w:val="en-US"/>
              </w:rPr>
            </w:pPr>
            <w:r w:rsidRPr="00A16DF6">
              <w:rPr>
                <w:rFonts w:ascii="Times New Roman" w:hAnsi="Times New Roman" w:cs="Times New Roman"/>
                <w:lang w:val="en-US"/>
              </w:rPr>
              <w:t>372241.21</w:t>
            </w:r>
          </w:p>
        </w:tc>
      </w:tr>
      <w:tr w:rsidR="00A16DF6" w14:paraId="089B0935" w14:textId="77777777" w:rsidTr="00D45468">
        <w:tc>
          <w:tcPr>
            <w:tcW w:w="1756" w:type="pct"/>
          </w:tcPr>
          <w:p w14:paraId="2872B8B5" w14:textId="7B89A63B" w:rsidR="00A16DF6" w:rsidRDefault="00A16DF6" w:rsidP="00E63611">
            <w:pPr>
              <w:rPr>
                <w:rFonts w:ascii="Times New Roman" w:hAnsi="Times New Roman" w:cs="Times New Roman"/>
                <w:lang w:val="en-US"/>
              </w:rPr>
            </w:pPr>
            <w:r>
              <w:rPr>
                <w:rFonts w:ascii="Times New Roman" w:hAnsi="Times New Roman" w:cs="Times New Roman"/>
                <w:lang w:val="en-US"/>
              </w:rPr>
              <w:t>other funding</w:t>
            </w:r>
          </w:p>
        </w:tc>
        <w:tc>
          <w:tcPr>
            <w:tcW w:w="813" w:type="pct"/>
          </w:tcPr>
          <w:p w14:paraId="5424C95A" w14:textId="7F886567" w:rsidR="00A16DF6" w:rsidRPr="00A16DF6" w:rsidRDefault="00802D9C" w:rsidP="00E63611">
            <w:pPr>
              <w:rPr>
                <w:rFonts w:ascii="Times New Roman" w:hAnsi="Times New Roman" w:cs="Times New Roman"/>
                <w:lang w:val="en-US"/>
              </w:rPr>
            </w:pPr>
            <w:r w:rsidRPr="00802D9C">
              <w:rPr>
                <w:rFonts w:ascii="Times New Roman" w:hAnsi="Times New Roman" w:cs="Times New Roman"/>
                <w:lang w:val="en-US"/>
              </w:rPr>
              <w:t>73174.38</w:t>
            </w:r>
          </w:p>
        </w:tc>
        <w:tc>
          <w:tcPr>
            <w:tcW w:w="812" w:type="pct"/>
          </w:tcPr>
          <w:p w14:paraId="224D541E" w14:textId="488A6C0B" w:rsidR="00A16DF6" w:rsidRPr="00A16DF6" w:rsidRDefault="00802D9C" w:rsidP="00E63611">
            <w:pPr>
              <w:rPr>
                <w:rFonts w:ascii="Times New Roman" w:hAnsi="Times New Roman" w:cs="Times New Roman"/>
                <w:lang w:val="en-US"/>
              </w:rPr>
            </w:pPr>
            <w:r w:rsidRPr="00802D9C">
              <w:rPr>
                <w:rFonts w:ascii="Times New Roman" w:hAnsi="Times New Roman" w:cs="Times New Roman"/>
                <w:lang w:val="en-US"/>
              </w:rPr>
              <w:t>34347.22</w:t>
            </w:r>
          </w:p>
        </w:tc>
        <w:tc>
          <w:tcPr>
            <w:tcW w:w="723" w:type="pct"/>
          </w:tcPr>
          <w:p w14:paraId="0BA0D540" w14:textId="081CF831" w:rsidR="00A16DF6" w:rsidRPr="00A16DF6" w:rsidRDefault="002E57CE" w:rsidP="00E63611">
            <w:pPr>
              <w:rPr>
                <w:rFonts w:ascii="Times New Roman" w:hAnsi="Times New Roman" w:cs="Times New Roman"/>
                <w:lang w:val="en-US"/>
              </w:rPr>
            </w:pPr>
            <w:r w:rsidRPr="002E57CE">
              <w:rPr>
                <w:rFonts w:ascii="Times New Roman" w:hAnsi="Times New Roman" w:cs="Times New Roman"/>
                <w:lang w:val="en-US"/>
              </w:rPr>
              <w:t>36815.2</w:t>
            </w:r>
            <w:r>
              <w:rPr>
                <w:rFonts w:ascii="Times New Roman" w:hAnsi="Times New Roman" w:cs="Times New Roman"/>
                <w:lang w:val="en-US"/>
              </w:rPr>
              <w:t>0</w:t>
            </w:r>
          </w:p>
        </w:tc>
        <w:tc>
          <w:tcPr>
            <w:tcW w:w="896" w:type="pct"/>
          </w:tcPr>
          <w:p w14:paraId="34219D44" w14:textId="7E07DC3A" w:rsidR="00A16DF6" w:rsidRPr="00A16DF6" w:rsidRDefault="002E57CE" w:rsidP="00CD2369">
            <w:pPr>
              <w:rPr>
                <w:rFonts w:ascii="Times New Roman" w:hAnsi="Times New Roman" w:cs="Times New Roman"/>
                <w:lang w:val="en-US"/>
              </w:rPr>
            </w:pPr>
            <w:r w:rsidRPr="002E57CE">
              <w:rPr>
                <w:rFonts w:ascii="Times New Roman" w:hAnsi="Times New Roman" w:cs="Times New Roman"/>
                <w:lang w:val="en-US"/>
              </w:rPr>
              <w:t>161163.79</w:t>
            </w:r>
          </w:p>
        </w:tc>
      </w:tr>
      <w:tr w:rsidR="002E57CE" w14:paraId="74888C77" w14:textId="77777777" w:rsidTr="00D45468">
        <w:tc>
          <w:tcPr>
            <w:tcW w:w="1756" w:type="pct"/>
          </w:tcPr>
          <w:p w14:paraId="3A79B3AC" w14:textId="7D46965E" w:rsidR="002E57CE" w:rsidRDefault="002E57CE" w:rsidP="00E63611">
            <w:pPr>
              <w:rPr>
                <w:rFonts w:ascii="Times New Roman" w:hAnsi="Times New Roman" w:cs="Times New Roman"/>
                <w:lang w:val="en-US"/>
              </w:rPr>
            </w:pPr>
            <w:r>
              <w:rPr>
                <w:rFonts w:ascii="Times New Roman" w:hAnsi="Times New Roman" w:cs="Times New Roman"/>
                <w:lang w:val="en-US"/>
              </w:rPr>
              <w:t>total liabilities</w:t>
            </w:r>
          </w:p>
        </w:tc>
        <w:tc>
          <w:tcPr>
            <w:tcW w:w="813" w:type="pct"/>
          </w:tcPr>
          <w:p w14:paraId="69EE9184" w14:textId="4143967F" w:rsidR="002E57CE" w:rsidRPr="00802D9C" w:rsidRDefault="002E57CE" w:rsidP="00E63611">
            <w:pPr>
              <w:rPr>
                <w:rFonts w:ascii="Times New Roman" w:hAnsi="Times New Roman" w:cs="Times New Roman"/>
                <w:lang w:val="en-US"/>
              </w:rPr>
            </w:pPr>
            <w:r w:rsidRPr="002E57CE">
              <w:rPr>
                <w:rFonts w:ascii="Times New Roman" w:hAnsi="Times New Roman" w:cs="Times New Roman"/>
                <w:lang w:val="en-US"/>
              </w:rPr>
              <w:t>1564678.48</w:t>
            </w:r>
          </w:p>
        </w:tc>
        <w:tc>
          <w:tcPr>
            <w:tcW w:w="812" w:type="pct"/>
          </w:tcPr>
          <w:p w14:paraId="00517276" w14:textId="361191D0" w:rsidR="002E57CE" w:rsidRPr="00802D9C" w:rsidRDefault="002E57CE" w:rsidP="00E63611">
            <w:pPr>
              <w:rPr>
                <w:rFonts w:ascii="Times New Roman" w:hAnsi="Times New Roman" w:cs="Times New Roman"/>
                <w:lang w:val="en-US"/>
              </w:rPr>
            </w:pPr>
            <w:r w:rsidRPr="002E57CE">
              <w:rPr>
                <w:rFonts w:ascii="Times New Roman" w:hAnsi="Times New Roman" w:cs="Times New Roman"/>
                <w:lang w:val="en-US"/>
              </w:rPr>
              <w:t>744256.17</w:t>
            </w:r>
          </w:p>
        </w:tc>
        <w:tc>
          <w:tcPr>
            <w:tcW w:w="723" w:type="pct"/>
          </w:tcPr>
          <w:p w14:paraId="4FA0D5DC" w14:textId="28DA8B0E" w:rsidR="002E57CE" w:rsidRPr="002E57CE" w:rsidRDefault="002E57CE" w:rsidP="00E63611">
            <w:pPr>
              <w:rPr>
                <w:rFonts w:ascii="Times New Roman" w:hAnsi="Times New Roman" w:cs="Times New Roman"/>
                <w:lang w:val="en-US"/>
              </w:rPr>
            </w:pPr>
            <w:r w:rsidRPr="002E57CE">
              <w:rPr>
                <w:rFonts w:ascii="Times New Roman" w:hAnsi="Times New Roman" w:cs="Times New Roman"/>
                <w:lang w:val="en-US"/>
              </w:rPr>
              <w:t>508640.94</w:t>
            </w:r>
          </w:p>
        </w:tc>
        <w:tc>
          <w:tcPr>
            <w:tcW w:w="896" w:type="pct"/>
          </w:tcPr>
          <w:p w14:paraId="68392D37" w14:textId="7923B0E4" w:rsidR="002E57CE" w:rsidRPr="002E57CE" w:rsidRDefault="002E57CE" w:rsidP="00CD2369">
            <w:pPr>
              <w:rPr>
                <w:rFonts w:ascii="Times New Roman" w:hAnsi="Times New Roman" w:cs="Times New Roman"/>
                <w:lang w:val="en-US"/>
              </w:rPr>
            </w:pPr>
            <w:r w:rsidRPr="002E57CE">
              <w:rPr>
                <w:rFonts w:ascii="Times New Roman" w:hAnsi="Times New Roman" w:cs="Times New Roman"/>
                <w:lang w:val="en-US"/>
              </w:rPr>
              <w:t>3252288.74</w:t>
            </w:r>
          </w:p>
        </w:tc>
      </w:tr>
      <w:tr w:rsidR="006E3B08" w14:paraId="7B6198DB" w14:textId="77777777" w:rsidTr="00D45468">
        <w:tc>
          <w:tcPr>
            <w:tcW w:w="1756" w:type="pct"/>
          </w:tcPr>
          <w:p w14:paraId="79BFA748" w14:textId="6BA2A445" w:rsidR="006E3B08" w:rsidRDefault="00C15EBE" w:rsidP="00E63611">
            <w:pPr>
              <w:rPr>
                <w:rFonts w:ascii="Times New Roman" w:hAnsi="Times New Roman" w:cs="Times New Roman"/>
                <w:lang w:val="en-US"/>
              </w:rPr>
            </w:pPr>
            <w:r>
              <w:rPr>
                <w:rFonts w:ascii="Times New Roman" w:hAnsi="Times New Roman" w:cs="Times New Roman"/>
                <w:lang w:val="en-US"/>
              </w:rPr>
              <w:t>w</w:t>
            </w:r>
            <w:r w:rsidR="00547956">
              <w:rPr>
                <w:rFonts w:ascii="Times New Roman" w:hAnsi="Times New Roman" w:cs="Times New Roman"/>
                <w:lang w:val="en-US"/>
              </w:rPr>
              <w:t xml:space="preserve">1 history </w:t>
            </w:r>
          </w:p>
        </w:tc>
        <w:tc>
          <w:tcPr>
            <w:tcW w:w="813" w:type="pct"/>
          </w:tcPr>
          <w:p w14:paraId="48815BBC" w14:textId="6CC6B39B" w:rsidR="006E3B08" w:rsidRPr="002E57CE" w:rsidRDefault="00547956" w:rsidP="00E63611">
            <w:pPr>
              <w:rPr>
                <w:rFonts w:ascii="Times New Roman" w:hAnsi="Times New Roman" w:cs="Times New Roman"/>
                <w:lang w:val="en-US"/>
              </w:rPr>
            </w:pPr>
            <w:r w:rsidRPr="00547956">
              <w:rPr>
                <w:rFonts w:ascii="Times New Roman" w:hAnsi="Times New Roman" w:cs="Times New Roman"/>
                <w:lang w:val="en-US"/>
              </w:rPr>
              <w:t>0.036907</w:t>
            </w:r>
          </w:p>
        </w:tc>
        <w:tc>
          <w:tcPr>
            <w:tcW w:w="812" w:type="pct"/>
          </w:tcPr>
          <w:p w14:paraId="25A91F54" w14:textId="1999CF2A" w:rsidR="006E3B08" w:rsidRPr="002E57CE" w:rsidRDefault="00547956" w:rsidP="00E63611">
            <w:pPr>
              <w:rPr>
                <w:rFonts w:ascii="Times New Roman" w:hAnsi="Times New Roman" w:cs="Times New Roman"/>
                <w:lang w:val="en-US"/>
              </w:rPr>
            </w:pPr>
            <w:r w:rsidRPr="00547956">
              <w:rPr>
                <w:rFonts w:ascii="Times New Roman" w:hAnsi="Times New Roman" w:cs="Times New Roman"/>
                <w:lang w:val="en-US"/>
              </w:rPr>
              <w:t>0.021426</w:t>
            </w:r>
          </w:p>
        </w:tc>
        <w:tc>
          <w:tcPr>
            <w:tcW w:w="723" w:type="pct"/>
          </w:tcPr>
          <w:p w14:paraId="64239FCC" w14:textId="3453A5CB" w:rsidR="006E3B08" w:rsidRPr="002E57CE" w:rsidRDefault="00547956" w:rsidP="00E63611">
            <w:pPr>
              <w:rPr>
                <w:rFonts w:ascii="Times New Roman" w:hAnsi="Times New Roman" w:cs="Times New Roman"/>
                <w:lang w:val="en-US"/>
              </w:rPr>
            </w:pPr>
            <w:r w:rsidRPr="00547956">
              <w:rPr>
                <w:rFonts w:ascii="Times New Roman" w:hAnsi="Times New Roman" w:cs="Times New Roman"/>
                <w:lang w:val="en-US"/>
              </w:rPr>
              <w:t>0.010897</w:t>
            </w:r>
          </w:p>
        </w:tc>
        <w:tc>
          <w:tcPr>
            <w:tcW w:w="896" w:type="pct"/>
          </w:tcPr>
          <w:p w14:paraId="45B63D7C" w14:textId="7F6574CC" w:rsidR="006E3B08" w:rsidRPr="002E57CE" w:rsidRDefault="00547956" w:rsidP="00CD2369">
            <w:pPr>
              <w:rPr>
                <w:rFonts w:ascii="Times New Roman" w:hAnsi="Times New Roman" w:cs="Times New Roman"/>
                <w:lang w:val="en-US"/>
              </w:rPr>
            </w:pPr>
            <w:r w:rsidRPr="00547956">
              <w:rPr>
                <w:rFonts w:ascii="Times New Roman" w:hAnsi="Times New Roman" w:cs="Times New Roman"/>
                <w:lang w:val="en-US"/>
              </w:rPr>
              <w:t>0.089187</w:t>
            </w:r>
          </w:p>
        </w:tc>
      </w:tr>
      <w:tr w:rsidR="00547956" w14:paraId="4A3A544F" w14:textId="77777777" w:rsidTr="00D45468">
        <w:tc>
          <w:tcPr>
            <w:tcW w:w="1756" w:type="pct"/>
          </w:tcPr>
          <w:p w14:paraId="0AC32FDA" w14:textId="2729CE24" w:rsidR="00547956" w:rsidRDefault="00547956" w:rsidP="00E63611">
            <w:pPr>
              <w:rPr>
                <w:rFonts w:ascii="Times New Roman" w:hAnsi="Times New Roman" w:cs="Times New Roman"/>
                <w:lang w:val="en-US"/>
              </w:rPr>
            </w:pPr>
            <w:r>
              <w:rPr>
                <w:rFonts w:ascii="Times New Roman" w:hAnsi="Times New Roman" w:cs="Times New Roman"/>
                <w:lang w:val="en-US"/>
              </w:rPr>
              <w:t xml:space="preserve">w2 history </w:t>
            </w:r>
          </w:p>
        </w:tc>
        <w:tc>
          <w:tcPr>
            <w:tcW w:w="813" w:type="pct"/>
          </w:tcPr>
          <w:p w14:paraId="7D0F6F7F" w14:textId="608B2FFE" w:rsidR="00547956" w:rsidRPr="00547956" w:rsidRDefault="00547956" w:rsidP="00E63611">
            <w:pPr>
              <w:rPr>
                <w:rFonts w:ascii="Times New Roman" w:hAnsi="Times New Roman" w:cs="Times New Roman"/>
                <w:lang w:val="en-US"/>
              </w:rPr>
            </w:pPr>
            <w:r w:rsidRPr="00547956">
              <w:rPr>
                <w:rFonts w:ascii="Times New Roman" w:hAnsi="Times New Roman" w:cs="Times New Roman"/>
                <w:lang w:val="en-US"/>
              </w:rPr>
              <w:t>0.281081</w:t>
            </w:r>
          </w:p>
        </w:tc>
        <w:tc>
          <w:tcPr>
            <w:tcW w:w="812" w:type="pct"/>
          </w:tcPr>
          <w:p w14:paraId="543548E8" w14:textId="5AFCE0A8" w:rsidR="00547956" w:rsidRPr="00547956" w:rsidRDefault="00547956" w:rsidP="00547956">
            <w:pPr>
              <w:rPr>
                <w:rFonts w:ascii="Times New Roman" w:hAnsi="Times New Roman" w:cs="Times New Roman"/>
                <w:lang w:val="en-US"/>
              </w:rPr>
            </w:pPr>
            <w:r w:rsidRPr="00547956">
              <w:rPr>
                <w:rFonts w:ascii="Times New Roman" w:hAnsi="Times New Roman" w:cs="Times New Roman"/>
                <w:lang w:val="en-US"/>
              </w:rPr>
              <w:t>0.037175</w:t>
            </w:r>
          </w:p>
        </w:tc>
        <w:tc>
          <w:tcPr>
            <w:tcW w:w="723" w:type="pct"/>
          </w:tcPr>
          <w:p w14:paraId="1B3ACA2B" w14:textId="105CE3C1" w:rsidR="00547956" w:rsidRPr="00547956" w:rsidRDefault="00547956" w:rsidP="00E63611">
            <w:pPr>
              <w:rPr>
                <w:rFonts w:ascii="Times New Roman" w:hAnsi="Times New Roman" w:cs="Times New Roman"/>
                <w:lang w:val="en-US"/>
              </w:rPr>
            </w:pPr>
            <w:r w:rsidRPr="00547956">
              <w:rPr>
                <w:rFonts w:ascii="Times New Roman" w:hAnsi="Times New Roman" w:cs="Times New Roman"/>
                <w:lang w:val="en-US"/>
              </w:rPr>
              <w:t>0.237375</w:t>
            </w:r>
          </w:p>
        </w:tc>
        <w:tc>
          <w:tcPr>
            <w:tcW w:w="896" w:type="pct"/>
          </w:tcPr>
          <w:p w14:paraId="396A9DF3" w14:textId="6381E363" w:rsidR="00547956" w:rsidRPr="00547956" w:rsidRDefault="00547956" w:rsidP="00CD2369">
            <w:pPr>
              <w:rPr>
                <w:rFonts w:ascii="Times New Roman" w:hAnsi="Times New Roman" w:cs="Times New Roman"/>
                <w:lang w:val="en-US"/>
              </w:rPr>
            </w:pPr>
            <w:r w:rsidRPr="00547956">
              <w:rPr>
                <w:rFonts w:ascii="Times New Roman" w:hAnsi="Times New Roman" w:cs="Times New Roman"/>
                <w:lang w:val="en-US"/>
              </w:rPr>
              <w:t>0.37225</w:t>
            </w:r>
          </w:p>
        </w:tc>
      </w:tr>
      <w:tr w:rsidR="00547956" w14:paraId="5696AAB5" w14:textId="77777777" w:rsidTr="00D45468">
        <w:tc>
          <w:tcPr>
            <w:tcW w:w="1756" w:type="pct"/>
          </w:tcPr>
          <w:p w14:paraId="561E7F2D" w14:textId="563B9483" w:rsidR="00547956" w:rsidRDefault="00547956" w:rsidP="00E63611">
            <w:pPr>
              <w:rPr>
                <w:rFonts w:ascii="Times New Roman" w:hAnsi="Times New Roman" w:cs="Times New Roman"/>
                <w:lang w:val="en-US"/>
              </w:rPr>
            </w:pPr>
            <w:r>
              <w:rPr>
                <w:rFonts w:ascii="Times New Roman" w:hAnsi="Times New Roman" w:cs="Times New Roman"/>
                <w:lang w:val="en-US"/>
              </w:rPr>
              <w:t xml:space="preserve">w3 history </w:t>
            </w:r>
          </w:p>
        </w:tc>
        <w:tc>
          <w:tcPr>
            <w:tcW w:w="813" w:type="pct"/>
          </w:tcPr>
          <w:p w14:paraId="6B01CD04" w14:textId="24CFCBC0" w:rsidR="00547956" w:rsidRPr="00547956" w:rsidRDefault="00547956" w:rsidP="00E63611">
            <w:pPr>
              <w:rPr>
                <w:rFonts w:ascii="Times New Roman" w:hAnsi="Times New Roman" w:cs="Times New Roman"/>
                <w:lang w:val="en-US"/>
              </w:rPr>
            </w:pPr>
            <w:r w:rsidRPr="00547956">
              <w:rPr>
                <w:rFonts w:ascii="Times New Roman" w:hAnsi="Times New Roman" w:cs="Times New Roman"/>
                <w:lang w:val="en-US"/>
              </w:rPr>
              <w:t>0.138815</w:t>
            </w:r>
          </w:p>
        </w:tc>
        <w:tc>
          <w:tcPr>
            <w:tcW w:w="812" w:type="pct"/>
          </w:tcPr>
          <w:p w14:paraId="3F231355" w14:textId="4D7D3792" w:rsidR="00547956" w:rsidRPr="00547956" w:rsidRDefault="00547956" w:rsidP="00547956">
            <w:pPr>
              <w:rPr>
                <w:rFonts w:ascii="Times New Roman" w:hAnsi="Times New Roman" w:cs="Times New Roman"/>
                <w:lang w:val="en-US"/>
              </w:rPr>
            </w:pPr>
            <w:r w:rsidRPr="00547956">
              <w:rPr>
                <w:rFonts w:ascii="Times New Roman" w:hAnsi="Times New Roman" w:cs="Times New Roman"/>
                <w:lang w:val="en-US"/>
              </w:rPr>
              <w:t>0.026401</w:t>
            </w:r>
          </w:p>
        </w:tc>
        <w:tc>
          <w:tcPr>
            <w:tcW w:w="723" w:type="pct"/>
          </w:tcPr>
          <w:p w14:paraId="3FA9678A" w14:textId="061DCED8" w:rsidR="00547956" w:rsidRPr="00547956" w:rsidRDefault="00547956" w:rsidP="00E63611">
            <w:pPr>
              <w:rPr>
                <w:rFonts w:ascii="Times New Roman" w:hAnsi="Times New Roman" w:cs="Times New Roman"/>
                <w:lang w:val="en-US"/>
              </w:rPr>
            </w:pPr>
            <w:r w:rsidRPr="00547956">
              <w:rPr>
                <w:rFonts w:ascii="Times New Roman" w:hAnsi="Times New Roman" w:cs="Times New Roman"/>
                <w:lang w:val="en-US"/>
              </w:rPr>
              <w:t>0.087917</w:t>
            </w:r>
          </w:p>
        </w:tc>
        <w:tc>
          <w:tcPr>
            <w:tcW w:w="896" w:type="pct"/>
          </w:tcPr>
          <w:p w14:paraId="60F5F3CB" w14:textId="67C53685" w:rsidR="00547956" w:rsidRPr="00547956" w:rsidRDefault="00547956" w:rsidP="00CD2369">
            <w:pPr>
              <w:rPr>
                <w:rFonts w:ascii="Times New Roman" w:hAnsi="Times New Roman" w:cs="Times New Roman"/>
                <w:lang w:val="en-US"/>
              </w:rPr>
            </w:pPr>
            <w:r w:rsidRPr="00547956">
              <w:rPr>
                <w:rFonts w:ascii="Times New Roman" w:hAnsi="Times New Roman" w:cs="Times New Roman"/>
                <w:lang w:val="en-US"/>
              </w:rPr>
              <w:t>0.193462</w:t>
            </w:r>
          </w:p>
        </w:tc>
      </w:tr>
      <w:tr w:rsidR="00547956" w14:paraId="39F9DA66" w14:textId="77777777" w:rsidTr="00D45468">
        <w:tc>
          <w:tcPr>
            <w:tcW w:w="1756" w:type="pct"/>
          </w:tcPr>
          <w:p w14:paraId="3F0170B3" w14:textId="2329A14B" w:rsidR="00547956" w:rsidRDefault="00547956" w:rsidP="00E63611">
            <w:pPr>
              <w:rPr>
                <w:rFonts w:ascii="Times New Roman" w:hAnsi="Times New Roman" w:cs="Times New Roman"/>
                <w:lang w:val="en-US"/>
              </w:rPr>
            </w:pPr>
            <w:r>
              <w:rPr>
                <w:rFonts w:ascii="Times New Roman" w:hAnsi="Times New Roman" w:cs="Times New Roman"/>
                <w:lang w:val="en-US"/>
              </w:rPr>
              <w:t>w4 history</w:t>
            </w:r>
          </w:p>
        </w:tc>
        <w:tc>
          <w:tcPr>
            <w:tcW w:w="813" w:type="pct"/>
          </w:tcPr>
          <w:p w14:paraId="354D4604" w14:textId="70EF790D" w:rsidR="00547956" w:rsidRPr="00547956" w:rsidRDefault="00547956" w:rsidP="00E63611">
            <w:pPr>
              <w:rPr>
                <w:rFonts w:ascii="Times New Roman" w:hAnsi="Times New Roman" w:cs="Times New Roman"/>
                <w:lang w:val="en-US"/>
              </w:rPr>
            </w:pPr>
            <w:r w:rsidRPr="00547956">
              <w:rPr>
                <w:rFonts w:ascii="Times New Roman" w:hAnsi="Times New Roman" w:cs="Times New Roman"/>
                <w:lang w:val="en-US"/>
              </w:rPr>
              <w:t>0.012391</w:t>
            </w:r>
          </w:p>
        </w:tc>
        <w:tc>
          <w:tcPr>
            <w:tcW w:w="812" w:type="pct"/>
          </w:tcPr>
          <w:p w14:paraId="7083C9C3" w14:textId="0D6D6C27" w:rsidR="00547956" w:rsidRPr="00547956" w:rsidRDefault="00547956" w:rsidP="00547956">
            <w:pPr>
              <w:rPr>
                <w:rFonts w:ascii="Times New Roman" w:hAnsi="Times New Roman" w:cs="Times New Roman"/>
                <w:lang w:val="en-US"/>
              </w:rPr>
            </w:pPr>
            <w:r w:rsidRPr="00547956">
              <w:rPr>
                <w:rFonts w:ascii="Times New Roman" w:hAnsi="Times New Roman" w:cs="Times New Roman"/>
                <w:lang w:val="en-US"/>
              </w:rPr>
              <w:t>0.00803</w:t>
            </w:r>
          </w:p>
        </w:tc>
        <w:tc>
          <w:tcPr>
            <w:tcW w:w="723" w:type="pct"/>
          </w:tcPr>
          <w:p w14:paraId="0AE03488" w14:textId="16BDF472" w:rsidR="00547956" w:rsidRPr="00547956" w:rsidRDefault="00547956" w:rsidP="00E63611">
            <w:pPr>
              <w:rPr>
                <w:rFonts w:ascii="Times New Roman" w:hAnsi="Times New Roman" w:cs="Times New Roman"/>
                <w:lang w:val="en-US"/>
              </w:rPr>
            </w:pPr>
            <w:r w:rsidRPr="00547956">
              <w:rPr>
                <w:rFonts w:ascii="Times New Roman" w:hAnsi="Times New Roman" w:cs="Times New Roman"/>
                <w:lang w:val="en-US"/>
              </w:rPr>
              <w:t>0.00288</w:t>
            </w:r>
          </w:p>
        </w:tc>
        <w:tc>
          <w:tcPr>
            <w:tcW w:w="896" w:type="pct"/>
          </w:tcPr>
          <w:p w14:paraId="564BEE17" w14:textId="70762C8A" w:rsidR="00547956" w:rsidRPr="00547956" w:rsidRDefault="00547956" w:rsidP="00CD2369">
            <w:pPr>
              <w:rPr>
                <w:rFonts w:ascii="Times New Roman" w:hAnsi="Times New Roman" w:cs="Times New Roman"/>
                <w:lang w:val="en-US"/>
              </w:rPr>
            </w:pPr>
            <w:r w:rsidRPr="00547956">
              <w:rPr>
                <w:rFonts w:ascii="Times New Roman" w:hAnsi="Times New Roman" w:cs="Times New Roman"/>
                <w:lang w:val="en-US"/>
              </w:rPr>
              <w:t>0.029935</w:t>
            </w:r>
          </w:p>
        </w:tc>
      </w:tr>
      <w:tr w:rsidR="00C72936" w14:paraId="020BC3EF" w14:textId="77777777" w:rsidTr="00D45468">
        <w:tc>
          <w:tcPr>
            <w:tcW w:w="1756" w:type="pct"/>
          </w:tcPr>
          <w:p w14:paraId="48799150" w14:textId="54AB1E3B" w:rsidR="00C72936" w:rsidRDefault="00C72936" w:rsidP="00E63611">
            <w:pPr>
              <w:rPr>
                <w:rFonts w:ascii="Times New Roman" w:hAnsi="Times New Roman" w:cs="Times New Roman"/>
                <w:lang w:val="en-US"/>
              </w:rPr>
            </w:pPr>
            <w:r>
              <w:rPr>
                <w:rFonts w:ascii="Times New Roman" w:hAnsi="Times New Roman" w:cs="Times New Roman"/>
                <w:lang w:val="en-US"/>
              </w:rPr>
              <w:t xml:space="preserve">w5 history </w:t>
            </w:r>
          </w:p>
        </w:tc>
        <w:tc>
          <w:tcPr>
            <w:tcW w:w="813" w:type="pct"/>
          </w:tcPr>
          <w:p w14:paraId="7AC89655" w14:textId="093A407F" w:rsidR="00C72936" w:rsidRPr="00547956" w:rsidRDefault="00C72936" w:rsidP="00E63611">
            <w:pPr>
              <w:rPr>
                <w:rFonts w:ascii="Times New Roman" w:hAnsi="Times New Roman" w:cs="Times New Roman"/>
                <w:lang w:val="en-US"/>
              </w:rPr>
            </w:pPr>
            <w:r w:rsidRPr="00C72936">
              <w:rPr>
                <w:rFonts w:ascii="Times New Roman" w:hAnsi="Times New Roman" w:cs="Times New Roman"/>
                <w:lang w:val="en-US"/>
              </w:rPr>
              <w:t>0.036084</w:t>
            </w:r>
          </w:p>
        </w:tc>
        <w:tc>
          <w:tcPr>
            <w:tcW w:w="812" w:type="pct"/>
          </w:tcPr>
          <w:p w14:paraId="7C3C26C6" w14:textId="32CA6CCA" w:rsidR="00C72936" w:rsidRPr="00547956" w:rsidRDefault="00C72936" w:rsidP="00547956">
            <w:pPr>
              <w:rPr>
                <w:rFonts w:ascii="Times New Roman" w:hAnsi="Times New Roman" w:cs="Times New Roman"/>
                <w:lang w:val="en-US"/>
              </w:rPr>
            </w:pPr>
            <w:r w:rsidRPr="00C72936">
              <w:rPr>
                <w:rFonts w:ascii="Times New Roman" w:hAnsi="Times New Roman" w:cs="Times New Roman"/>
                <w:lang w:val="en-US"/>
              </w:rPr>
              <w:t>0.008762</w:t>
            </w:r>
          </w:p>
        </w:tc>
        <w:tc>
          <w:tcPr>
            <w:tcW w:w="723" w:type="pct"/>
          </w:tcPr>
          <w:p w14:paraId="2AA8695A" w14:textId="4ED9F854" w:rsidR="00C72936" w:rsidRPr="00547956" w:rsidRDefault="00C72936" w:rsidP="00E63611">
            <w:pPr>
              <w:rPr>
                <w:rFonts w:ascii="Times New Roman" w:hAnsi="Times New Roman" w:cs="Times New Roman"/>
                <w:lang w:val="en-US"/>
              </w:rPr>
            </w:pPr>
            <w:r w:rsidRPr="00C72936">
              <w:rPr>
                <w:rFonts w:ascii="Times New Roman" w:hAnsi="Times New Roman" w:cs="Times New Roman"/>
                <w:lang w:val="en-US"/>
              </w:rPr>
              <w:t>0.019513</w:t>
            </w:r>
          </w:p>
        </w:tc>
        <w:tc>
          <w:tcPr>
            <w:tcW w:w="896" w:type="pct"/>
          </w:tcPr>
          <w:p w14:paraId="19DE5912" w14:textId="7A0E1334" w:rsidR="00C72936" w:rsidRPr="00547956" w:rsidRDefault="00C72936" w:rsidP="00CD2369">
            <w:pPr>
              <w:rPr>
                <w:rFonts w:ascii="Times New Roman" w:hAnsi="Times New Roman" w:cs="Times New Roman"/>
                <w:lang w:val="en-US"/>
              </w:rPr>
            </w:pPr>
            <w:r w:rsidRPr="00C72936">
              <w:rPr>
                <w:rFonts w:ascii="Times New Roman" w:hAnsi="Times New Roman" w:cs="Times New Roman"/>
                <w:lang w:val="en-US"/>
              </w:rPr>
              <w:t>0.052791</w:t>
            </w:r>
          </w:p>
        </w:tc>
      </w:tr>
      <w:tr w:rsidR="00C72936" w14:paraId="0A29DD22" w14:textId="77777777" w:rsidTr="00D45468">
        <w:tc>
          <w:tcPr>
            <w:tcW w:w="1756" w:type="pct"/>
          </w:tcPr>
          <w:p w14:paraId="7D43A965" w14:textId="632529E7" w:rsidR="00C72936" w:rsidRDefault="00E73BE1" w:rsidP="00E63611">
            <w:pPr>
              <w:rPr>
                <w:rFonts w:ascii="Times New Roman" w:hAnsi="Times New Roman" w:cs="Times New Roman"/>
                <w:lang w:val="en-US"/>
              </w:rPr>
            </w:pPr>
            <w:r>
              <w:rPr>
                <w:rFonts w:ascii="Times New Roman" w:hAnsi="Times New Roman" w:cs="Times New Roman"/>
                <w:lang w:val="en-US"/>
              </w:rPr>
              <w:t>w6 history</w:t>
            </w:r>
          </w:p>
        </w:tc>
        <w:tc>
          <w:tcPr>
            <w:tcW w:w="813" w:type="pct"/>
          </w:tcPr>
          <w:p w14:paraId="27C67E3B" w14:textId="26A8C092" w:rsidR="00C72936" w:rsidRPr="00C72936" w:rsidRDefault="00E73BE1" w:rsidP="00E63611">
            <w:pPr>
              <w:rPr>
                <w:rFonts w:ascii="Times New Roman" w:hAnsi="Times New Roman" w:cs="Times New Roman"/>
                <w:lang w:val="en-US"/>
              </w:rPr>
            </w:pPr>
            <w:r w:rsidRPr="00E73BE1">
              <w:rPr>
                <w:rFonts w:ascii="Times New Roman" w:hAnsi="Times New Roman" w:cs="Times New Roman"/>
                <w:lang w:val="en-US"/>
              </w:rPr>
              <w:t>0.494723</w:t>
            </w:r>
          </w:p>
        </w:tc>
        <w:tc>
          <w:tcPr>
            <w:tcW w:w="812" w:type="pct"/>
          </w:tcPr>
          <w:p w14:paraId="04E55E8D" w14:textId="40581775" w:rsidR="00C72936" w:rsidRPr="00C72936" w:rsidRDefault="00E73BE1" w:rsidP="00547956">
            <w:pPr>
              <w:rPr>
                <w:rFonts w:ascii="Times New Roman" w:hAnsi="Times New Roman" w:cs="Times New Roman"/>
                <w:lang w:val="en-US"/>
              </w:rPr>
            </w:pPr>
            <w:r w:rsidRPr="00E73BE1">
              <w:rPr>
                <w:rFonts w:ascii="Times New Roman" w:hAnsi="Times New Roman" w:cs="Times New Roman"/>
                <w:lang w:val="en-US"/>
              </w:rPr>
              <w:t>0.06584</w:t>
            </w:r>
          </w:p>
        </w:tc>
        <w:tc>
          <w:tcPr>
            <w:tcW w:w="723" w:type="pct"/>
          </w:tcPr>
          <w:p w14:paraId="6E68F4C7" w14:textId="54FFE0C7" w:rsidR="00C72936" w:rsidRPr="00C72936" w:rsidRDefault="00E73BE1" w:rsidP="00E63611">
            <w:pPr>
              <w:rPr>
                <w:rFonts w:ascii="Times New Roman" w:hAnsi="Times New Roman" w:cs="Times New Roman"/>
                <w:lang w:val="en-US"/>
              </w:rPr>
            </w:pPr>
            <w:r w:rsidRPr="00E73BE1">
              <w:rPr>
                <w:rFonts w:ascii="Times New Roman" w:hAnsi="Times New Roman" w:cs="Times New Roman"/>
                <w:lang w:val="en-US"/>
              </w:rPr>
              <w:t>0.354305</w:t>
            </w:r>
          </w:p>
        </w:tc>
        <w:tc>
          <w:tcPr>
            <w:tcW w:w="896" w:type="pct"/>
          </w:tcPr>
          <w:p w14:paraId="4B8360EA" w14:textId="1E8C3E64" w:rsidR="00C72936" w:rsidRPr="00C72936" w:rsidRDefault="00E73BE1" w:rsidP="00CD2369">
            <w:pPr>
              <w:rPr>
                <w:rFonts w:ascii="Times New Roman" w:hAnsi="Times New Roman" w:cs="Times New Roman"/>
                <w:lang w:val="en-US"/>
              </w:rPr>
            </w:pPr>
            <w:r w:rsidRPr="00E73BE1">
              <w:rPr>
                <w:rFonts w:ascii="Times New Roman" w:hAnsi="Times New Roman" w:cs="Times New Roman"/>
                <w:lang w:val="en-US"/>
              </w:rPr>
              <w:t>0.567844</w:t>
            </w:r>
          </w:p>
        </w:tc>
      </w:tr>
      <w:tr w:rsidR="00563BAD" w14:paraId="14CE0047" w14:textId="77777777" w:rsidTr="00D45468">
        <w:tc>
          <w:tcPr>
            <w:tcW w:w="1756" w:type="pct"/>
          </w:tcPr>
          <w:p w14:paraId="307CC894" w14:textId="75E30077" w:rsidR="00563BAD" w:rsidRDefault="008E528A" w:rsidP="00E63611">
            <w:pPr>
              <w:rPr>
                <w:rFonts w:ascii="Times New Roman" w:hAnsi="Times New Roman" w:cs="Times New Roman"/>
                <w:lang w:val="en-US"/>
              </w:rPr>
            </w:pPr>
            <w:r>
              <w:rPr>
                <w:rFonts w:ascii="Times New Roman" w:hAnsi="Times New Roman" w:cs="Times New Roman"/>
                <w:lang w:val="en-US"/>
              </w:rPr>
              <w:t>ROA</w:t>
            </w:r>
            <w:r w:rsidR="00563BAD">
              <w:rPr>
                <w:rFonts w:ascii="Times New Roman" w:hAnsi="Times New Roman" w:cs="Times New Roman"/>
                <w:lang w:val="en-US"/>
              </w:rPr>
              <w:t xml:space="preserve"> history</w:t>
            </w:r>
          </w:p>
        </w:tc>
        <w:tc>
          <w:tcPr>
            <w:tcW w:w="813" w:type="pct"/>
          </w:tcPr>
          <w:p w14:paraId="3E279F92" w14:textId="210A4844" w:rsidR="00563BAD" w:rsidRPr="00E73BE1" w:rsidRDefault="00563BAD" w:rsidP="00E63611">
            <w:pPr>
              <w:rPr>
                <w:rFonts w:ascii="Times New Roman" w:hAnsi="Times New Roman" w:cs="Times New Roman"/>
                <w:lang w:val="en-US"/>
              </w:rPr>
            </w:pPr>
            <w:r w:rsidRPr="00563BAD">
              <w:rPr>
                <w:rFonts w:ascii="Times New Roman" w:hAnsi="Times New Roman" w:cs="Times New Roman"/>
                <w:lang w:val="en-US"/>
              </w:rPr>
              <w:t>0.052993</w:t>
            </w:r>
          </w:p>
        </w:tc>
        <w:tc>
          <w:tcPr>
            <w:tcW w:w="812" w:type="pct"/>
          </w:tcPr>
          <w:p w14:paraId="11217AA9" w14:textId="24351BC0" w:rsidR="00563BAD" w:rsidRPr="00E73BE1" w:rsidRDefault="00563BAD" w:rsidP="00547956">
            <w:pPr>
              <w:rPr>
                <w:rFonts w:ascii="Times New Roman" w:hAnsi="Times New Roman" w:cs="Times New Roman"/>
                <w:lang w:val="en-US"/>
              </w:rPr>
            </w:pPr>
            <w:r w:rsidRPr="00563BAD">
              <w:rPr>
                <w:rFonts w:ascii="Times New Roman" w:hAnsi="Times New Roman" w:cs="Times New Roman"/>
                <w:lang w:val="en-US"/>
              </w:rPr>
              <w:t>0.016292</w:t>
            </w:r>
          </w:p>
        </w:tc>
        <w:tc>
          <w:tcPr>
            <w:tcW w:w="723" w:type="pct"/>
          </w:tcPr>
          <w:p w14:paraId="4C6B57F8" w14:textId="7D3916EE" w:rsidR="00563BAD" w:rsidRPr="00E73BE1" w:rsidRDefault="00563BAD" w:rsidP="00E63611">
            <w:pPr>
              <w:rPr>
                <w:rFonts w:ascii="Times New Roman" w:hAnsi="Times New Roman" w:cs="Times New Roman"/>
                <w:lang w:val="en-US"/>
              </w:rPr>
            </w:pPr>
            <w:r w:rsidRPr="00563BAD">
              <w:rPr>
                <w:rFonts w:ascii="Times New Roman" w:hAnsi="Times New Roman" w:cs="Times New Roman"/>
                <w:lang w:val="en-US"/>
              </w:rPr>
              <w:t>0.018677</w:t>
            </w:r>
          </w:p>
        </w:tc>
        <w:tc>
          <w:tcPr>
            <w:tcW w:w="896" w:type="pct"/>
          </w:tcPr>
          <w:p w14:paraId="4D1AB63C" w14:textId="1B5C53B4" w:rsidR="00563BAD" w:rsidRPr="00E73BE1" w:rsidRDefault="00563BAD" w:rsidP="00CD2369">
            <w:pPr>
              <w:rPr>
                <w:rFonts w:ascii="Times New Roman" w:hAnsi="Times New Roman" w:cs="Times New Roman"/>
                <w:lang w:val="en-US"/>
              </w:rPr>
            </w:pPr>
            <w:r w:rsidRPr="00563BAD">
              <w:rPr>
                <w:rFonts w:ascii="Times New Roman" w:hAnsi="Times New Roman" w:cs="Times New Roman"/>
                <w:lang w:val="en-US"/>
              </w:rPr>
              <w:t>0.078412</w:t>
            </w:r>
          </w:p>
        </w:tc>
      </w:tr>
      <w:tr w:rsidR="00563BAD" w14:paraId="3A3038E6" w14:textId="77777777" w:rsidTr="00D45468">
        <w:tc>
          <w:tcPr>
            <w:tcW w:w="1756" w:type="pct"/>
          </w:tcPr>
          <w:p w14:paraId="7E0FD6F8" w14:textId="5EB331B9" w:rsidR="00563BAD" w:rsidRDefault="00563BAD" w:rsidP="00E63611">
            <w:pPr>
              <w:rPr>
                <w:rFonts w:ascii="Times New Roman" w:hAnsi="Times New Roman" w:cs="Times New Roman"/>
                <w:lang w:val="en-US"/>
              </w:rPr>
            </w:pPr>
            <w:r>
              <w:rPr>
                <w:rFonts w:ascii="Times New Roman" w:hAnsi="Times New Roman" w:cs="Times New Roman"/>
                <w:lang w:val="en-US"/>
              </w:rPr>
              <w:t xml:space="preserve">profit history </w:t>
            </w:r>
          </w:p>
        </w:tc>
        <w:tc>
          <w:tcPr>
            <w:tcW w:w="813" w:type="pct"/>
          </w:tcPr>
          <w:p w14:paraId="40B6D80A" w14:textId="53B91618" w:rsidR="00563BAD" w:rsidRPr="00563BAD" w:rsidRDefault="00563BAD" w:rsidP="00E63611">
            <w:pPr>
              <w:rPr>
                <w:rFonts w:ascii="Times New Roman" w:hAnsi="Times New Roman" w:cs="Times New Roman"/>
                <w:lang w:val="en-US"/>
              </w:rPr>
            </w:pPr>
            <w:r w:rsidRPr="00563BAD">
              <w:rPr>
                <w:rFonts w:ascii="Times New Roman" w:hAnsi="Times New Roman" w:cs="Times New Roman"/>
                <w:lang w:val="en-US"/>
              </w:rPr>
              <w:t>99716.28</w:t>
            </w:r>
          </w:p>
        </w:tc>
        <w:tc>
          <w:tcPr>
            <w:tcW w:w="812" w:type="pct"/>
          </w:tcPr>
          <w:p w14:paraId="418AC4E2" w14:textId="4FAB37D5" w:rsidR="00563BAD" w:rsidRPr="00563BAD" w:rsidRDefault="00563BAD" w:rsidP="00547956">
            <w:pPr>
              <w:rPr>
                <w:rFonts w:ascii="Times New Roman" w:hAnsi="Times New Roman" w:cs="Times New Roman"/>
                <w:lang w:val="en-US"/>
              </w:rPr>
            </w:pPr>
            <w:r w:rsidRPr="00563BAD">
              <w:rPr>
                <w:rFonts w:ascii="Times New Roman" w:hAnsi="Times New Roman" w:cs="Times New Roman"/>
                <w:lang w:val="en-US"/>
              </w:rPr>
              <w:t>60787.98</w:t>
            </w:r>
          </w:p>
        </w:tc>
        <w:tc>
          <w:tcPr>
            <w:tcW w:w="723" w:type="pct"/>
          </w:tcPr>
          <w:p w14:paraId="03AFF65C" w14:textId="7EE3F795" w:rsidR="00563BAD" w:rsidRPr="00563BAD" w:rsidRDefault="00563BAD" w:rsidP="00E63611">
            <w:pPr>
              <w:rPr>
                <w:rFonts w:ascii="Times New Roman" w:hAnsi="Times New Roman" w:cs="Times New Roman"/>
                <w:lang w:val="en-US"/>
              </w:rPr>
            </w:pPr>
            <w:r w:rsidRPr="00563BAD">
              <w:rPr>
                <w:rFonts w:ascii="Times New Roman" w:hAnsi="Times New Roman" w:cs="Times New Roman"/>
                <w:lang w:val="en-US"/>
              </w:rPr>
              <w:t>37899.57</w:t>
            </w:r>
          </w:p>
        </w:tc>
        <w:tc>
          <w:tcPr>
            <w:tcW w:w="896" w:type="pct"/>
          </w:tcPr>
          <w:p w14:paraId="108ADC40" w14:textId="3EAD2155" w:rsidR="00563BAD" w:rsidRPr="00563BAD" w:rsidRDefault="00563BAD" w:rsidP="00CD2369">
            <w:pPr>
              <w:rPr>
                <w:rFonts w:ascii="Times New Roman" w:hAnsi="Times New Roman" w:cs="Times New Roman"/>
                <w:lang w:val="en-US"/>
              </w:rPr>
            </w:pPr>
            <w:r w:rsidRPr="00563BAD">
              <w:rPr>
                <w:rFonts w:ascii="Times New Roman" w:hAnsi="Times New Roman" w:cs="Times New Roman"/>
                <w:lang w:val="en-US"/>
              </w:rPr>
              <w:t>244883.48</w:t>
            </w:r>
          </w:p>
        </w:tc>
      </w:tr>
    </w:tbl>
    <w:p w14:paraId="0CFB3911" w14:textId="7E45D375" w:rsidR="00653D8C" w:rsidRPr="00E63611" w:rsidRDefault="00653D8C" w:rsidP="00E63611">
      <w:pPr>
        <w:rPr>
          <w:rFonts w:ascii="Times New Roman" w:hAnsi="Times New Roman" w:cs="Times New Roman"/>
          <w:lang w:val="en-US"/>
        </w:rPr>
      </w:pPr>
    </w:p>
    <w:p w14:paraId="32F63BE0" w14:textId="2A92746B" w:rsidR="00630F36" w:rsidRPr="00630F36" w:rsidRDefault="00630F36" w:rsidP="00630F36">
      <w:pPr>
        <w:jc w:val="both"/>
        <w:rPr>
          <w:rFonts w:ascii="Times New Roman" w:hAnsi="Times New Roman" w:cs="Times New Roman"/>
          <w:lang w:val="en-US"/>
        </w:rPr>
      </w:pPr>
      <w:r w:rsidRPr="00630F36">
        <w:rPr>
          <w:rFonts w:ascii="Times New Roman" w:hAnsi="Times New Roman" w:cs="Times New Roman"/>
          <w:lang w:val="en-US"/>
        </w:rPr>
        <w:t>The descriptive statistics indicate that the Polish banking sector experienced strong balance</w:t>
      </w:r>
      <w:r>
        <w:rPr>
          <w:rFonts w:ascii="Times New Roman" w:hAnsi="Times New Roman" w:cs="Times New Roman"/>
          <w:lang w:val="en-US"/>
        </w:rPr>
        <w:t xml:space="preserve"> </w:t>
      </w:r>
      <w:r w:rsidRPr="00630F36">
        <w:rPr>
          <w:rFonts w:ascii="Times New Roman" w:hAnsi="Times New Roman" w:cs="Times New Roman"/>
          <w:lang w:val="en-US"/>
        </w:rPr>
        <w:t xml:space="preserve">sheet expansion over </w:t>
      </w:r>
      <w:r w:rsidR="00B22498">
        <w:rPr>
          <w:rFonts w:ascii="Times New Roman" w:hAnsi="Times New Roman" w:cs="Times New Roman"/>
          <w:lang w:val="en-US"/>
        </w:rPr>
        <w:t xml:space="preserve">the period </w:t>
      </w:r>
      <w:r w:rsidRPr="00630F36">
        <w:rPr>
          <w:rFonts w:ascii="Times New Roman" w:hAnsi="Times New Roman" w:cs="Times New Roman"/>
          <w:lang w:val="en-US"/>
        </w:rPr>
        <w:t>2005</w:t>
      </w:r>
      <w:r w:rsidR="00B22498">
        <w:rPr>
          <w:rFonts w:ascii="Times New Roman" w:hAnsi="Times New Roman" w:cs="Times New Roman"/>
          <w:lang w:val="en-US"/>
        </w:rPr>
        <w:t xml:space="preserve"> to </w:t>
      </w:r>
      <w:r w:rsidRPr="00630F36">
        <w:rPr>
          <w:rFonts w:ascii="Times New Roman" w:hAnsi="Times New Roman" w:cs="Times New Roman"/>
          <w:lang w:val="en-US"/>
        </w:rPr>
        <w:t>2025, with total assets increasing from around 0.6 trillion PLN at the beginning of the sample to more than 4 trillion PLN at the end. This growth is accompanied by a clear loan‑dominated asset structure</w:t>
      </w:r>
      <w:r w:rsidR="00500806">
        <w:rPr>
          <w:rFonts w:ascii="Times New Roman" w:hAnsi="Times New Roman" w:cs="Times New Roman"/>
          <w:lang w:val="en-US"/>
        </w:rPr>
        <w:t>.</w:t>
      </w:r>
      <w:r w:rsidRPr="00630F36">
        <w:rPr>
          <w:rFonts w:ascii="Times New Roman" w:hAnsi="Times New Roman" w:cs="Times New Roman"/>
          <w:lang w:val="en-US"/>
        </w:rPr>
        <w:t xml:space="preserve"> </w:t>
      </w:r>
      <w:r w:rsidR="00500806">
        <w:rPr>
          <w:rFonts w:ascii="Times New Roman" w:hAnsi="Times New Roman" w:cs="Times New Roman"/>
          <w:lang w:val="en-US"/>
        </w:rPr>
        <w:t>D</w:t>
      </w:r>
      <w:r w:rsidRPr="00630F36">
        <w:rPr>
          <w:rFonts w:ascii="Times New Roman" w:hAnsi="Times New Roman" w:cs="Times New Roman"/>
          <w:lang w:val="en-US"/>
        </w:rPr>
        <w:t>omestic loans account for roughly half of total assets on average, while interbank lending and government</w:t>
      </w:r>
      <w:r>
        <w:rPr>
          <w:rFonts w:ascii="Times New Roman" w:hAnsi="Times New Roman" w:cs="Times New Roman"/>
          <w:lang w:val="en-US"/>
        </w:rPr>
        <w:t xml:space="preserve"> </w:t>
      </w:r>
      <w:r w:rsidRPr="00630F36">
        <w:rPr>
          <w:rFonts w:ascii="Times New Roman" w:hAnsi="Times New Roman" w:cs="Times New Roman"/>
          <w:lang w:val="en-US"/>
        </w:rPr>
        <w:t>bonds together represent another substantial share, and corporate bonds and government</w:t>
      </w:r>
      <w:r>
        <w:rPr>
          <w:rFonts w:ascii="Times New Roman" w:hAnsi="Times New Roman" w:cs="Times New Roman"/>
          <w:lang w:val="en-US"/>
        </w:rPr>
        <w:t xml:space="preserve"> </w:t>
      </w:r>
      <w:r w:rsidRPr="00630F36">
        <w:rPr>
          <w:rFonts w:ascii="Times New Roman" w:hAnsi="Times New Roman" w:cs="Times New Roman"/>
          <w:lang w:val="en-US"/>
        </w:rPr>
        <w:t>loans remain comparatively small.</w:t>
      </w:r>
      <w:r>
        <w:rPr>
          <w:rFonts w:ascii="Times New Roman" w:hAnsi="Times New Roman" w:cs="Times New Roman"/>
          <w:lang w:val="en-US"/>
        </w:rPr>
        <w:t xml:space="preserve"> </w:t>
      </w:r>
      <w:r w:rsidRPr="00630F36">
        <w:rPr>
          <w:rFonts w:ascii="Times New Roman" w:hAnsi="Times New Roman" w:cs="Times New Roman"/>
          <w:lang w:val="en-US"/>
        </w:rPr>
        <w:t>The funding side is similarly dominated by customer deposits. Deposits overnight and deposits</w:t>
      </w:r>
      <w:r>
        <w:rPr>
          <w:rFonts w:ascii="Times New Roman" w:hAnsi="Times New Roman" w:cs="Times New Roman"/>
          <w:lang w:val="en-US"/>
        </w:rPr>
        <w:t xml:space="preserve"> </w:t>
      </w:r>
      <w:r w:rsidRPr="00630F36">
        <w:rPr>
          <w:rFonts w:ascii="Times New Roman" w:hAnsi="Times New Roman" w:cs="Times New Roman"/>
          <w:lang w:val="en-US"/>
        </w:rPr>
        <w:t>with</w:t>
      </w:r>
      <w:r>
        <w:rPr>
          <w:rFonts w:ascii="Times New Roman" w:hAnsi="Times New Roman" w:cs="Times New Roman"/>
          <w:lang w:val="en-US"/>
        </w:rPr>
        <w:t xml:space="preserve"> </w:t>
      </w:r>
      <w:r w:rsidRPr="00630F36">
        <w:rPr>
          <w:rFonts w:ascii="Times New Roman" w:hAnsi="Times New Roman" w:cs="Times New Roman"/>
          <w:lang w:val="en-US"/>
        </w:rPr>
        <w:t>agreed</w:t>
      </w:r>
      <w:r>
        <w:rPr>
          <w:rFonts w:ascii="Times New Roman" w:hAnsi="Times New Roman" w:cs="Times New Roman"/>
          <w:lang w:val="en-US"/>
        </w:rPr>
        <w:t xml:space="preserve"> </w:t>
      </w:r>
      <w:r w:rsidRPr="00630F36">
        <w:rPr>
          <w:rFonts w:ascii="Times New Roman" w:hAnsi="Times New Roman" w:cs="Times New Roman"/>
          <w:lang w:val="en-US"/>
        </w:rPr>
        <w:t>maturity together form the bulk of total liabilities, whereas debt</w:t>
      </w:r>
      <w:r>
        <w:rPr>
          <w:rFonts w:ascii="Times New Roman" w:hAnsi="Times New Roman" w:cs="Times New Roman"/>
          <w:lang w:val="en-US"/>
        </w:rPr>
        <w:t xml:space="preserve"> </w:t>
      </w:r>
      <w:r w:rsidRPr="00630F36">
        <w:rPr>
          <w:rFonts w:ascii="Times New Roman" w:hAnsi="Times New Roman" w:cs="Times New Roman"/>
          <w:lang w:val="en-US"/>
        </w:rPr>
        <w:t>securities issued, interbank</w:t>
      </w:r>
      <w:r>
        <w:rPr>
          <w:rFonts w:ascii="Times New Roman" w:hAnsi="Times New Roman" w:cs="Times New Roman"/>
          <w:lang w:val="en-US"/>
        </w:rPr>
        <w:t xml:space="preserve"> </w:t>
      </w:r>
      <w:r w:rsidRPr="00630F36">
        <w:rPr>
          <w:rFonts w:ascii="Times New Roman" w:hAnsi="Times New Roman" w:cs="Times New Roman"/>
          <w:lang w:val="en-US"/>
        </w:rPr>
        <w:t xml:space="preserve">borrowing and </w:t>
      </w:r>
      <w:r w:rsidRPr="00630F36">
        <w:rPr>
          <w:rFonts w:ascii="Times New Roman" w:hAnsi="Times New Roman" w:cs="Times New Roman"/>
          <w:lang w:val="en-US"/>
        </w:rPr>
        <w:lastRenderedPageBreak/>
        <w:t>other funding have much lower averages, even though their maxima suggest episodes of increased reliance on wholesale and market‑based funding. This pattern points to a primarily deposit‑funded banking system with periods of temporary funding diversification.</w:t>
      </w:r>
    </w:p>
    <w:p w14:paraId="307DC43D" w14:textId="620CFA80" w:rsidR="00630F36" w:rsidRPr="00630F36" w:rsidRDefault="00630F36" w:rsidP="00630F36">
      <w:pPr>
        <w:jc w:val="both"/>
        <w:rPr>
          <w:rFonts w:ascii="Times New Roman" w:hAnsi="Times New Roman" w:cs="Times New Roman"/>
          <w:lang w:val="en-US"/>
        </w:rPr>
      </w:pPr>
      <w:r w:rsidRPr="00630F36">
        <w:rPr>
          <w:rFonts w:ascii="Times New Roman" w:hAnsi="Times New Roman" w:cs="Times New Roman"/>
          <w:lang w:val="en-US"/>
        </w:rPr>
        <w:t>The interest‑rate variables show that the sample covers both high‑ and low‑rate environments. Average lending and securities yields lie in the 4</w:t>
      </w:r>
      <w:r w:rsidR="005E3F3F">
        <w:rPr>
          <w:rFonts w:ascii="Times New Roman" w:hAnsi="Times New Roman" w:cs="Times New Roman"/>
          <w:lang w:val="en-US"/>
        </w:rPr>
        <w:t>-</w:t>
      </w:r>
      <w:r w:rsidRPr="00630F36">
        <w:rPr>
          <w:rFonts w:ascii="Times New Roman" w:hAnsi="Times New Roman" w:cs="Times New Roman"/>
          <w:lang w:val="en-US"/>
        </w:rPr>
        <w:t xml:space="preserve">7% range, with </w:t>
      </w:r>
      <w:proofErr w:type="gramStart"/>
      <w:r w:rsidRPr="00630F36">
        <w:rPr>
          <w:rFonts w:ascii="Times New Roman" w:hAnsi="Times New Roman" w:cs="Times New Roman"/>
          <w:lang w:val="en-US"/>
        </w:rPr>
        <w:t>minima</w:t>
      </w:r>
      <w:proofErr w:type="gramEnd"/>
      <w:r w:rsidRPr="00630F36">
        <w:rPr>
          <w:rFonts w:ascii="Times New Roman" w:hAnsi="Times New Roman" w:cs="Times New Roman"/>
          <w:lang w:val="en-US"/>
        </w:rPr>
        <w:t xml:space="preserve"> around 1</w:t>
      </w:r>
      <w:r w:rsidR="00983889">
        <w:rPr>
          <w:rFonts w:ascii="Times New Roman" w:hAnsi="Times New Roman" w:cs="Times New Roman"/>
          <w:lang w:val="en-US"/>
        </w:rPr>
        <w:t>-</w:t>
      </w:r>
      <w:r w:rsidRPr="00630F36">
        <w:rPr>
          <w:rFonts w:ascii="Times New Roman" w:hAnsi="Times New Roman" w:cs="Times New Roman"/>
          <w:lang w:val="en-US"/>
        </w:rPr>
        <w:t xml:space="preserve">3% and </w:t>
      </w:r>
      <w:proofErr w:type="gramStart"/>
      <w:r w:rsidRPr="00630F36">
        <w:rPr>
          <w:rFonts w:ascii="Times New Roman" w:hAnsi="Times New Roman" w:cs="Times New Roman"/>
          <w:lang w:val="en-US"/>
        </w:rPr>
        <w:t>maxima</w:t>
      </w:r>
      <w:proofErr w:type="gramEnd"/>
      <w:r w:rsidRPr="00630F36">
        <w:rPr>
          <w:rFonts w:ascii="Times New Roman" w:hAnsi="Times New Roman" w:cs="Times New Roman"/>
          <w:lang w:val="en-US"/>
        </w:rPr>
        <w:t xml:space="preserve"> close to 8</w:t>
      </w:r>
      <w:r w:rsidR="00983889">
        <w:rPr>
          <w:rFonts w:ascii="Times New Roman" w:hAnsi="Times New Roman" w:cs="Times New Roman"/>
          <w:lang w:val="en-US"/>
        </w:rPr>
        <w:t>-</w:t>
      </w:r>
      <w:r w:rsidRPr="00630F36">
        <w:rPr>
          <w:rFonts w:ascii="Times New Roman" w:hAnsi="Times New Roman" w:cs="Times New Roman"/>
          <w:lang w:val="en-US"/>
        </w:rPr>
        <w:t xml:space="preserve">9%, which is consistent with a long‑term decline in rates and significant cyclical variation. The dispersion captured by the standard deviations suggests that banks faced non‑trivial movements in margins, creating a meaningful background for </w:t>
      </w:r>
      <w:r w:rsidR="008E528A" w:rsidRPr="00630F36">
        <w:rPr>
          <w:rFonts w:ascii="Times New Roman" w:hAnsi="Times New Roman" w:cs="Times New Roman"/>
          <w:lang w:val="en-US"/>
        </w:rPr>
        <w:t>analyzing</w:t>
      </w:r>
      <w:r w:rsidRPr="00630F36">
        <w:rPr>
          <w:rFonts w:ascii="Times New Roman" w:hAnsi="Times New Roman" w:cs="Times New Roman"/>
          <w:lang w:val="en-US"/>
        </w:rPr>
        <w:t xml:space="preserve"> profitability dynamics.</w:t>
      </w:r>
    </w:p>
    <w:p w14:paraId="2B793EAB" w14:textId="2C4FDF54" w:rsidR="002759F1" w:rsidRDefault="00630F36" w:rsidP="00630F36">
      <w:pPr>
        <w:jc w:val="both"/>
        <w:rPr>
          <w:rFonts w:ascii="Times New Roman" w:hAnsi="Times New Roman" w:cs="Times New Roman"/>
          <w:lang w:val="en-US"/>
        </w:rPr>
      </w:pPr>
      <w:r w:rsidRPr="00630F36">
        <w:rPr>
          <w:rFonts w:ascii="Times New Roman" w:hAnsi="Times New Roman" w:cs="Times New Roman"/>
          <w:lang w:val="en-US"/>
        </w:rPr>
        <w:t>Derived variables reinforce these impressions. The history weights (w1_history</w:t>
      </w:r>
      <w:r w:rsidR="005E3F3F">
        <w:rPr>
          <w:rFonts w:ascii="Times New Roman" w:hAnsi="Times New Roman" w:cs="Times New Roman"/>
          <w:lang w:val="en-US"/>
        </w:rPr>
        <w:t>-</w:t>
      </w:r>
      <w:r w:rsidRPr="00630F36">
        <w:rPr>
          <w:rFonts w:ascii="Times New Roman" w:hAnsi="Times New Roman" w:cs="Times New Roman"/>
          <w:lang w:val="en-US"/>
        </w:rPr>
        <w:t xml:space="preserve">w6_history) confirm that liquid assets such as </w:t>
      </w:r>
      <w:r w:rsidR="008E528A" w:rsidRPr="00630F36">
        <w:rPr>
          <w:rFonts w:ascii="Times New Roman" w:hAnsi="Times New Roman" w:cs="Times New Roman"/>
          <w:lang w:val="en-US"/>
        </w:rPr>
        <w:t>cash reserve</w:t>
      </w:r>
      <w:r w:rsidRPr="00630F36">
        <w:rPr>
          <w:rFonts w:ascii="Times New Roman" w:hAnsi="Times New Roman" w:cs="Times New Roman"/>
          <w:lang w:val="en-US"/>
        </w:rPr>
        <w:t xml:space="preserve"> remain a small fraction of the balance sheet, while </w:t>
      </w:r>
      <w:r w:rsidR="008E528A" w:rsidRPr="00630F36">
        <w:rPr>
          <w:rFonts w:ascii="Times New Roman" w:hAnsi="Times New Roman" w:cs="Times New Roman"/>
          <w:lang w:val="en-US"/>
        </w:rPr>
        <w:t>domestic loans</w:t>
      </w:r>
      <w:r w:rsidRPr="00630F36">
        <w:rPr>
          <w:rFonts w:ascii="Times New Roman" w:hAnsi="Times New Roman" w:cs="Times New Roman"/>
          <w:lang w:val="en-US"/>
        </w:rPr>
        <w:t xml:space="preserve"> and, to a lesser extent, </w:t>
      </w:r>
      <w:r w:rsidR="008E528A" w:rsidRPr="00630F36">
        <w:rPr>
          <w:rFonts w:ascii="Times New Roman" w:hAnsi="Times New Roman" w:cs="Times New Roman"/>
          <w:lang w:val="en-US"/>
        </w:rPr>
        <w:t>government bonds</w:t>
      </w:r>
      <w:r w:rsidRPr="00630F36">
        <w:rPr>
          <w:rFonts w:ascii="Times New Roman" w:hAnsi="Times New Roman" w:cs="Times New Roman"/>
          <w:lang w:val="en-US"/>
        </w:rPr>
        <w:t xml:space="preserve"> account for most of the asset mass. </w:t>
      </w:r>
      <w:r w:rsidR="008E528A">
        <w:rPr>
          <w:rFonts w:ascii="Times New Roman" w:hAnsi="Times New Roman" w:cs="Times New Roman"/>
          <w:lang w:val="en-US"/>
        </w:rPr>
        <w:t xml:space="preserve">ROA </w:t>
      </w:r>
      <w:r w:rsidRPr="00630F36">
        <w:rPr>
          <w:rFonts w:ascii="Times New Roman" w:hAnsi="Times New Roman" w:cs="Times New Roman"/>
          <w:lang w:val="en-US"/>
        </w:rPr>
        <w:t xml:space="preserve">history hovers around 5% on average, with a range from below 2% to almost 8%, and </w:t>
      </w:r>
      <w:r w:rsidR="008E528A" w:rsidRPr="00630F36">
        <w:rPr>
          <w:rFonts w:ascii="Times New Roman" w:hAnsi="Times New Roman" w:cs="Times New Roman"/>
          <w:lang w:val="en-US"/>
        </w:rPr>
        <w:t>profit history</w:t>
      </w:r>
      <w:r w:rsidRPr="00630F36">
        <w:rPr>
          <w:rFonts w:ascii="Times New Roman" w:hAnsi="Times New Roman" w:cs="Times New Roman"/>
          <w:lang w:val="en-US"/>
        </w:rPr>
        <w:t xml:space="preserve"> shows increasing levels over time simply due to balance</w:t>
      </w:r>
      <w:r w:rsidR="002759F1">
        <w:rPr>
          <w:rFonts w:ascii="Times New Roman" w:hAnsi="Times New Roman" w:cs="Times New Roman"/>
          <w:lang w:val="en-US"/>
        </w:rPr>
        <w:t xml:space="preserve"> </w:t>
      </w:r>
      <w:r w:rsidRPr="00630F36">
        <w:rPr>
          <w:rFonts w:ascii="Times New Roman" w:hAnsi="Times New Roman" w:cs="Times New Roman"/>
          <w:lang w:val="en-US"/>
        </w:rPr>
        <w:t xml:space="preserve">sheet growth, which underlines the importance of working with both level and ratio measures of profitability in the later </w:t>
      </w:r>
      <w:r w:rsidR="008E528A" w:rsidRPr="00630F36">
        <w:rPr>
          <w:rFonts w:ascii="Times New Roman" w:hAnsi="Times New Roman" w:cs="Times New Roman"/>
          <w:lang w:val="en-US"/>
        </w:rPr>
        <w:t>optimization</w:t>
      </w:r>
      <w:r w:rsidRPr="00630F36">
        <w:rPr>
          <w:rFonts w:ascii="Times New Roman" w:hAnsi="Times New Roman" w:cs="Times New Roman"/>
          <w:lang w:val="en-US"/>
        </w:rPr>
        <w:t xml:space="preserve"> analysis.</w:t>
      </w:r>
    </w:p>
    <w:p w14:paraId="7B669EDC" w14:textId="47572C13" w:rsidR="00844B89" w:rsidRDefault="00844B89" w:rsidP="00630F36">
      <w:pPr>
        <w:jc w:val="both"/>
        <w:rPr>
          <w:rFonts w:ascii="Times New Roman" w:hAnsi="Times New Roman" w:cs="Times New Roman"/>
          <w:lang w:val="en-US"/>
        </w:rPr>
      </w:pPr>
      <w:r>
        <w:rPr>
          <w:rFonts w:ascii="Times New Roman" w:hAnsi="Times New Roman" w:cs="Times New Roman"/>
          <w:lang w:val="en-US"/>
        </w:rPr>
        <w:t xml:space="preserve">In terms of </w:t>
      </w:r>
      <w:r w:rsidR="00FA0D5E">
        <w:rPr>
          <w:rFonts w:ascii="Times New Roman" w:hAnsi="Times New Roman" w:cs="Times New Roman"/>
          <w:lang w:val="en-US"/>
        </w:rPr>
        <w:t xml:space="preserve">data type, </w:t>
      </w:r>
      <w:r w:rsidR="00FA0D5E" w:rsidRPr="00FA0D5E">
        <w:rPr>
          <w:rFonts w:ascii="Times New Roman" w:hAnsi="Times New Roman" w:cs="Times New Roman"/>
          <w:lang w:val="en-US"/>
        </w:rPr>
        <w:t>apart from the time indicators year, month and the period timestamp, all variables in the dataset are numeric and can be treated as continuous measures of levels, rates, shares or ratios. This homogeneous data type structure simplifies the subsequent analysis, as the same family of descriptive statistics and optimization methods can be applied across variables without additional transformations. The dataset contains no missing observations for the variables used in the thesis</w:t>
      </w:r>
      <w:r w:rsidR="00B67AE5">
        <w:rPr>
          <w:rFonts w:ascii="Times New Roman" w:hAnsi="Times New Roman" w:cs="Times New Roman"/>
          <w:lang w:val="en-US"/>
        </w:rPr>
        <w:t>.</w:t>
      </w:r>
      <w:r w:rsidR="00FA0D5E" w:rsidRPr="00FA0D5E">
        <w:rPr>
          <w:rFonts w:ascii="Times New Roman" w:hAnsi="Times New Roman" w:cs="Times New Roman"/>
          <w:lang w:val="en-US"/>
        </w:rPr>
        <w:t xml:space="preserve"> As a result, the empirical analysis and model estimation are not affected by imputation uncertainty or sample breaks driven by data gaps.</w:t>
      </w:r>
    </w:p>
    <w:p w14:paraId="5509B5BD" w14:textId="6D7F3B59" w:rsidR="00CC2676" w:rsidRDefault="00635BB0" w:rsidP="00630F36">
      <w:pPr>
        <w:jc w:val="both"/>
        <w:rPr>
          <w:rFonts w:ascii="Times New Roman" w:hAnsi="Times New Roman" w:cs="Times New Roman"/>
          <w:lang w:val="en-US"/>
        </w:rPr>
      </w:pPr>
      <w:r>
        <w:rPr>
          <w:rFonts w:ascii="Times New Roman" w:hAnsi="Times New Roman" w:cs="Times New Roman"/>
          <w:lang w:val="en-US"/>
        </w:rPr>
        <w:t>T</w:t>
      </w:r>
      <w:r w:rsidRPr="00635BB0">
        <w:rPr>
          <w:rFonts w:ascii="Times New Roman" w:hAnsi="Times New Roman" w:cs="Times New Roman"/>
          <w:lang w:val="en-US"/>
        </w:rPr>
        <w:t xml:space="preserve">he next step is to examine how the key variables evolve over time. While </w:t>
      </w:r>
      <w:r>
        <w:rPr>
          <w:rFonts w:ascii="Times New Roman" w:hAnsi="Times New Roman" w:cs="Times New Roman"/>
          <w:lang w:val="en-US"/>
        </w:rPr>
        <w:t>T</w:t>
      </w:r>
      <w:r w:rsidRPr="00635BB0">
        <w:rPr>
          <w:rFonts w:ascii="Times New Roman" w:hAnsi="Times New Roman" w:cs="Times New Roman"/>
          <w:lang w:val="en-US"/>
        </w:rPr>
        <w:t xml:space="preserve">able </w:t>
      </w:r>
      <w:r w:rsidR="00E024AD">
        <w:rPr>
          <w:rFonts w:ascii="Times New Roman" w:hAnsi="Times New Roman" w:cs="Times New Roman"/>
          <w:lang w:val="en-US"/>
        </w:rPr>
        <w:t xml:space="preserve">5 </w:t>
      </w:r>
      <w:r w:rsidRPr="00635BB0">
        <w:rPr>
          <w:rFonts w:ascii="Times New Roman" w:hAnsi="Times New Roman" w:cs="Times New Roman"/>
          <w:lang w:val="en-US"/>
        </w:rPr>
        <w:t xml:space="preserve">captures levels, dispersion and cross‑sectional structure, it does not show when major changes occur or how quickly the banking sector adjusts its balance sheet in response to shocks. Timeseries plots of assets, funding aggregates, interest rates and derived indicators are therefore used to </w:t>
      </w:r>
      <w:r w:rsidR="00E024AD" w:rsidRPr="00635BB0">
        <w:rPr>
          <w:rFonts w:ascii="Times New Roman" w:hAnsi="Times New Roman" w:cs="Times New Roman"/>
          <w:lang w:val="en-US"/>
        </w:rPr>
        <w:t>visualize</w:t>
      </w:r>
      <w:r w:rsidRPr="00635BB0">
        <w:rPr>
          <w:rFonts w:ascii="Times New Roman" w:hAnsi="Times New Roman" w:cs="Times New Roman"/>
          <w:lang w:val="en-US"/>
        </w:rPr>
        <w:t xml:space="preserve"> long‑run trends, cyclical movements and potential structural breaks, which are crucial for interpreting the profitability</w:t>
      </w:r>
      <w:r w:rsidR="009E0A4C">
        <w:rPr>
          <w:rFonts w:ascii="Times New Roman" w:hAnsi="Times New Roman" w:cs="Times New Roman"/>
          <w:lang w:val="en-US"/>
        </w:rPr>
        <w:t>-</w:t>
      </w:r>
      <w:r w:rsidRPr="00635BB0">
        <w:rPr>
          <w:rFonts w:ascii="Times New Roman" w:hAnsi="Times New Roman" w:cs="Times New Roman"/>
          <w:lang w:val="en-US"/>
        </w:rPr>
        <w:t>liquidity trade‑off over different macro‑financial regimes.</w:t>
      </w:r>
      <w:r w:rsidR="00E024AD">
        <w:rPr>
          <w:rFonts w:ascii="Times New Roman" w:hAnsi="Times New Roman" w:cs="Times New Roman"/>
          <w:lang w:val="en-US"/>
        </w:rPr>
        <w:t xml:space="preserve"> </w:t>
      </w:r>
      <w:r w:rsidR="00CC2676" w:rsidRPr="00CC2676">
        <w:rPr>
          <w:rFonts w:ascii="Times New Roman" w:hAnsi="Times New Roman" w:cs="Times New Roman"/>
          <w:lang w:val="en-US"/>
        </w:rPr>
        <w:t xml:space="preserve">To understand how the overall scale of the Polish banking sector evolves over the sample, Figure </w:t>
      </w:r>
      <w:r w:rsidR="00CC2676">
        <w:rPr>
          <w:rFonts w:ascii="Times New Roman" w:hAnsi="Times New Roman" w:cs="Times New Roman"/>
          <w:lang w:val="en-US"/>
        </w:rPr>
        <w:t>1</w:t>
      </w:r>
      <w:r w:rsidR="00CC2676" w:rsidRPr="00CC2676">
        <w:rPr>
          <w:rFonts w:ascii="Times New Roman" w:hAnsi="Times New Roman" w:cs="Times New Roman"/>
          <w:lang w:val="en-US"/>
        </w:rPr>
        <w:t xml:space="preserve"> plots to</w:t>
      </w:r>
      <w:r w:rsidR="00CC2676">
        <w:rPr>
          <w:rFonts w:ascii="Times New Roman" w:hAnsi="Times New Roman" w:cs="Times New Roman"/>
          <w:lang w:val="en-US"/>
        </w:rPr>
        <w:t>t</w:t>
      </w:r>
      <w:r w:rsidR="00CC2676" w:rsidRPr="00CC2676">
        <w:rPr>
          <w:rFonts w:ascii="Times New Roman" w:hAnsi="Times New Roman" w:cs="Times New Roman"/>
          <w:lang w:val="en-US"/>
        </w:rPr>
        <w:t>al</w:t>
      </w:r>
      <w:r w:rsidR="00CC2676">
        <w:rPr>
          <w:rFonts w:ascii="Times New Roman" w:hAnsi="Times New Roman" w:cs="Times New Roman"/>
          <w:lang w:val="en-US"/>
        </w:rPr>
        <w:t xml:space="preserve"> </w:t>
      </w:r>
      <w:r w:rsidR="00CC2676" w:rsidRPr="00CC2676">
        <w:rPr>
          <w:rFonts w:ascii="Times New Roman" w:hAnsi="Times New Roman" w:cs="Times New Roman"/>
          <w:lang w:val="en-US"/>
        </w:rPr>
        <w:t>assets and total</w:t>
      </w:r>
      <w:r w:rsidR="00CC2676">
        <w:rPr>
          <w:rFonts w:ascii="Times New Roman" w:hAnsi="Times New Roman" w:cs="Times New Roman"/>
          <w:lang w:val="en-US"/>
        </w:rPr>
        <w:t xml:space="preserve"> </w:t>
      </w:r>
      <w:r w:rsidR="00CC2676" w:rsidRPr="00CC2676">
        <w:rPr>
          <w:rFonts w:ascii="Times New Roman" w:hAnsi="Times New Roman" w:cs="Times New Roman"/>
          <w:lang w:val="en-US"/>
        </w:rPr>
        <w:t>liabilities at monthly frequency between 2005 and 2025.</w:t>
      </w:r>
    </w:p>
    <w:p w14:paraId="77B44541" w14:textId="77777777" w:rsidR="00CD3170" w:rsidRDefault="00CC2676" w:rsidP="00CD3170">
      <w:pPr>
        <w:keepNext/>
        <w:jc w:val="both"/>
      </w:pPr>
      <w:r>
        <w:rPr>
          <w:rFonts w:ascii="Times New Roman" w:hAnsi="Times New Roman" w:cs="Times New Roman"/>
          <w:noProof/>
          <w:lang w:val="en-US"/>
        </w:rPr>
        <w:lastRenderedPageBreak/>
        <w:drawing>
          <wp:inline distT="0" distB="0" distL="0" distR="0" wp14:anchorId="0A25E4A3" wp14:editId="3D16FC70">
            <wp:extent cx="5943600" cy="3714750"/>
            <wp:effectExtent l="0" t="0" r="0" b="6350"/>
            <wp:docPr id="20808713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871342" name="Picture 208087134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2865B84C" w14:textId="345C25DF" w:rsidR="00B63163" w:rsidRPr="00CD3170" w:rsidRDefault="00CD3170" w:rsidP="00CD3170">
      <w:pPr>
        <w:pStyle w:val="Caption"/>
        <w:jc w:val="both"/>
        <w:rPr>
          <w:rFonts w:ascii="Times New Roman" w:hAnsi="Times New Roman" w:cs="Times New Roman"/>
          <w:color w:val="auto"/>
          <w:sz w:val="24"/>
          <w:szCs w:val="24"/>
          <w:lang w:val="en-US"/>
        </w:rPr>
      </w:pPr>
      <w:bookmarkStart w:id="13" w:name="_Toc231589295"/>
      <w:r w:rsidRPr="00CD3170">
        <w:rPr>
          <w:rFonts w:ascii="Times New Roman" w:hAnsi="Times New Roman" w:cs="Times New Roman"/>
          <w:color w:val="auto"/>
          <w:sz w:val="24"/>
          <w:szCs w:val="24"/>
          <w:lang w:val="en-US"/>
        </w:rPr>
        <w:t xml:space="preserve">Figure </w:t>
      </w:r>
      <w:r w:rsidRPr="00CD3170">
        <w:rPr>
          <w:rFonts w:ascii="Times New Roman" w:hAnsi="Times New Roman" w:cs="Times New Roman"/>
          <w:color w:val="auto"/>
          <w:sz w:val="24"/>
          <w:szCs w:val="24"/>
          <w:lang w:val="en-US"/>
        </w:rPr>
        <w:fldChar w:fldCharType="begin"/>
      </w:r>
      <w:r w:rsidRPr="00CD3170">
        <w:rPr>
          <w:rFonts w:ascii="Times New Roman" w:hAnsi="Times New Roman" w:cs="Times New Roman"/>
          <w:color w:val="auto"/>
          <w:sz w:val="24"/>
          <w:szCs w:val="24"/>
          <w:lang w:val="en-US"/>
        </w:rPr>
        <w:instrText xml:space="preserve"> SEQ Figure \* ARABIC </w:instrText>
      </w:r>
      <w:r w:rsidRPr="00CD3170">
        <w:rPr>
          <w:rFonts w:ascii="Times New Roman" w:hAnsi="Times New Roman" w:cs="Times New Roman"/>
          <w:color w:val="auto"/>
          <w:sz w:val="24"/>
          <w:szCs w:val="24"/>
          <w:lang w:val="en-US"/>
        </w:rPr>
        <w:fldChar w:fldCharType="separate"/>
      </w:r>
      <w:r w:rsidR="000E5147">
        <w:rPr>
          <w:rFonts w:ascii="Times New Roman" w:hAnsi="Times New Roman" w:cs="Times New Roman"/>
          <w:noProof/>
          <w:color w:val="auto"/>
          <w:sz w:val="24"/>
          <w:szCs w:val="24"/>
          <w:lang w:val="en-US"/>
        </w:rPr>
        <w:t>1</w:t>
      </w:r>
      <w:r w:rsidRPr="00CD3170">
        <w:rPr>
          <w:rFonts w:ascii="Times New Roman" w:hAnsi="Times New Roman" w:cs="Times New Roman"/>
          <w:color w:val="auto"/>
          <w:sz w:val="24"/>
          <w:szCs w:val="24"/>
          <w:lang w:val="en-US"/>
        </w:rPr>
        <w:fldChar w:fldCharType="end"/>
      </w:r>
      <w:r w:rsidRPr="00CD3170">
        <w:rPr>
          <w:rFonts w:ascii="Times New Roman" w:hAnsi="Times New Roman" w:cs="Times New Roman"/>
          <w:color w:val="auto"/>
          <w:sz w:val="24"/>
          <w:szCs w:val="24"/>
          <w:lang w:val="en-US"/>
        </w:rPr>
        <w:t xml:space="preserve"> Total assets and liabilities of Polish MFIs more than triple between 2005 and 2025, with only temporary slowdowns, indicating sustained balance‑sheet expansion that frames the profitability-liquidity trade‑off analyzed in the thesis.</w:t>
      </w:r>
      <w:bookmarkEnd w:id="13"/>
    </w:p>
    <w:p w14:paraId="038D85B8" w14:textId="56B497C1" w:rsidR="0011722D" w:rsidRDefault="00AF5D3E" w:rsidP="00630F36">
      <w:pPr>
        <w:jc w:val="both"/>
        <w:rPr>
          <w:rFonts w:ascii="Times New Roman" w:hAnsi="Times New Roman" w:cs="Times New Roman"/>
          <w:lang w:val="en-US"/>
        </w:rPr>
      </w:pPr>
      <w:r>
        <w:rPr>
          <w:rFonts w:ascii="Times New Roman" w:hAnsi="Times New Roman" w:cs="Times New Roman"/>
          <w:lang w:val="en-US"/>
        </w:rPr>
        <w:t>F</w:t>
      </w:r>
      <w:r w:rsidRPr="00AF5D3E">
        <w:rPr>
          <w:rFonts w:ascii="Times New Roman" w:hAnsi="Times New Roman" w:cs="Times New Roman"/>
          <w:lang w:val="en-US"/>
        </w:rPr>
        <w:t xml:space="preserve">igure </w:t>
      </w:r>
      <w:r>
        <w:rPr>
          <w:rFonts w:ascii="Times New Roman" w:hAnsi="Times New Roman" w:cs="Times New Roman"/>
          <w:lang w:val="en-US"/>
        </w:rPr>
        <w:t xml:space="preserve">1 </w:t>
      </w:r>
      <w:r w:rsidRPr="00AF5D3E">
        <w:rPr>
          <w:rFonts w:ascii="Times New Roman" w:hAnsi="Times New Roman" w:cs="Times New Roman"/>
          <w:lang w:val="en-US"/>
        </w:rPr>
        <w:t>shows a strong, almost monotonic increase in both total assets and total liabilities, with the banking‑sector balance sheet growing from roughly 0.6 million to over 4 million units over the sample period. The persistent upward trend implies that profitability and liquidity decisions are taken in an environment of expanding scale, so the optimization analysis must distinguish between changes driven by volume growth and changes driven by shifts in portfolio structure. The two lines do not coincide exactly because total</w:t>
      </w:r>
      <w:r>
        <w:rPr>
          <w:rFonts w:ascii="Times New Roman" w:hAnsi="Times New Roman" w:cs="Times New Roman"/>
          <w:lang w:val="en-US"/>
        </w:rPr>
        <w:t xml:space="preserve"> </w:t>
      </w:r>
      <w:r w:rsidRPr="00AF5D3E">
        <w:rPr>
          <w:rFonts w:ascii="Times New Roman" w:hAnsi="Times New Roman" w:cs="Times New Roman"/>
          <w:lang w:val="en-US"/>
        </w:rPr>
        <w:t xml:space="preserve">liabilities in the dataset captures only funding sources and </w:t>
      </w:r>
      <w:proofErr w:type="gramStart"/>
      <w:r w:rsidRPr="00AF5D3E">
        <w:rPr>
          <w:rFonts w:ascii="Times New Roman" w:hAnsi="Times New Roman" w:cs="Times New Roman"/>
          <w:lang w:val="en-US"/>
        </w:rPr>
        <w:t>excludes</w:t>
      </w:r>
      <w:proofErr w:type="gramEnd"/>
      <w:r w:rsidRPr="00AF5D3E">
        <w:rPr>
          <w:rFonts w:ascii="Times New Roman" w:hAnsi="Times New Roman" w:cs="Times New Roman"/>
          <w:lang w:val="en-US"/>
        </w:rPr>
        <w:t xml:space="preserve"> equity, and some smaller balance</w:t>
      </w:r>
      <w:r>
        <w:rPr>
          <w:rFonts w:ascii="Times New Roman" w:hAnsi="Times New Roman" w:cs="Times New Roman"/>
          <w:lang w:val="en-US"/>
        </w:rPr>
        <w:t xml:space="preserve"> </w:t>
      </w:r>
      <w:r w:rsidRPr="00AF5D3E">
        <w:rPr>
          <w:rFonts w:ascii="Times New Roman" w:hAnsi="Times New Roman" w:cs="Times New Roman"/>
          <w:lang w:val="en-US"/>
        </w:rPr>
        <w:t xml:space="preserve">sheet items are intentionally omitted for parsimony, so the accounting identity assets </w:t>
      </w:r>
      <w:r w:rsidR="008F3230">
        <w:rPr>
          <w:rFonts w:ascii="Times New Roman" w:hAnsi="Times New Roman" w:cs="Times New Roman"/>
          <w:lang w:val="en-US"/>
        </w:rPr>
        <w:t>equals</w:t>
      </w:r>
      <w:r w:rsidRPr="00AF5D3E">
        <w:rPr>
          <w:rFonts w:ascii="Times New Roman" w:hAnsi="Times New Roman" w:cs="Times New Roman"/>
          <w:lang w:val="en-US"/>
        </w:rPr>
        <w:t xml:space="preserve"> liabilities </w:t>
      </w:r>
      <w:r w:rsidR="0011722D">
        <w:rPr>
          <w:rFonts w:ascii="Times New Roman" w:hAnsi="Times New Roman" w:cs="Times New Roman"/>
          <w:lang w:val="en-US"/>
        </w:rPr>
        <w:t>plus</w:t>
      </w:r>
      <w:r w:rsidRPr="00AF5D3E">
        <w:rPr>
          <w:rFonts w:ascii="Times New Roman" w:hAnsi="Times New Roman" w:cs="Times New Roman"/>
          <w:lang w:val="en-US"/>
        </w:rPr>
        <w:t xml:space="preserve"> equity is only approximated in the constructed aggregates. Short periods of slower growth or mild flattening, visible around the late 2000s and again in the mid‑2010s, likely correspond to crisis or adjustment episodes and suggest that the trade‑off between profitability and liquidity may differ across macro‑financial regimes.</w:t>
      </w:r>
      <w:r w:rsidR="00F01AFC">
        <w:rPr>
          <w:rFonts w:ascii="Times New Roman" w:hAnsi="Times New Roman" w:cs="Times New Roman"/>
          <w:lang w:val="en-US"/>
        </w:rPr>
        <w:t xml:space="preserve"> </w:t>
      </w:r>
      <w:r w:rsidR="00F01AFC" w:rsidRPr="00F01AFC">
        <w:rPr>
          <w:rFonts w:ascii="Times New Roman" w:hAnsi="Times New Roman" w:cs="Times New Roman"/>
          <w:lang w:val="en-US"/>
        </w:rPr>
        <w:t xml:space="preserve">To examine how the composition of the aggregate asset portfolio evolves over time, Figure </w:t>
      </w:r>
      <w:r w:rsidR="00F01AFC">
        <w:rPr>
          <w:rFonts w:ascii="Times New Roman" w:hAnsi="Times New Roman" w:cs="Times New Roman"/>
          <w:lang w:val="en-US"/>
        </w:rPr>
        <w:t>2</w:t>
      </w:r>
      <w:r w:rsidR="00F01AFC" w:rsidRPr="00F01AFC">
        <w:rPr>
          <w:rFonts w:ascii="Times New Roman" w:hAnsi="Times New Roman" w:cs="Times New Roman"/>
          <w:lang w:val="en-US"/>
        </w:rPr>
        <w:t xml:space="preserve"> plots the historical weights of the six main asset categories (cash, interbank lending, government bonds, corporate bonds, government loans and domestic loans) as shares of total assets.</w:t>
      </w:r>
    </w:p>
    <w:p w14:paraId="3B8E558B" w14:textId="77777777" w:rsidR="00CD3170" w:rsidRDefault="00B219CC" w:rsidP="00CD3170">
      <w:pPr>
        <w:keepNext/>
        <w:jc w:val="both"/>
      </w:pPr>
      <w:r>
        <w:rPr>
          <w:rFonts w:ascii="Times New Roman" w:hAnsi="Times New Roman" w:cs="Times New Roman"/>
          <w:noProof/>
          <w:lang w:val="en-US"/>
        </w:rPr>
        <w:lastRenderedPageBreak/>
        <w:drawing>
          <wp:inline distT="0" distB="0" distL="0" distR="0" wp14:anchorId="25281420" wp14:editId="1159FC59">
            <wp:extent cx="5943600" cy="3672840"/>
            <wp:effectExtent l="0" t="0" r="0" b="0"/>
            <wp:docPr id="9989098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909812" name="Picture 9989098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672840"/>
                    </a:xfrm>
                    <a:prstGeom prst="rect">
                      <a:avLst/>
                    </a:prstGeom>
                  </pic:spPr>
                </pic:pic>
              </a:graphicData>
            </a:graphic>
          </wp:inline>
        </w:drawing>
      </w:r>
    </w:p>
    <w:p w14:paraId="46B2E610" w14:textId="251B3466" w:rsidR="00F01AFC" w:rsidRPr="00CD3170" w:rsidRDefault="00CD3170" w:rsidP="00CD3170">
      <w:pPr>
        <w:pStyle w:val="Caption"/>
        <w:jc w:val="both"/>
        <w:rPr>
          <w:rFonts w:ascii="Times New Roman" w:hAnsi="Times New Roman" w:cs="Times New Roman"/>
          <w:color w:val="auto"/>
          <w:sz w:val="24"/>
          <w:szCs w:val="24"/>
          <w:lang w:val="en-US"/>
        </w:rPr>
      </w:pPr>
      <w:bookmarkStart w:id="14" w:name="_Toc231589296"/>
      <w:r w:rsidRPr="00CD3170">
        <w:rPr>
          <w:rFonts w:ascii="Times New Roman" w:hAnsi="Times New Roman" w:cs="Times New Roman"/>
          <w:color w:val="auto"/>
          <w:sz w:val="24"/>
          <w:szCs w:val="24"/>
          <w:lang w:val="en-US"/>
        </w:rPr>
        <w:t xml:space="preserve">Figure </w:t>
      </w:r>
      <w:r w:rsidRPr="00CD3170">
        <w:rPr>
          <w:rFonts w:ascii="Times New Roman" w:hAnsi="Times New Roman" w:cs="Times New Roman"/>
          <w:color w:val="auto"/>
          <w:sz w:val="24"/>
          <w:szCs w:val="24"/>
          <w:lang w:val="en-US"/>
        </w:rPr>
        <w:fldChar w:fldCharType="begin"/>
      </w:r>
      <w:r w:rsidRPr="00CD3170">
        <w:rPr>
          <w:rFonts w:ascii="Times New Roman" w:hAnsi="Times New Roman" w:cs="Times New Roman"/>
          <w:color w:val="auto"/>
          <w:sz w:val="24"/>
          <w:szCs w:val="24"/>
          <w:lang w:val="en-US"/>
        </w:rPr>
        <w:instrText xml:space="preserve"> SEQ Figure \* ARABIC </w:instrText>
      </w:r>
      <w:r w:rsidRPr="00CD3170">
        <w:rPr>
          <w:rFonts w:ascii="Times New Roman" w:hAnsi="Times New Roman" w:cs="Times New Roman"/>
          <w:color w:val="auto"/>
          <w:sz w:val="24"/>
          <w:szCs w:val="24"/>
          <w:lang w:val="en-US"/>
        </w:rPr>
        <w:fldChar w:fldCharType="separate"/>
      </w:r>
      <w:r w:rsidR="000E5147">
        <w:rPr>
          <w:rFonts w:ascii="Times New Roman" w:hAnsi="Times New Roman" w:cs="Times New Roman"/>
          <w:noProof/>
          <w:color w:val="auto"/>
          <w:sz w:val="24"/>
          <w:szCs w:val="24"/>
          <w:lang w:val="en-US"/>
        </w:rPr>
        <w:t>2</w:t>
      </w:r>
      <w:r w:rsidRPr="00CD3170">
        <w:rPr>
          <w:rFonts w:ascii="Times New Roman" w:hAnsi="Times New Roman" w:cs="Times New Roman"/>
          <w:color w:val="auto"/>
          <w:sz w:val="24"/>
          <w:szCs w:val="24"/>
          <w:lang w:val="en-US"/>
        </w:rPr>
        <w:fldChar w:fldCharType="end"/>
      </w:r>
      <w:r w:rsidRPr="00CD3170">
        <w:rPr>
          <w:rFonts w:ascii="Times New Roman" w:hAnsi="Times New Roman" w:cs="Times New Roman"/>
          <w:color w:val="auto"/>
          <w:sz w:val="24"/>
          <w:szCs w:val="24"/>
          <w:lang w:val="en-US"/>
        </w:rPr>
        <w:t xml:space="preserve"> Domestic loans remain the dominant asset class throughout 2005-2025, while liquid assets and securities adjust only gradually, indicating that the Polish banking sector maintains a loan‑centric model despite changes in the macro‑financial environment.</w:t>
      </w:r>
      <w:bookmarkEnd w:id="14"/>
    </w:p>
    <w:p w14:paraId="08C665E1" w14:textId="6CFCCD27" w:rsidR="00BF2AC6" w:rsidRPr="00BF2AC6" w:rsidRDefault="00657ECA" w:rsidP="00BF2AC6">
      <w:pPr>
        <w:jc w:val="both"/>
        <w:rPr>
          <w:rFonts w:ascii="Times New Roman" w:hAnsi="Times New Roman" w:cs="Times New Roman"/>
          <w:lang w:val="en-US"/>
        </w:rPr>
      </w:pPr>
      <w:r>
        <w:rPr>
          <w:rFonts w:ascii="Times New Roman" w:hAnsi="Times New Roman" w:cs="Times New Roman"/>
          <w:lang w:val="en-US"/>
        </w:rPr>
        <w:t>Fi</w:t>
      </w:r>
      <w:r w:rsidRPr="00657ECA">
        <w:rPr>
          <w:rFonts w:ascii="Times New Roman" w:hAnsi="Times New Roman" w:cs="Times New Roman"/>
          <w:lang w:val="en-US"/>
        </w:rPr>
        <w:t>gure</w:t>
      </w:r>
      <w:r>
        <w:rPr>
          <w:rFonts w:ascii="Times New Roman" w:hAnsi="Times New Roman" w:cs="Times New Roman"/>
          <w:lang w:val="en-US"/>
        </w:rPr>
        <w:t xml:space="preserve"> 2</w:t>
      </w:r>
      <w:r w:rsidRPr="00657ECA">
        <w:rPr>
          <w:rFonts w:ascii="Times New Roman" w:hAnsi="Times New Roman" w:cs="Times New Roman"/>
          <w:lang w:val="en-US"/>
        </w:rPr>
        <w:t xml:space="preserve"> shows that domestic loans consistently account for the largest share of total assets, hovering around 50</w:t>
      </w:r>
      <w:r w:rsidR="00DC606C">
        <w:rPr>
          <w:rFonts w:ascii="Times New Roman" w:hAnsi="Times New Roman" w:cs="Times New Roman"/>
          <w:lang w:val="en-US"/>
        </w:rPr>
        <w:t xml:space="preserve"> - </w:t>
      </w:r>
      <w:r w:rsidRPr="00657ECA">
        <w:rPr>
          <w:rFonts w:ascii="Times New Roman" w:hAnsi="Times New Roman" w:cs="Times New Roman"/>
          <w:lang w:val="en-US"/>
        </w:rPr>
        <w:t>55% for most of the sample before declining somewhat in the most recent years, whereas interbank lending and government bonds remain important but clearly secondary components. This pattern implies that the profitability</w:t>
      </w:r>
      <w:r w:rsidR="00DC606C">
        <w:rPr>
          <w:rFonts w:ascii="Times New Roman" w:hAnsi="Times New Roman" w:cs="Times New Roman"/>
          <w:lang w:val="en-US"/>
        </w:rPr>
        <w:t>-</w:t>
      </w:r>
      <w:r w:rsidRPr="00657ECA">
        <w:rPr>
          <w:rFonts w:ascii="Times New Roman" w:hAnsi="Times New Roman" w:cs="Times New Roman"/>
          <w:lang w:val="en-US"/>
        </w:rPr>
        <w:t xml:space="preserve">liquidity trade‑off is driven primarily by the size of the illiquid loan book relative to more liquid assets, since cash </w:t>
      </w:r>
      <w:r>
        <w:rPr>
          <w:rFonts w:ascii="Times New Roman" w:hAnsi="Times New Roman" w:cs="Times New Roman"/>
          <w:lang w:val="en-US"/>
        </w:rPr>
        <w:t xml:space="preserve">and </w:t>
      </w:r>
      <w:r w:rsidRPr="00657ECA">
        <w:rPr>
          <w:rFonts w:ascii="Times New Roman" w:hAnsi="Times New Roman" w:cs="Times New Roman"/>
          <w:lang w:val="en-US"/>
        </w:rPr>
        <w:t>reserve and government securities, although present, represent a much smaller portion of the balance sheet. Changes in the weights around the global financial crisis and later low‑rate period</w:t>
      </w:r>
      <w:r w:rsidR="00CA5EF1">
        <w:rPr>
          <w:rFonts w:ascii="Times New Roman" w:hAnsi="Times New Roman" w:cs="Times New Roman"/>
          <w:lang w:val="en-US"/>
        </w:rPr>
        <w:t xml:space="preserve">, </w:t>
      </w:r>
      <w:r w:rsidRPr="00657ECA">
        <w:rPr>
          <w:rFonts w:ascii="Times New Roman" w:hAnsi="Times New Roman" w:cs="Times New Roman"/>
          <w:lang w:val="en-US"/>
        </w:rPr>
        <w:t>such as temporary increases in government bonds or cash and mild reductions in loan shares</w:t>
      </w:r>
      <w:r w:rsidR="00CA5EF1">
        <w:rPr>
          <w:rFonts w:ascii="Times New Roman" w:hAnsi="Times New Roman" w:cs="Times New Roman"/>
          <w:lang w:val="en-US"/>
        </w:rPr>
        <w:t xml:space="preserve">, </w:t>
      </w:r>
      <w:r w:rsidRPr="00657ECA">
        <w:rPr>
          <w:rFonts w:ascii="Times New Roman" w:hAnsi="Times New Roman" w:cs="Times New Roman"/>
          <w:lang w:val="en-US"/>
        </w:rPr>
        <w:t>suggest that banks adjust their asset mix in response to stress episodes, but these shifts appear incremental rather than transformational.</w:t>
      </w:r>
      <w:r w:rsidR="00BF2AC6">
        <w:rPr>
          <w:rFonts w:ascii="Times New Roman" w:hAnsi="Times New Roman" w:cs="Times New Roman"/>
          <w:lang w:val="en-US"/>
        </w:rPr>
        <w:t xml:space="preserve"> </w:t>
      </w:r>
      <w:r w:rsidR="00BF2AC6" w:rsidRPr="00BF2AC6">
        <w:rPr>
          <w:rFonts w:ascii="Times New Roman" w:hAnsi="Times New Roman" w:cs="Times New Roman"/>
          <w:lang w:val="en-US"/>
        </w:rPr>
        <w:t xml:space="preserve">To complement the analysis of asset allocation, Figure </w:t>
      </w:r>
      <w:r w:rsidR="005F190F">
        <w:rPr>
          <w:rFonts w:ascii="Times New Roman" w:hAnsi="Times New Roman" w:cs="Times New Roman"/>
          <w:lang w:val="en-US"/>
        </w:rPr>
        <w:t>3</w:t>
      </w:r>
      <w:r w:rsidR="00BF2AC6" w:rsidRPr="00BF2AC6">
        <w:rPr>
          <w:rFonts w:ascii="Times New Roman" w:hAnsi="Times New Roman" w:cs="Times New Roman"/>
          <w:lang w:val="en-US"/>
        </w:rPr>
        <w:t xml:space="preserve"> presents the evolution of the main funding sources of the Polish banking sector, including overnight deposits, term deposits, repos, government deposits, debt securities, interbank borrowing and other funding.</w:t>
      </w:r>
    </w:p>
    <w:p w14:paraId="52D404F4" w14:textId="77777777" w:rsidR="00CD3170" w:rsidRDefault="005F190F" w:rsidP="00CD3170">
      <w:pPr>
        <w:keepNext/>
        <w:jc w:val="both"/>
      </w:pPr>
      <w:r>
        <w:rPr>
          <w:rFonts w:ascii="Times New Roman" w:hAnsi="Times New Roman" w:cs="Times New Roman"/>
          <w:noProof/>
          <w:lang w:val="en-US"/>
        </w:rPr>
        <w:lastRenderedPageBreak/>
        <w:drawing>
          <wp:inline distT="0" distB="0" distL="0" distR="0" wp14:anchorId="4797FC55" wp14:editId="40F7E736">
            <wp:extent cx="5943600" cy="3714750"/>
            <wp:effectExtent l="0" t="0" r="0" b="6350"/>
            <wp:docPr id="20003484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48422" name="Picture 200034842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67F03D56" w14:textId="50662263" w:rsidR="00FC08BD" w:rsidRPr="00CD3170" w:rsidRDefault="00CD3170" w:rsidP="00CD3170">
      <w:pPr>
        <w:pStyle w:val="Caption"/>
        <w:jc w:val="both"/>
        <w:rPr>
          <w:rFonts w:ascii="Times New Roman" w:hAnsi="Times New Roman" w:cs="Times New Roman"/>
          <w:color w:val="auto"/>
          <w:sz w:val="24"/>
          <w:szCs w:val="24"/>
          <w:lang w:val="en-US"/>
        </w:rPr>
      </w:pPr>
      <w:bookmarkStart w:id="15" w:name="_Toc231589297"/>
      <w:r w:rsidRPr="00CD3170">
        <w:rPr>
          <w:rFonts w:ascii="Times New Roman" w:hAnsi="Times New Roman" w:cs="Times New Roman"/>
          <w:color w:val="auto"/>
          <w:sz w:val="24"/>
          <w:szCs w:val="24"/>
          <w:lang w:val="en-US"/>
        </w:rPr>
        <w:t xml:space="preserve">Figure </w:t>
      </w:r>
      <w:r w:rsidRPr="00CD3170">
        <w:rPr>
          <w:rFonts w:ascii="Times New Roman" w:hAnsi="Times New Roman" w:cs="Times New Roman"/>
          <w:color w:val="auto"/>
          <w:sz w:val="24"/>
          <w:szCs w:val="24"/>
          <w:lang w:val="en-US"/>
        </w:rPr>
        <w:fldChar w:fldCharType="begin"/>
      </w:r>
      <w:r w:rsidRPr="00CD3170">
        <w:rPr>
          <w:rFonts w:ascii="Times New Roman" w:hAnsi="Times New Roman" w:cs="Times New Roman"/>
          <w:color w:val="auto"/>
          <w:sz w:val="24"/>
          <w:szCs w:val="24"/>
          <w:lang w:val="en-US"/>
        </w:rPr>
        <w:instrText xml:space="preserve"> SEQ Figure \* ARABIC </w:instrText>
      </w:r>
      <w:r w:rsidRPr="00CD3170">
        <w:rPr>
          <w:rFonts w:ascii="Times New Roman" w:hAnsi="Times New Roman" w:cs="Times New Roman"/>
          <w:color w:val="auto"/>
          <w:sz w:val="24"/>
          <w:szCs w:val="24"/>
          <w:lang w:val="en-US"/>
        </w:rPr>
        <w:fldChar w:fldCharType="separate"/>
      </w:r>
      <w:r w:rsidR="000E5147">
        <w:rPr>
          <w:rFonts w:ascii="Times New Roman" w:hAnsi="Times New Roman" w:cs="Times New Roman"/>
          <w:noProof/>
          <w:color w:val="auto"/>
          <w:sz w:val="24"/>
          <w:szCs w:val="24"/>
          <w:lang w:val="en-US"/>
        </w:rPr>
        <w:t>3</w:t>
      </w:r>
      <w:r w:rsidRPr="00CD3170">
        <w:rPr>
          <w:rFonts w:ascii="Times New Roman" w:hAnsi="Times New Roman" w:cs="Times New Roman"/>
          <w:color w:val="auto"/>
          <w:sz w:val="24"/>
          <w:szCs w:val="24"/>
          <w:lang w:val="en-US"/>
        </w:rPr>
        <w:fldChar w:fldCharType="end"/>
      </w:r>
      <w:r w:rsidRPr="00CD3170">
        <w:rPr>
          <w:rFonts w:ascii="Times New Roman" w:hAnsi="Times New Roman" w:cs="Times New Roman"/>
          <w:color w:val="auto"/>
          <w:sz w:val="24"/>
          <w:szCs w:val="24"/>
          <w:lang w:val="en-US"/>
        </w:rPr>
        <w:t xml:space="preserve"> Overnight and term deposits dominate bank funding throughout the period 2005 to 2025, while wholesale and market‑based sources remain secondary but rising, indicating that liquidity risk is primarily driven by potentially runnable retail funding.</w:t>
      </w:r>
      <w:bookmarkEnd w:id="15"/>
    </w:p>
    <w:p w14:paraId="0AB15BDF" w14:textId="0AB2C4CA" w:rsidR="003A26BC" w:rsidRDefault="00A92A1B" w:rsidP="00630F36">
      <w:pPr>
        <w:jc w:val="both"/>
        <w:rPr>
          <w:rFonts w:ascii="Times New Roman" w:hAnsi="Times New Roman" w:cs="Times New Roman"/>
          <w:lang w:val="en-US"/>
        </w:rPr>
      </w:pPr>
      <w:r>
        <w:rPr>
          <w:rFonts w:ascii="Times New Roman" w:hAnsi="Times New Roman" w:cs="Times New Roman"/>
          <w:lang w:val="en-US"/>
        </w:rPr>
        <w:t>F</w:t>
      </w:r>
      <w:r w:rsidR="008529C7" w:rsidRPr="008529C7">
        <w:rPr>
          <w:rFonts w:ascii="Times New Roman" w:hAnsi="Times New Roman" w:cs="Times New Roman"/>
          <w:lang w:val="en-US"/>
        </w:rPr>
        <w:t>igure</w:t>
      </w:r>
      <w:r>
        <w:rPr>
          <w:rFonts w:ascii="Times New Roman" w:hAnsi="Times New Roman" w:cs="Times New Roman"/>
          <w:lang w:val="en-US"/>
        </w:rPr>
        <w:t xml:space="preserve"> 3</w:t>
      </w:r>
      <w:r w:rsidR="008529C7" w:rsidRPr="008529C7">
        <w:rPr>
          <w:rFonts w:ascii="Times New Roman" w:hAnsi="Times New Roman" w:cs="Times New Roman"/>
          <w:lang w:val="en-US"/>
        </w:rPr>
        <w:t xml:space="preserve"> shows that deposits</w:t>
      </w:r>
      <w:r w:rsidR="008529C7">
        <w:rPr>
          <w:rFonts w:ascii="Times New Roman" w:hAnsi="Times New Roman" w:cs="Times New Roman"/>
          <w:lang w:val="en-US"/>
        </w:rPr>
        <w:t xml:space="preserve"> </w:t>
      </w:r>
      <w:r w:rsidR="008529C7" w:rsidRPr="008529C7">
        <w:rPr>
          <w:rFonts w:ascii="Times New Roman" w:hAnsi="Times New Roman" w:cs="Times New Roman"/>
          <w:lang w:val="en-US"/>
        </w:rPr>
        <w:t>overnight and deposits</w:t>
      </w:r>
      <w:r w:rsidR="008529C7">
        <w:rPr>
          <w:rFonts w:ascii="Times New Roman" w:hAnsi="Times New Roman" w:cs="Times New Roman"/>
          <w:lang w:val="en-US"/>
        </w:rPr>
        <w:t xml:space="preserve"> </w:t>
      </w:r>
      <w:r w:rsidR="008529C7" w:rsidRPr="008529C7">
        <w:rPr>
          <w:rFonts w:ascii="Times New Roman" w:hAnsi="Times New Roman" w:cs="Times New Roman"/>
          <w:lang w:val="en-US"/>
        </w:rPr>
        <w:t>with</w:t>
      </w:r>
      <w:r w:rsidR="008529C7">
        <w:rPr>
          <w:rFonts w:ascii="Times New Roman" w:hAnsi="Times New Roman" w:cs="Times New Roman"/>
          <w:lang w:val="en-US"/>
        </w:rPr>
        <w:t xml:space="preserve"> </w:t>
      </w:r>
      <w:r w:rsidR="008529C7" w:rsidRPr="008529C7">
        <w:rPr>
          <w:rFonts w:ascii="Times New Roman" w:hAnsi="Times New Roman" w:cs="Times New Roman"/>
          <w:lang w:val="en-US"/>
        </w:rPr>
        <w:t>agreed</w:t>
      </w:r>
      <w:r w:rsidR="008529C7">
        <w:rPr>
          <w:rFonts w:ascii="Times New Roman" w:hAnsi="Times New Roman" w:cs="Times New Roman"/>
          <w:lang w:val="en-US"/>
        </w:rPr>
        <w:t xml:space="preserve"> </w:t>
      </w:r>
      <w:r w:rsidR="008529C7" w:rsidRPr="008529C7">
        <w:rPr>
          <w:rFonts w:ascii="Times New Roman" w:hAnsi="Times New Roman" w:cs="Times New Roman"/>
          <w:lang w:val="en-US"/>
        </w:rPr>
        <w:t>maturity are by far the largest funding sources, with overnight deposits in particular rising steeply after 2015, whereas interbank</w:t>
      </w:r>
      <w:r w:rsidR="008529C7">
        <w:rPr>
          <w:rFonts w:ascii="Times New Roman" w:hAnsi="Times New Roman" w:cs="Times New Roman"/>
          <w:lang w:val="en-US"/>
        </w:rPr>
        <w:t xml:space="preserve"> </w:t>
      </w:r>
      <w:r w:rsidR="008529C7" w:rsidRPr="008529C7">
        <w:rPr>
          <w:rFonts w:ascii="Times New Roman" w:hAnsi="Times New Roman" w:cs="Times New Roman"/>
          <w:lang w:val="en-US"/>
        </w:rPr>
        <w:t>borrowing, debt</w:t>
      </w:r>
      <w:r w:rsidR="008529C7">
        <w:rPr>
          <w:rFonts w:ascii="Times New Roman" w:hAnsi="Times New Roman" w:cs="Times New Roman"/>
          <w:lang w:val="en-US"/>
        </w:rPr>
        <w:t xml:space="preserve"> </w:t>
      </w:r>
      <w:r w:rsidR="008529C7" w:rsidRPr="008529C7">
        <w:rPr>
          <w:rFonts w:ascii="Times New Roman" w:hAnsi="Times New Roman" w:cs="Times New Roman"/>
          <w:lang w:val="en-US"/>
        </w:rPr>
        <w:t>securities</w:t>
      </w:r>
      <w:r w:rsidR="008529C7">
        <w:rPr>
          <w:rFonts w:ascii="Times New Roman" w:hAnsi="Times New Roman" w:cs="Times New Roman"/>
          <w:lang w:val="en-US"/>
        </w:rPr>
        <w:t xml:space="preserve"> </w:t>
      </w:r>
      <w:r w:rsidR="008529C7" w:rsidRPr="008529C7">
        <w:rPr>
          <w:rFonts w:ascii="Times New Roman" w:hAnsi="Times New Roman" w:cs="Times New Roman"/>
          <w:lang w:val="en-US"/>
        </w:rPr>
        <w:t>issued and other</w:t>
      </w:r>
      <w:r w:rsidR="008529C7">
        <w:rPr>
          <w:rFonts w:ascii="Times New Roman" w:hAnsi="Times New Roman" w:cs="Times New Roman"/>
          <w:lang w:val="en-US"/>
        </w:rPr>
        <w:t xml:space="preserve"> </w:t>
      </w:r>
      <w:r w:rsidR="008529C7" w:rsidRPr="008529C7">
        <w:rPr>
          <w:rFonts w:ascii="Times New Roman" w:hAnsi="Times New Roman" w:cs="Times New Roman"/>
          <w:lang w:val="en-US"/>
        </w:rPr>
        <w:t>funding grow more slowly from much lower levels. This pattern implies that the profitability</w:t>
      </w:r>
      <w:r w:rsidR="00DC606C">
        <w:rPr>
          <w:rFonts w:ascii="Times New Roman" w:hAnsi="Times New Roman" w:cs="Times New Roman"/>
          <w:lang w:val="en-US"/>
        </w:rPr>
        <w:t>-</w:t>
      </w:r>
      <w:r w:rsidR="008529C7" w:rsidRPr="008529C7">
        <w:rPr>
          <w:rFonts w:ascii="Times New Roman" w:hAnsi="Times New Roman" w:cs="Times New Roman"/>
          <w:lang w:val="en-US"/>
        </w:rPr>
        <w:t>liquidity trade</w:t>
      </w:r>
      <w:r w:rsidR="00DC606C">
        <w:rPr>
          <w:rFonts w:ascii="Times New Roman" w:hAnsi="Times New Roman" w:cs="Times New Roman"/>
          <w:lang w:val="en-US"/>
        </w:rPr>
        <w:t>-</w:t>
      </w:r>
      <w:r w:rsidR="008529C7" w:rsidRPr="008529C7">
        <w:rPr>
          <w:rFonts w:ascii="Times New Roman" w:hAnsi="Times New Roman" w:cs="Times New Roman"/>
          <w:lang w:val="en-US"/>
        </w:rPr>
        <w:t xml:space="preserve">off is shaped mainly by the stability of customer deposits, since banks rely less heavily on </w:t>
      </w:r>
      <w:r w:rsidR="008F3230" w:rsidRPr="008529C7">
        <w:rPr>
          <w:rFonts w:ascii="Times New Roman" w:hAnsi="Times New Roman" w:cs="Times New Roman"/>
          <w:lang w:val="en-US"/>
        </w:rPr>
        <w:t>wholesales</w:t>
      </w:r>
      <w:r w:rsidR="008529C7" w:rsidRPr="008529C7">
        <w:rPr>
          <w:rFonts w:ascii="Times New Roman" w:hAnsi="Times New Roman" w:cs="Times New Roman"/>
          <w:lang w:val="en-US"/>
        </w:rPr>
        <w:t xml:space="preserve"> and bond funding that could be more sensitive to market conditions, even though the latter </w:t>
      </w:r>
      <w:proofErr w:type="gramStart"/>
      <w:r w:rsidR="008529C7" w:rsidRPr="008529C7">
        <w:rPr>
          <w:rFonts w:ascii="Times New Roman" w:hAnsi="Times New Roman" w:cs="Times New Roman"/>
          <w:lang w:val="en-US"/>
        </w:rPr>
        <w:t>become</w:t>
      </w:r>
      <w:proofErr w:type="gramEnd"/>
      <w:r w:rsidR="008529C7" w:rsidRPr="008529C7">
        <w:rPr>
          <w:rFonts w:ascii="Times New Roman" w:hAnsi="Times New Roman" w:cs="Times New Roman"/>
          <w:lang w:val="en-US"/>
        </w:rPr>
        <w:t xml:space="preserve"> more important in the later part of the sample. Visible changes around the global financial crisis and in the early 2020s</w:t>
      </w:r>
      <w:r w:rsidR="008529C7">
        <w:rPr>
          <w:rFonts w:ascii="Times New Roman" w:hAnsi="Times New Roman" w:cs="Times New Roman"/>
          <w:lang w:val="en-US"/>
        </w:rPr>
        <w:t xml:space="preserve">, </w:t>
      </w:r>
      <w:r w:rsidR="008529C7" w:rsidRPr="008529C7">
        <w:rPr>
          <w:rFonts w:ascii="Times New Roman" w:hAnsi="Times New Roman" w:cs="Times New Roman"/>
          <w:lang w:val="en-US"/>
        </w:rPr>
        <w:t>such as temporary increases in interbank borrowing, government deposits and bond issuance</w:t>
      </w:r>
      <w:r w:rsidR="008529C7">
        <w:rPr>
          <w:rFonts w:ascii="Times New Roman" w:hAnsi="Times New Roman" w:cs="Times New Roman"/>
          <w:lang w:val="en-US"/>
        </w:rPr>
        <w:t xml:space="preserve">, </w:t>
      </w:r>
      <w:r w:rsidR="008529C7" w:rsidRPr="008529C7">
        <w:rPr>
          <w:rFonts w:ascii="Times New Roman" w:hAnsi="Times New Roman" w:cs="Times New Roman"/>
          <w:lang w:val="en-US"/>
        </w:rPr>
        <w:t>suggest that banks adjust their funding mix in response to stress and regulatory developments, which may alter the cost and resilience of their liquidity positions across different regimes.</w:t>
      </w:r>
      <w:r w:rsidR="00633746">
        <w:rPr>
          <w:rFonts w:ascii="Times New Roman" w:hAnsi="Times New Roman" w:cs="Times New Roman"/>
          <w:lang w:val="en-US"/>
        </w:rPr>
        <w:t xml:space="preserve"> </w:t>
      </w:r>
      <w:r w:rsidR="00DF3D5A" w:rsidRPr="00DF3D5A">
        <w:rPr>
          <w:rFonts w:ascii="Times New Roman" w:hAnsi="Times New Roman" w:cs="Times New Roman"/>
          <w:lang w:val="en-US"/>
        </w:rPr>
        <w:t>To characterize the interest</w:t>
      </w:r>
      <w:r w:rsidR="00DF3D5A">
        <w:rPr>
          <w:rFonts w:ascii="Times New Roman" w:hAnsi="Times New Roman" w:cs="Times New Roman"/>
          <w:lang w:val="en-US"/>
        </w:rPr>
        <w:t xml:space="preserve"> </w:t>
      </w:r>
      <w:r w:rsidR="00DF3D5A" w:rsidRPr="00DF3D5A">
        <w:rPr>
          <w:rFonts w:ascii="Times New Roman" w:hAnsi="Times New Roman" w:cs="Times New Roman"/>
          <w:lang w:val="en-US"/>
        </w:rPr>
        <w:t xml:space="preserve">rate environment faced by Polish banks, Figure </w:t>
      </w:r>
      <w:r w:rsidR="00DF3D5A">
        <w:rPr>
          <w:rFonts w:ascii="Times New Roman" w:hAnsi="Times New Roman" w:cs="Times New Roman"/>
          <w:lang w:val="en-US"/>
        </w:rPr>
        <w:t>4</w:t>
      </w:r>
      <w:r w:rsidR="00DF3D5A" w:rsidRPr="00DF3D5A">
        <w:rPr>
          <w:rFonts w:ascii="Times New Roman" w:hAnsi="Times New Roman" w:cs="Times New Roman"/>
          <w:lang w:val="en-US"/>
        </w:rPr>
        <w:t xml:space="preserve"> plots the time series of interbank, government bond, corporate bond, government loan and domestic loan rates over the sample period.</w:t>
      </w:r>
    </w:p>
    <w:p w14:paraId="46D6686B" w14:textId="77777777" w:rsidR="00CD3170" w:rsidRDefault="00DF3D5A" w:rsidP="00CD3170">
      <w:pPr>
        <w:keepNext/>
        <w:jc w:val="both"/>
      </w:pPr>
      <w:r>
        <w:rPr>
          <w:rFonts w:ascii="Times New Roman" w:hAnsi="Times New Roman" w:cs="Times New Roman"/>
          <w:noProof/>
          <w:lang w:val="en-US"/>
        </w:rPr>
        <w:lastRenderedPageBreak/>
        <w:drawing>
          <wp:inline distT="0" distB="0" distL="0" distR="0" wp14:anchorId="4CA955CE" wp14:editId="48C41CA8">
            <wp:extent cx="5943600" cy="3672840"/>
            <wp:effectExtent l="0" t="0" r="0" b="0"/>
            <wp:docPr id="20598046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804628" name="Picture 205980462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672840"/>
                    </a:xfrm>
                    <a:prstGeom prst="rect">
                      <a:avLst/>
                    </a:prstGeom>
                  </pic:spPr>
                </pic:pic>
              </a:graphicData>
            </a:graphic>
          </wp:inline>
        </w:drawing>
      </w:r>
    </w:p>
    <w:p w14:paraId="71254FF8" w14:textId="24BE468B" w:rsidR="00DF3D5A" w:rsidRPr="00CD3170" w:rsidRDefault="00CD3170" w:rsidP="00CD3170">
      <w:pPr>
        <w:jc w:val="both"/>
        <w:rPr>
          <w:rFonts w:ascii="Times New Roman" w:hAnsi="Times New Roman" w:cs="Times New Roman"/>
          <w:i/>
          <w:iCs/>
          <w:lang w:val="en-US"/>
        </w:rPr>
      </w:pPr>
      <w:bookmarkStart w:id="16" w:name="_Toc231589298"/>
      <w:r w:rsidRPr="00CD3170">
        <w:rPr>
          <w:rFonts w:ascii="Times New Roman" w:hAnsi="Times New Roman" w:cs="Times New Roman"/>
          <w:i/>
          <w:iCs/>
          <w:lang w:val="en-US"/>
        </w:rPr>
        <w:t xml:space="preserve">Figure </w:t>
      </w:r>
      <w:r w:rsidRPr="00CD3170">
        <w:rPr>
          <w:rFonts w:ascii="Times New Roman" w:hAnsi="Times New Roman" w:cs="Times New Roman"/>
          <w:i/>
          <w:iCs/>
          <w:lang w:val="en-US"/>
        </w:rPr>
        <w:fldChar w:fldCharType="begin"/>
      </w:r>
      <w:r w:rsidRPr="00CD3170">
        <w:rPr>
          <w:rFonts w:ascii="Times New Roman" w:hAnsi="Times New Roman" w:cs="Times New Roman"/>
          <w:i/>
          <w:iCs/>
          <w:lang w:val="en-US"/>
        </w:rPr>
        <w:instrText xml:space="preserve"> SEQ Figure \* ARABIC </w:instrText>
      </w:r>
      <w:r w:rsidRPr="00CD3170">
        <w:rPr>
          <w:rFonts w:ascii="Times New Roman" w:hAnsi="Times New Roman" w:cs="Times New Roman"/>
          <w:i/>
          <w:iCs/>
          <w:lang w:val="en-US"/>
        </w:rPr>
        <w:fldChar w:fldCharType="separate"/>
      </w:r>
      <w:r w:rsidR="000E5147">
        <w:rPr>
          <w:rFonts w:ascii="Times New Roman" w:hAnsi="Times New Roman" w:cs="Times New Roman"/>
          <w:i/>
          <w:iCs/>
          <w:noProof/>
          <w:lang w:val="en-US"/>
        </w:rPr>
        <w:t>4</w:t>
      </w:r>
      <w:r w:rsidRPr="00CD3170">
        <w:rPr>
          <w:rFonts w:ascii="Times New Roman" w:hAnsi="Times New Roman" w:cs="Times New Roman"/>
          <w:i/>
          <w:iCs/>
          <w:lang w:val="en-US"/>
        </w:rPr>
        <w:fldChar w:fldCharType="end"/>
      </w:r>
      <w:r w:rsidRPr="00CD3170">
        <w:rPr>
          <w:rFonts w:ascii="Times New Roman" w:hAnsi="Times New Roman" w:cs="Times New Roman"/>
          <w:i/>
          <w:iCs/>
          <w:lang w:val="en-US"/>
        </w:rPr>
        <w:t xml:space="preserve"> All asset‑side interest rates decline markedly until the late 2010s, before a sharp spike around 2020, indicating that banks move from a falling‑rate regime into a brief high‑rate episode that reshapes the profitability-liquidity trade-off.</w:t>
      </w:r>
      <w:bookmarkEnd w:id="16"/>
    </w:p>
    <w:p w14:paraId="1307E928" w14:textId="43ED36C7" w:rsidR="00F7573A" w:rsidRDefault="00741BF3" w:rsidP="00630F36">
      <w:pPr>
        <w:jc w:val="both"/>
        <w:rPr>
          <w:rFonts w:ascii="Times New Roman" w:hAnsi="Times New Roman" w:cs="Times New Roman"/>
          <w:lang w:val="en-US"/>
        </w:rPr>
      </w:pPr>
      <w:r>
        <w:rPr>
          <w:rFonts w:ascii="Times New Roman" w:hAnsi="Times New Roman" w:cs="Times New Roman"/>
          <w:lang w:val="en-US"/>
        </w:rPr>
        <w:t>F</w:t>
      </w:r>
      <w:r w:rsidRPr="00741BF3">
        <w:rPr>
          <w:rFonts w:ascii="Times New Roman" w:hAnsi="Times New Roman" w:cs="Times New Roman"/>
          <w:lang w:val="en-US"/>
        </w:rPr>
        <w:t>igure</w:t>
      </w:r>
      <w:r>
        <w:rPr>
          <w:rFonts w:ascii="Times New Roman" w:hAnsi="Times New Roman" w:cs="Times New Roman"/>
          <w:lang w:val="en-US"/>
        </w:rPr>
        <w:t xml:space="preserve"> 4</w:t>
      </w:r>
      <w:r w:rsidRPr="00741BF3">
        <w:rPr>
          <w:rFonts w:ascii="Times New Roman" w:hAnsi="Times New Roman" w:cs="Times New Roman"/>
          <w:lang w:val="en-US"/>
        </w:rPr>
        <w:t xml:space="preserve"> shows a broad downward trend in all rates from mid‑2000s levels of around 6</w:t>
      </w:r>
      <w:r>
        <w:rPr>
          <w:rFonts w:ascii="Times New Roman" w:hAnsi="Times New Roman" w:cs="Times New Roman"/>
          <w:lang w:val="en-US"/>
        </w:rPr>
        <w:t xml:space="preserve"> - </w:t>
      </w:r>
      <w:r w:rsidRPr="00741BF3">
        <w:rPr>
          <w:rFonts w:ascii="Times New Roman" w:hAnsi="Times New Roman" w:cs="Times New Roman"/>
          <w:lang w:val="en-US"/>
        </w:rPr>
        <w:t>10% to lows near 0</w:t>
      </w:r>
      <w:r>
        <w:rPr>
          <w:rFonts w:ascii="Times New Roman" w:hAnsi="Times New Roman" w:cs="Times New Roman"/>
          <w:lang w:val="en-US"/>
        </w:rPr>
        <w:t xml:space="preserve"> - </w:t>
      </w:r>
      <w:r w:rsidRPr="00741BF3">
        <w:rPr>
          <w:rFonts w:ascii="Times New Roman" w:hAnsi="Times New Roman" w:cs="Times New Roman"/>
          <w:lang w:val="en-US"/>
        </w:rPr>
        <w:t>4% before 2020, followed by a pronounced but temporary spike in 2020</w:t>
      </w:r>
      <w:r>
        <w:rPr>
          <w:rFonts w:ascii="Times New Roman" w:hAnsi="Times New Roman" w:cs="Times New Roman"/>
          <w:lang w:val="en-US"/>
        </w:rPr>
        <w:t xml:space="preserve"> - </w:t>
      </w:r>
      <w:r w:rsidRPr="00741BF3">
        <w:rPr>
          <w:rFonts w:ascii="Times New Roman" w:hAnsi="Times New Roman" w:cs="Times New Roman"/>
          <w:lang w:val="en-US"/>
        </w:rPr>
        <w:t>2021 and then a partial decline. This pattern implies that, for most of the sample, banks operate in an environment of compressing margins, where maintaining profitability requires either repricing loans or reallocating towards higher‑yield assets, while the short high‑rate episode briefly relaxes margin pressure but may increase funding stress and credit risk. The timing of the spike and subsequent adjustment suggests that different sub‑periods of the sample correspond to distinct monetary‑policy and macro‑financial regimes, which is important when interpreting how optimal portfolios trade off liquidity and profitability across time.</w:t>
      </w:r>
      <w:r w:rsidR="00DF734A">
        <w:rPr>
          <w:rFonts w:ascii="Times New Roman" w:hAnsi="Times New Roman" w:cs="Times New Roman"/>
          <w:lang w:val="en-US"/>
        </w:rPr>
        <w:t xml:space="preserve"> </w:t>
      </w:r>
      <w:r w:rsidR="00471640" w:rsidRPr="00471640">
        <w:rPr>
          <w:rFonts w:ascii="Times New Roman" w:hAnsi="Times New Roman" w:cs="Times New Roman"/>
          <w:lang w:val="en-US"/>
        </w:rPr>
        <w:t xml:space="preserve">To summaries how asset‑side profitability evolves over the sample, Figure </w:t>
      </w:r>
      <w:r w:rsidR="00471640">
        <w:rPr>
          <w:rFonts w:ascii="Times New Roman" w:hAnsi="Times New Roman" w:cs="Times New Roman"/>
          <w:lang w:val="en-US"/>
        </w:rPr>
        <w:t>5</w:t>
      </w:r>
      <w:r w:rsidR="00471640" w:rsidRPr="00471640">
        <w:rPr>
          <w:rFonts w:ascii="Times New Roman" w:hAnsi="Times New Roman" w:cs="Times New Roman"/>
          <w:lang w:val="en-US"/>
        </w:rPr>
        <w:t xml:space="preserve"> plots the historical approximate return on assets implied by the observed portfolio weights and interest rates.</w:t>
      </w:r>
    </w:p>
    <w:p w14:paraId="64919A4E" w14:textId="77777777" w:rsidR="00CD3170" w:rsidRDefault="00DE3859" w:rsidP="00CD3170">
      <w:pPr>
        <w:keepNext/>
        <w:jc w:val="both"/>
      </w:pPr>
      <w:r>
        <w:rPr>
          <w:rFonts w:ascii="Times New Roman" w:hAnsi="Times New Roman" w:cs="Times New Roman"/>
          <w:noProof/>
          <w:lang w:val="en-US"/>
        </w:rPr>
        <w:lastRenderedPageBreak/>
        <w:drawing>
          <wp:inline distT="0" distB="0" distL="0" distR="0" wp14:anchorId="4616195D" wp14:editId="432CFCD7">
            <wp:extent cx="5943600" cy="3672840"/>
            <wp:effectExtent l="0" t="0" r="0" b="0"/>
            <wp:docPr id="13556308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630830" name="Picture 135563083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672840"/>
                    </a:xfrm>
                    <a:prstGeom prst="rect">
                      <a:avLst/>
                    </a:prstGeom>
                  </pic:spPr>
                </pic:pic>
              </a:graphicData>
            </a:graphic>
          </wp:inline>
        </w:drawing>
      </w:r>
    </w:p>
    <w:p w14:paraId="10B61AD4" w14:textId="7F31F6CA" w:rsidR="00471640" w:rsidRPr="00CD3170" w:rsidRDefault="00CD3170" w:rsidP="00CD3170">
      <w:pPr>
        <w:jc w:val="both"/>
        <w:rPr>
          <w:rFonts w:ascii="Times New Roman" w:hAnsi="Times New Roman" w:cs="Times New Roman"/>
          <w:i/>
          <w:iCs/>
          <w:lang w:val="en-US"/>
        </w:rPr>
      </w:pPr>
      <w:bookmarkStart w:id="17" w:name="_Toc231589299"/>
      <w:r w:rsidRPr="00CD3170">
        <w:rPr>
          <w:rFonts w:ascii="Times New Roman" w:hAnsi="Times New Roman" w:cs="Times New Roman"/>
          <w:i/>
          <w:iCs/>
          <w:lang w:val="en-US"/>
        </w:rPr>
        <w:t xml:space="preserve">Figure </w:t>
      </w:r>
      <w:r w:rsidRPr="00CD3170">
        <w:rPr>
          <w:rFonts w:ascii="Times New Roman" w:hAnsi="Times New Roman" w:cs="Times New Roman"/>
          <w:i/>
          <w:iCs/>
          <w:lang w:val="en-US"/>
        </w:rPr>
        <w:fldChar w:fldCharType="begin"/>
      </w:r>
      <w:r w:rsidRPr="00CD3170">
        <w:rPr>
          <w:rFonts w:ascii="Times New Roman" w:hAnsi="Times New Roman" w:cs="Times New Roman"/>
          <w:i/>
          <w:iCs/>
          <w:lang w:val="en-US"/>
        </w:rPr>
        <w:instrText xml:space="preserve"> SEQ Figure \* ARABIC </w:instrText>
      </w:r>
      <w:r w:rsidRPr="00CD3170">
        <w:rPr>
          <w:rFonts w:ascii="Times New Roman" w:hAnsi="Times New Roman" w:cs="Times New Roman"/>
          <w:i/>
          <w:iCs/>
          <w:lang w:val="en-US"/>
        </w:rPr>
        <w:fldChar w:fldCharType="separate"/>
      </w:r>
      <w:r w:rsidR="000E5147">
        <w:rPr>
          <w:rFonts w:ascii="Times New Roman" w:hAnsi="Times New Roman" w:cs="Times New Roman"/>
          <w:i/>
          <w:iCs/>
          <w:noProof/>
          <w:lang w:val="en-US"/>
        </w:rPr>
        <w:t>5</w:t>
      </w:r>
      <w:r w:rsidRPr="00CD3170">
        <w:rPr>
          <w:rFonts w:ascii="Times New Roman" w:hAnsi="Times New Roman" w:cs="Times New Roman"/>
          <w:i/>
          <w:iCs/>
          <w:lang w:val="en-US"/>
        </w:rPr>
        <w:fldChar w:fldCharType="end"/>
      </w:r>
      <w:r w:rsidRPr="00CD3170">
        <w:rPr>
          <w:rFonts w:ascii="Times New Roman" w:hAnsi="Times New Roman" w:cs="Times New Roman"/>
          <w:i/>
          <w:iCs/>
          <w:lang w:val="en-US"/>
        </w:rPr>
        <w:t xml:space="preserve"> Approximate sector‑level ROA declines from about 7% before 2012 to around 3 - 4% in the late 2010s, before a short‑lived spike around 2021, showing that banks operate for most of the period under sustained profitability pressure.</w:t>
      </w:r>
      <w:bookmarkEnd w:id="17"/>
    </w:p>
    <w:p w14:paraId="73516953" w14:textId="74D95C2F" w:rsidR="00BD2086" w:rsidRPr="00BD2086" w:rsidRDefault="00D36341" w:rsidP="00630F36">
      <w:pPr>
        <w:jc w:val="both"/>
        <w:rPr>
          <w:rFonts w:ascii="Times New Roman" w:hAnsi="Times New Roman" w:cs="Times New Roman"/>
          <w:lang w:val="en-US"/>
        </w:rPr>
      </w:pPr>
      <w:r>
        <w:rPr>
          <w:rFonts w:ascii="Times New Roman" w:hAnsi="Times New Roman" w:cs="Times New Roman"/>
          <w:lang w:val="en-US"/>
        </w:rPr>
        <w:t>F</w:t>
      </w:r>
      <w:r w:rsidR="00BD2086" w:rsidRPr="00BD2086">
        <w:rPr>
          <w:rFonts w:ascii="Times New Roman" w:hAnsi="Times New Roman" w:cs="Times New Roman"/>
          <w:lang w:val="en-US"/>
        </w:rPr>
        <w:t>igure</w:t>
      </w:r>
      <w:r>
        <w:rPr>
          <w:rFonts w:ascii="Times New Roman" w:hAnsi="Times New Roman" w:cs="Times New Roman"/>
          <w:lang w:val="en-US"/>
        </w:rPr>
        <w:t xml:space="preserve"> 5</w:t>
      </w:r>
      <w:r w:rsidR="00BD2086" w:rsidRPr="00BD2086">
        <w:rPr>
          <w:rFonts w:ascii="Times New Roman" w:hAnsi="Times New Roman" w:cs="Times New Roman"/>
          <w:lang w:val="en-US"/>
        </w:rPr>
        <w:t xml:space="preserve"> shows that the constructed ROA starts near 7% in the mid‑2000s, falls gradually after 2012 to a trough below 2% around 2020, and then jumps sharply to above 7% before easing back towards 5</w:t>
      </w:r>
      <w:r w:rsidR="00F50318">
        <w:rPr>
          <w:rFonts w:ascii="Times New Roman" w:hAnsi="Times New Roman" w:cs="Times New Roman"/>
          <w:lang w:val="en-US"/>
        </w:rPr>
        <w:t>-</w:t>
      </w:r>
      <w:r w:rsidR="00BD2086" w:rsidRPr="00BD2086">
        <w:rPr>
          <w:rFonts w:ascii="Times New Roman" w:hAnsi="Times New Roman" w:cs="Times New Roman"/>
          <w:lang w:val="en-US"/>
        </w:rPr>
        <w:t xml:space="preserve">6% in the final years. This pattern mirrors the earlier decline and temporary spike in interest rates, indicating that the profitability dimension of the </w:t>
      </w:r>
      <w:r w:rsidRPr="00BD2086">
        <w:rPr>
          <w:rFonts w:ascii="Times New Roman" w:hAnsi="Times New Roman" w:cs="Times New Roman"/>
          <w:lang w:val="en-US"/>
        </w:rPr>
        <w:t>optimization</w:t>
      </w:r>
      <w:r w:rsidR="00BD2086" w:rsidRPr="00BD2086">
        <w:rPr>
          <w:rFonts w:ascii="Times New Roman" w:hAnsi="Times New Roman" w:cs="Times New Roman"/>
          <w:lang w:val="en-US"/>
        </w:rPr>
        <w:t xml:space="preserve"> problem is heavily influenced by the interest‑rate regime and by how the asset mix exposes banks to changes in yields. The deep trough around 2020 and the subsequent surge suggest that different parts of the sample correspond to very different profitability environments, which is important for interpreting how much additional liquidity the sector can afford to hold without pushing ROA below historically acceptable levels.</w:t>
      </w:r>
    </w:p>
    <w:p w14:paraId="6B660F85" w14:textId="2F80D234" w:rsidR="002C7C05" w:rsidRPr="002C7C05" w:rsidRDefault="002C7C05" w:rsidP="002C7C05">
      <w:pPr>
        <w:jc w:val="both"/>
        <w:rPr>
          <w:rFonts w:ascii="Times New Roman" w:hAnsi="Times New Roman" w:cs="Times New Roman"/>
          <w:lang w:val="en-US"/>
        </w:rPr>
      </w:pPr>
      <w:r w:rsidRPr="002C7C05">
        <w:rPr>
          <w:rFonts w:ascii="Times New Roman" w:hAnsi="Times New Roman" w:cs="Times New Roman"/>
          <w:lang w:val="en-US"/>
        </w:rPr>
        <w:t xml:space="preserve">The properties of the dataset identified in this chapter have direct implications for the choice of empirical methods and for the design of the optimization framework. The availability of a long, balanced monthly </w:t>
      </w:r>
      <w:r w:rsidR="008F3230" w:rsidRPr="002C7C05">
        <w:rPr>
          <w:rFonts w:ascii="Times New Roman" w:hAnsi="Times New Roman" w:cs="Times New Roman"/>
          <w:lang w:val="en-US"/>
        </w:rPr>
        <w:t>time series</w:t>
      </w:r>
      <w:r w:rsidRPr="002C7C05">
        <w:rPr>
          <w:rFonts w:ascii="Times New Roman" w:hAnsi="Times New Roman" w:cs="Times New Roman"/>
          <w:lang w:val="en-US"/>
        </w:rPr>
        <w:t xml:space="preserve"> with no missing observations supports the use of timeseries techniques for constructing derived indicators, smoothing cyclical components and testing simple dynamic relationships between asset composition, funding structure and profitability. At the same time, the relatively small number of variables and the aggregate (sector‑level) nature of the data argue against very complex econometric models; instead, the analysis will rely on transparent </w:t>
      </w:r>
      <w:r w:rsidRPr="002C7C05">
        <w:rPr>
          <w:rFonts w:ascii="Times New Roman" w:hAnsi="Times New Roman" w:cs="Times New Roman"/>
          <w:lang w:val="en-US"/>
        </w:rPr>
        <w:lastRenderedPageBreak/>
        <w:t xml:space="preserve">transformations, descriptive regressions and scenario‑based calculations that can be directly embedded into the </w:t>
      </w:r>
      <w:r w:rsidR="00B857BA" w:rsidRPr="002C7C05">
        <w:rPr>
          <w:rFonts w:ascii="Times New Roman" w:hAnsi="Times New Roman" w:cs="Times New Roman"/>
          <w:lang w:val="en-US"/>
        </w:rPr>
        <w:t>optimization</w:t>
      </w:r>
      <w:r w:rsidRPr="002C7C05">
        <w:rPr>
          <w:rFonts w:ascii="Times New Roman" w:hAnsi="Times New Roman" w:cs="Times New Roman"/>
          <w:lang w:val="en-US"/>
        </w:rPr>
        <w:t xml:space="preserve"> setup.</w:t>
      </w:r>
    </w:p>
    <w:p w14:paraId="33A119E0" w14:textId="40A27CA6" w:rsidR="008529C7" w:rsidRDefault="002C7C05" w:rsidP="002C7C05">
      <w:pPr>
        <w:jc w:val="both"/>
        <w:rPr>
          <w:rFonts w:ascii="Times New Roman" w:hAnsi="Times New Roman" w:cs="Times New Roman"/>
          <w:lang w:val="en-US"/>
        </w:rPr>
      </w:pPr>
      <w:r w:rsidRPr="002C7C05">
        <w:rPr>
          <w:rFonts w:ascii="Times New Roman" w:hAnsi="Times New Roman" w:cs="Times New Roman"/>
          <w:lang w:val="en-US"/>
        </w:rPr>
        <w:t>The clear separation between asset categories, funding sources and interest</w:t>
      </w:r>
      <w:r w:rsidR="00B857BA">
        <w:rPr>
          <w:rFonts w:ascii="Times New Roman" w:hAnsi="Times New Roman" w:cs="Times New Roman"/>
          <w:lang w:val="en-US"/>
        </w:rPr>
        <w:t xml:space="preserve"> </w:t>
      </w:r>
      <w:r w:rsidRPr="002C7C05">
        <w:rPr>
          <w:rFonts w:ascii="Times New Roman" w:hAnsi="Times New Roman" w:cs="Times New Roman"/>
          <w:lang w:val="en-US"/>
        </w:rPr>
        <w:t xml:space="preserve">rate variables facilitates the construction of economically interpretable ratios, such as asset and funding shares, liquidity buffers and approximate profitability measures. These ratios can be treated as inputs or constraints in the </w:t>
      </w:r>
      <w:r w:rsidR="00B857BA" w:rsidRPr="002C7C05">
        <w:rPr>
          <w:rFonts w:ascii="Times New Roman" w:hAnsi="Times New Roman" w:cs="Times New Roman"/>
          <w:lang w:val="en-US"/>
        </w:rPr>
        <w:t>optimization</w:t>
      </w:r>
      <w:r w:rsidRPr="002C7C05">
        <w:rPr>
          <w:rFonts w:ascii="Times New Roman" w:hAnsi="Times New Roman" w:cs="Times New Roman"/>
          <w:lang w:val="en-US"/>
        </w:rPr>
        <w:t xml:space="preserve"> model rather than as targets of separate statistical estimation, which reduces parameter uncertainty and keeps the framework tractable. The strong trends and regime changes observed in the </w:t>
      </w:r>
      <w:r w:rsidR="008F3230" w:rsidRPr="002C7C05">
        <w:rPr>
          <w:rFonts w:ascii="Times New Roman" w:hAnsi="Times New Roman" w:cs="Times New Roman"/>
          <w:lang w:val="en-US"/>
        </w:rPr>
        <w:t>time series</w:t>
      </w:r>
      <w:r w:rsidRPr="002C7C05">
        <w:rPr>
          <w:rFonts w:ascii="Times New Roman" w:hAnsi="Times New Roman" w:cs="Times New Roman"/>
          <w:lang w:val="en-US"/>
        </w:rPr>
        <w:t xml:space="preserve"> plots suggest that any econometric analysis should pay attention to sub‑periods (for example, pre‑ and post‑crisis, low‑ and high‑rate regimes) and rely on robust summary measures rather than on the assumption of strict stationarity over the entire sample. For </w:t>
      </w:r>
      <w:r w:rsidR="00B857BA" w:rsidRPr="002C7C05">
        <w:rPr>
          <w:rFonts w:ascii="Times New Roman" w:hAnsi="Times New Roman" w:cs="Times New Roman"/>
          <w:lang w:val="en-US"/>
        </w:rPr>
        <w:t>optimization</w:t>
      </w:r>
      <w:r w:rsidRPr="002C7C05">
        <w:rPr>
          <w:rFonts w:ascii="Times New Roman" w:hAnsi="Times New Roman" w:cs="Times New Roman"/>
          <w:lang w:val="en-US"/>
        </w:rPr>
        <w:t>, this motivates the use of scenario‑based or multi‑period formulations that can capture how optimal portfolios differ across representative environments.</w:t>
      </w:r>
    </w:p>
    <w:p w14:paraId="6F7B0B5F" w14:textId="5550FC72" w:rsidR="00B857BA" w:rsidRDefault="00596BB5" w:rsidP="002C7C05">
      <w:pPr>
        <w:jc w:val="both"/>
        <w:rPr>
          <w:rFonts w:ascii="Times New Roman" w:hAnsi="Times New Roman" w:cs="Times New Roman"/>
          <w:lang w:val="en-US"/>
        </w:rPr>
      </w:pPr>
      <w:r w:rsidRPr="00596BB5">
        <w:rPr>
          <w:rFonts w:ascii="Times New Roman" w:hAnsi="Times New Roman" w:cs="Times New Roman"/>
          <w:lang w:val="en-US"/>
        </w:rPr>
        <w:t xml:space="preserve">The fact that most variables are continuous and measured at the aggregate level is also favorable for a multi‑objective optimization approach. Portfolio weights and liquidity indicators can be modelled as continuous decision variables and constraints without having to account for integer or micro‑level frictions. Historical weights and ROA constructed in this chapter provide natural empirical benchmarks that can be used to calibrate objective functions and to evaluate whether model‑generated allocations remain within realistic ranges observed in the data. Overall, the dataset supports a methodologically parsimonious strategy: moderate econometric preprocessing followed by a structurally motivated </w:t>
      </w:r>
      <w:r w:rsidR="00885E7E" w:rsidRPr="00596BB5">
        <w:rPr>
          <w:rFonts w:ascii="Times New Roman" w:hAnsi="Times New Roman" w:cs="Times New Roman"/>
          <w:lang w:val="en-US"/>
        </w:rPr>
        <w:t>optimization</w:t>
      </w:r>
      <w:r w:rsidRPr="00596BB5">
        <w:rPr>
          <w:rFonts w:ascii="Times New Roman" w:hAnsi="Times New Roman" w:cs="Times New Roman"/>
          <w:lang w:val="en-US"/>
        </w:rPr>
        <w:t xml:space="preserve"> model that explicitly trades off profitability and liquidity risk.</w:t>
      </w:r>
    </w:p>
    <w:p w14:paraId="6557E141" w14:textId="47AB0BD5" w:rsidR="00885E7E" w:rsidRPr="00885E7E" w:rsidRDefault="00885E7E" w:rsidP="00885E7E">
      <w:pPr>
        <w:jc w:val="both"/>
        <w:rPr>
          <w:rFonts w:ascii="Times New Roman" w:hAnsi="Times New Roman" w:cs="Times New Roman"/>
          <w:lang w:val="en-US"/>
        </w:rPr>
      </w:pPr>
      <w:r w:rsidRPr="00885E7E">
        <w:rPr>
          <w:rFonts w:ascii="Times New Roman" w:hAnsi="Times New Roman" w:cs="Times New Roman"/>
          <w:lang w:val="en-US"/>
        </w:rPr>
        <w:t xml:space="preserve">To test the hypotheses formulated in the introduction, </w:t>
      </w:r>
      <w:r w:rsidR="008F3230" w:rsidRPr="00885E7E">
        <w:rPr>
          <w:rFonts w:ascii="Times New Roman" w:hAnsi="Times New Roman" w:cs="Times New Roman"/>
          <w:lang w:val="en-US"/>
        </w:rPr>
        <w:t>empirical</w:t>
      </w:r>
      <w:r w:rsidRPr="00885E7E">
        <w:rPr>
          <w:rFonts w:ascii="Times New Roman" w:hAnsi="Times New Roman" w:cs="Times New Roman"/>
          <w:lang w:val="en-US"/>
        </w:rPr>
        <w:t xml:space="preserve"> work must build directly on the patterns documented in this chapter. The strong and persistent dominance of domestic loans and customer deposits implies that hypotheses about the profitability</w:t>
      </w:r>
      <w:r w:rsidR="00F646B2">
        <w:rPr>
          <w:rFonts w:ascii="Times New Roman" w:hAnsi="Times New Roman" w:cs="Times New Roman"/>
          <w:lang w:val="en-US"/>
        </w:rPr>
        <w:t>-</w:t>
      </w:r>
      <w:r w:rsidRPr="00885E7E">
        <w:rPr>
          <w:rFonts w:ascii="Times New Roman" w:hAnsi="Times New Roman" w:cs="Times New Roman"/>
          <w:lang w:val="en-US"/>
        </w:rPr>
        <w:t>liquidity trade‑off need to be tested with models that explicitly vary the allocation between loans, liquid assets and securities, while holding the overall balance</w:t>
      </w:r>
      <w:r w:rsidR="00F35B8A">
        <w:rPr>
          <w:rFonts w:ascii="Times New Roman" w:hAnsi="Times New Roman" w:cs="Times New Roman"/>
          <w:lang w:val="en-US"/>
        </w:rPr>
        <w:t xml:space="preserve"> </w:t>
      </w:r>
      <w:r w:rsidRPr="00885E7E">
        <w:rPr>
          <w:rFonts w:ascii="Times New Roman" w:hAnsi="Times New Roman" w:cs="Times New Roman"/>
          <w:lang w:val="en-US"/>
        </w:rPr>
        <w:t>sheet size and funding mix within empirically plausible ranges. The pronounced movements in interest rates and ROA over time indicate that simple static comparisons are insufficient</w:t>
      </w:r>
      <w:r w:rsidR="00F646B2">
        <w:rPr>
          <w:rFonts w:ascii="Times New Roman" w:hAnsi="Times New Roman" w:cs="Times New Roman"/>
          <w:lang w:val="en-US"/>
        </w:rPr>
        <w:t>.</w:t>
      </w:r>
      <w:r w:rsidRPr="00885E7E">
        <w:rPr>
          <w:rFonts w:ascii="Times New Roman" w:hAnsi="Times New Roman" w:cs="Times New Roman"/>
          <w:lang w:val="en-US"/>
        </w:rPr>
        <w:t xml:space="preserve"> </w:t>
      </w:r>
      <w:r w:rsidR="00F646B2">
        <w:rPr>
          <w:rFonts w:ascii="Times New Roman" w:hAnsi="Times New Roman" w:cs="Times New Roman"/>
          <w:lang w:val="en-US"/>
        </w:rPr>
        <w:t>I</w:t>
      </w:r>
      <w:r w:rsidRPr="00885E7E">
        <w:rPr>
          <w:rFonts w:ascii="Times New Roman" w:hAnsi="Times New Roman" w:cs="Times New Roman"/>
          <w:lang w:val="en-US"/>
        </w:rPr>
        <w:t>nstead, the analysis should consider representative sub‑periods or scenarios that reflect different rate environments and examine how optimal portfolios and liquidity buffers change across them.</w:t>
      </w:r>
      <w:r w:rsidR="00803919">
        <w:rPr>
          <w:rFonts w:ascii="Times New Roman" w:hAnsi="Times New Roman" w:cs="Times New Roman"/>
          <w:lang w:val="en-US"/>
        </w:rPr>
        <w:t xml:space="preserve"> </w:t>
      </w:r>
      <w:r w:rsidRPr="00885E7E">
        <w:rPr>
          <w:rFonts w:ascii="Times New Roman" w:hAnsi="Times New Roman" w:cs="Times New Roman"/>
          <w:lang w:val="en-US"/>
        </w:rPr>
        <w:t xml:space="preserve">Given these observations, </w:t>
      </w:r>
      <w:r w:rsidR="00803919">
        <w:rPr>
          <w:rFonts w:ascii="Times New Roman" w:hAnsi="Times New Roman" w:cs="Times New Roman"/>
          <w:lang w:val="en-US"/>
        </w:rPr>
        <w:t>a</w:t>
      </w:r>
      <w:r w:rsidRPr="00885E7E">
        <w:rPr>
          <w:rFonts w:ascii="Times New Roman" w:hAnsi="Times New Roman" w:cs="Times New Roman"/>
          <w:lang w:val="en-US"/>
        </w:rPr>
        <w:t xml:space="preserve"> multi‑objective </w:t>
      </w:r>
      <w:r w:rsidR="007B22C8" w:rsidRPr="00885E7E">
        <w:rPr>
          <w:rFonts w:ascii="Times New Roman" w:hAnsi="Times New Roman" w:cs="Times New Roman"/>
          <w:lang w:val="en-US"/>
        </w:rPr>
        <w:t>optimization</w:t>
      </w:r>
      <w:r w:rsidRPr="00885E7E">
        <w:rPr>
          <w:rFonts w:ascii="Times New Roman" w:hAnsi="Times New Roman" w:cs="Times New Roman"/>
          <w:lang w:val="en-US"/>
        </w:rPr>
        <w:t xml:space="preserve"> model must be estimated and calibrated to the data in order to generate counterfactual asset‑allocation strategies that </w:t>
      </w:r>
      <w:r w:rsidR="007B22C8" w:rsidRPr="00885E7E">
        <w:rPr>
          <w:rFonts w:ascii="Times New Roman" w:hAnsi="Times New Roman" w:cs="Times New Roman"/>
          <w:lang w:val="en-US"/>
        </w:rPr>
        <w:t>maximize</w:t>
      </w:r>
      <w:r w:rsidRPr="00885E7E">
        <w:rPr>
          <w:rFonts w:ascii="Times New Roman" w:hAnsi="Times New Roman" w:cs="Times New Roman"/>
          <w:lang w:val="en-US"/>
        </w:rPr>
        <w:t xml:space="preserve"> profitability for a given liquidity profile (and vice versa), thereby offering a structured test of whether the observed banking‑sector configuration is close to or far from the efficient frontier implied by the data.</w:t>
      </w:r>
    </w:p>
    <w:p w14:paraId="3FC6A89C" w14:textId="4561AE68" w:rsidR="00763C41" w:rsidRPr="00763C41" w:rsidRDefault="00763C41" w:rsidP="00763C41">
      <w:pPr>
        <w:jc w:val="both"/>
        <w:rPr>
          <w:rFonts w:ascii="Times New Roman" w:hAnsi="Times New Roman" w:cs="Times New Roman"/>
          <w:lang w:val="en-US"/>
        </w:rPr>
      </w:pPr>
      <w:r w:rsidRPr="00763C41">
        <w:rPr>
          <w:rFonts w:ascii="Times New Roman" w:hAnsi="Times New Roman" w:cs="Times New Roman"/>
          <w:lang w:val="en-US"/>
        </w:rPr>
        <w:t xml:space="preserve">The analysis in this chapter demonstrates that high‑quality monthly data are available to describe the aggregate balance sheet, funding structure and asset‑side returns of the Polish banking sector over two decades. The descriptive statistics and time‑series plots reveal a loan‑dominated, deposit‑funded system operating under substantial variation in interest rates and profitability, with </w:t>
      </w:r>
      <w:r w:rsidRPr="00763C41">
        <w:rPr>
          <w:rFonts w:ascii="Times New Roman" w:hAnsi="Times New Roman" w:cs="Times New Roman"/>
          <w:lang w:val="en-US"/>
        </w:rPr>
        <w:lastRenderedPageBreak/>
        <w:t>only gradual adjustments in asset and funding composition. These findings confirm that the dataset is sufficient to address the research questions posed in the introduction and to support a quantitative study of the profitability</w:t>
      </w:r>
      <w:r w:rsidR="00F50318">
        <w:rPr>
          <w:rFonts w:ascii="Times New Roman" w:hAnsi="Times New Roman" w:cs="Times New Roman"/>
          <w:lang w:val="en-US"/>
        </w:rPr>
        <w:t>-</w:t>
      </w:r>
      <w:r w:rsidRPr="00763C41">
        <w:rPr>
          <w:rFonts w:ascii="Times New Roman" w:hAnsi="Times New Roman" w:cs="Times New Roman"/>
          <w:lang w:val="en-US"/>
        </w:rPr>
        <w:t>liquidity trade‑off.</w:t>
      </w:r>
    </w:p>
    <w:p w14:paraId="305766B1" w14:textId="4A08F899" w:rsidR="00885E7E" w:rsidRDefault="00763C41" w:rsidP="00763C41">
      <w:pPr>
        <w:jc w:val="both"/>
        <w:rPr>
          <w:rFonts w:ascii="Times New Roman" w:hAnsi="Times New Roman" w:cs="Times New Roman"/>
          <w:lang w:val="en-US"/>
        </w:rPr>
      </w:pPr>
      <w:r w:rsidRPr="00763C41">
        <w:rPr>
          <w:rFonts w:ascii="Times New Roman" w:hAnsi="Times New Roman" w:cs="Times New Roman"/>
          <w:lang w:val="en-US"/>
        </w:rPr>
        <w:t xml:space="preserve">Building on this evidence, the next chapters introduce </w:t>
      </w:r>
      <w:r w:rsidR="003A578C">
        <w:rPr>
          <w:rFonts w:ascii="Times New Roman" w:hAnsi="Times New Roman" w:cs="Times New Roman"/>
          <w:lang w:val="en-US"/>
        </w:rPr>
        <w:t>methodology</w:t>
      </w:r>
      <w:r w:rsidRPr="00763C41">
        <w:rPr>
          <w:rFonts w:ascii="Times New Roman" w:hAnsi="Times New Roman" w:cs="Times New Roman"/>
          <w:lang w:val="en-US"/>
        </w:rPr>
        <w:t xml:space="preserve"> that exploit the structure uncovered in the data. The subsequent chapter formalizes liquidity and profitability indicators derived from the variables defined here and relates them to concepts from the banking and regulatory literature. It then specifies a multi‑objective optimization model in which decision variables represent portfolio weights across asset classes and constraints reflect funding structure, liquidity requirements and balance</w:t>
      </w:r>
      <w:r w:rsidR="00311E9A">
        <w:rPr>
          <w:rFonts w:ascii="Times New Roman" w:hAnsi="Times New Roman" w:cs="Times New Roman"/>
          <w:lang w:val="en-US"/>
        </w:rPr>
        <w:t xml:space="preserve"> </w:t>
      </w:r>
      <w:r w:rsidRPr="00763C41">
        <w:rPr>
          <w:rFonts w:ascii="Times New Roman" w:hAnsi="Times New Roman" w:cs="Times New Roman"/>
          <w:lang w:val="en-US"/>
        </w:rPr>
        <w:t xml:space="preserve">sheet identities. The historical patterns documented in Chapter 3 are used to calibrate model parameters, to define realistic scenarios and to benchmark the outcomes, ensuring that the </w:t>
      </w:r>
      <w:r w:rsidR="00311E9A" w:rsidRPr="00763C41">
        <w:rPr>
          <w:rFonts w:ascii="Times New Roman" w:hAnsi="Times New Roman" w:cs="Times New Roman"/>
          <w:lang w:val="en-US"/>
        </w:rPr>
        <w:t>optimization</w:t>
      </w:r>
      <w:r w:rsidRPr="00763C41">
        <w:rPr>
          <w:rFonts w:ascii="Times New Roman" w:hAnsi="Times New Roman" w:cs="Times New Roman"/>
          <w:lang w:val="en-US"/>
        </w:rPr>
        <w:t xml:space="preserve"> results remain firmly anchored in the empirical </w:t>
      </w:r>
      <w:r w:rsidR="00311E9A" w:rsidRPr="00763C41">
        <w:rPr>
          <w:rFonts w:ascii="Times New Roman" w:hAnsi="Times New Roman" w:cs="Times New Roman"/>
          <w:lang w:val="en-US"/>
        </w:rPr>
        <w:t>behavior</w:t>
      </w:r>
      <w:r w:rsidRPr="00763C41">
        <w:rPr>
          <w:rFonts w:ascii="Times New Roman" w:hAnsi="Times New Roman" w:cs="Times New Roman"/>
          <w:lang w:val="en-US"/>
        </w:rPr>
        <w:t xml:space="preserve"> of the Polish banking sector.</w:t>
      </w:r>
    </w:p>
    <w:p w14:paraId="1262E70C" w14:textId="3223A996" w:rsidR="003A578C" w:rsidRDefault="003A578C">
      <w:pPr>
        <w:rPr>
          <w:rFonts w:ascii="Times New Roman" w:hAnsi="Times New Roman" w:cs="Times New Roman"/>
          <w:lang w:val="en-US"/>
        </w:rPr>
      </w:pPr>
      <w:r>
        <w:rPr>
          <w:rFonts w:ascii="Times New Roman" w:hAnsi="Times New Roman" w:cs="Times New Roman"/>
          <w:lang w:val="en-US"/>
        </w:rPr>
        <w:br w:type="page"/>
      </w:r>
    </w:p>
    <w:p w14:paraId="1D2DB92F" w14:textId="20D36269" w:rsidR="003A578C" w:rsidRDefault="003A578C" w:rsidP="005F6F1F">
      <w:pPr>
        <w:pStyle w:val="Heading1"/>
      </w:pPr>
      <w:bookmarkStart w:id="18" w:name="_Toc231662483"/>
      <w:r>
        <w:lastRenderedPageBreak/>
        <w:t>Chapter I</w:t>
      </w:r>
      <w:r w:rsidR="005A60E4">
        <w:t>II</w:t>
      </w:r>
      <w:bookmarkEnd w:id="18"/>
    </w:p>
    <w:p w14:paraId="203384E0" w14:textId="395E9E36" w:rsidR="003A578C" w:rsidRPr="003A26BC" w:rsidRDefault="003A578C" w:rsidP="005F6F1F">
      <w:pPr>
        <w:pStyle w:val="Heading1"/>
      </w:pPr>
      <w:bookmarkStart w:id="19" w:name="_Toc231662484"/>
      <w:r>
        <w:t>Method</w:t>
      </w:r>
      <w:bookmarkEnd w:id="19"/>
    </w:p>
    <w:p w14:paraId="22C7FA33" w14:textId="77777777" w:rsidR="00B14D4C" w:rsidRPr="00B9357E" w:rsidRDefault="00B14D4C" w:rsidP="00B9357E">
      <w:pPr>
        <w:jc w:val="both"/>
        <w:rPr>
          <w:rFonts w:ascii="Times New Roman" w:hAnsi="Times New Roman" w:cs="Times New Roman"/>
          <w:b/>
          <w:bCs/>
        </w:rPr>
      </w:pPr>
      <w:r w:rsidRPr="00B9357E">
        <w:rPr>
          <w:rFonts w:ascii="Times New Roman" w:hAnsi="Times New Roman" w:cs="Times New Roman"/>
        </w:rPr>
        <w:t>This chapter develops the methodological backbone of the thesis by translating the profitability–liquidity risk trade-off into a formal multi-objective optimization framework and explaining how it is implemented in the empirical analysis. Section 3.1 introduces the measurement framework, defining the two key objectives of the thesis: an expected profitability measure based on interest income from asset allocations and a liquidity risk measure grounded in LCR-style cash-flow and HQLA metrics, together with the underlying data transformations and assumptions. Section 3.2 then presents the mathematical model, specifying the decision variables (asset-class allocation weights), the objective functions, and the full set of regulatory and balance-sheet constraints, and formulates the resulting capital allocation problem as a multi-objective optimization task. Section 3.3 describes the setup of the different regimes analyzed in the thesis, including the distinct regulatory, market, or balance-sheet environments under which the model is solved, and explains how these regimes are used to compare the shape and position of the profitability–liquidity trade-off frontier across alternative scenarios.</w:t>
      </w:r>
    </w:p>
    <w:p w14:paraId="7060EF42" w14:textId="060FAF62" w:rsidR="00E73A53" w:rsidRDefault="005A60E4" w:rsidP="005F6F1F">
      <w:pPr>
        <w:pStyle w:val="Heading2"/>
      </w:pPr>
      <w:bookmarkStart w:id="20" w:name="_Toc231662485"/>
      <w:r>
        <w:t>3</w:t>
      </w:r>
      <w:r w:rsidR="00E73A53">
        <w:t xml:space="preserve">.1 </w:t>
      </w:r>
      <w:r w:rsidR="00D73ADF">
        <w:t>Measurement</w:t>
      </w:r>
      <w:bookmarkEnd w:id="20"/>
    </w:p>
    <w:p w14:paraId="0994C7DE" w14:textId="6B06F17F" w:rsidR="001F1C5B" w:rsidRDefault="001F1C5B" w:rsidP="0088307E">
      <w:pPr>
        <w:jc w:val="both"/>
        <w:rPr>
          <w:rFonts w:ascii="Times New Roman" w:hAnsi="Times New Roman" w:cs="Times New Roman"/>
          <w:lang w:val="en-US"/>
        </w:rPr>
      </w:pPr>
      <w:r w:rsidRPr="001F1C5B">
        <w:rPr>
          <w:rFonts w:ascii="Times New Roman" w:hAnsi="Times New Roman" w:cs="Times New Roman"/>
          <w:lang w:val="en-US"/>
        </w:rPr>
        <w:t>This section specifies how the two core economic dimensions of the analysis</w:t>
      </w:r>
      <w:r w:rsidR="00CE0D6F">
        <w:rPr>
          <w:rFonts w:ascii="Times New Roman" w:hAnsi="Times New Roman" w:cs="Times New Roman"/>
          <w:lang w:val="en-US"/>
        </w:rPr>
        <w:t>, which are</w:t>
      </w:r>
      <w:r w:rsidRPr="001F1C5B">
        <w:rPr>
          <w:rFonts w:ascii="Times New Roman" w:hAnsi="Times New Roman" w:cs="Times New Roman"/>
          <w:lang w:val="en-US"/>
        </w:rPr>
        <w:t xml:space="preserve"> bank profitability and short‑term liquidity resilience</w:t>
      </w:r>
      <w:r w:rsidR="00CE0D6F">
        <w:rPr>
          <w:rFonts w:ascii="Times New Roman" w:hAnsi="Times New Roman" w:cs="Times New Roman"/>
          <w:lang w:val="en-US"/>
        </w:rPr>
        <w:t>,</w:t>
      </w:r>
      <w:r w:rsidRPr="001F1C5B">
        <w:rPr>
          <w:rFonts w:ascii="Times New Roman" w:hAnsi="Times New Roman" w:cs="Times New Roman"/>
          <w:lang w:val="en-US"/>
        </w:rPr>
        <w:t xml:space="preserve"> are measured</w:t>
      </w:r>
      <w:r w:rsidR="00CE0D6F">
        <w:rPr>
          <w:rFonts w:ascii="Times New Roman" w:hAnsi="Times New Roman" w:cs="Times New Roman"/>
          <w:lang w:val="en-US"/>
        </w:rPr>
        <w:t>.</w:t>
      </w:r>
      <w:r w:rsidRPr="001F1C5B">
        <w:rPr>
          <w:rFonts w:ascii="Times New Roman" w:hAnsi="Times New Roman" w:cs="Times New Roman"/>
          <w:lang w:val="en-US"/>
        </w:rPr>
        <w:t xml:space="preserve"> </w:t>
      </w:r>
      <w:proofErr w:type="gramStart"/>
      <w:r w:rsidR="00CE0D6F">
        <w:rPr>
          <w:rFonts w:ascii="Times New Roman" w:hAnsi="Times New Roman" w:cs="Times New Roman"/>
          <w:lang w:val="en-US"/>
        </w:rPr>
        <w:t>The</w:t>
      </w:r>
      <w:proofErr w:type="gramEnd"/>
      <w:r w:rsidR="00CE0D6F">
        <w:rPr>
          <w:rFonts w:ascii="Times New Roman" w:hAnsi="Times New Roman" w:cs="Times New Roman"/>
          <w:lang w:val="en-US"/>
        </w:rPr>
        <w:t xml:space="preserve"> part also</w:t>
      </w:r>
      <w:r w:rsidRPr="001F1C5B">
        <w:rPr>
          <w:rFonts w:ascii="Times New Roman" w:hAnsi="Times New Roman" w:cs="Times New Roman"/>
          <w:lang w:val="en-US"/>
        </w:rPr>
        <w:t xml:space="preserve"> justifies the choice of the specific indicators employed. In line with the empirical literature on bank performance, profitability is proxied by return on assets (ROA), while liquidity resilience is captured by the Liquidity Coverage Ratio (LCR) introduced under Basel III. ROA is adopted as the primary measure of a bank’s ability to generate earnings from its asset base, whereas the LCR is used as the key metric of its capacity to withstand a 30‑day liquidity stress scenario by holding sufficient high‑quality liquid assets (HQLA).</w:t>
      </w:r>
    </w:p>
    <w:p w14:paraId="21FCC38F" w14:textId="712E7C58" w:rsidR="001F1C5B" w:rsidRPr="005A60E4" w:rsidRDefault="00280065" w:rsidP="005A60E4">
      <w:pPr>
        <w:rPr>
          <w:rFonts w:ascii="Times New Roman" w:hAnsi="Times New Roman" w:cs="Times New Roman"/>
          <w:b/>
          <w:bCs/>
        </w:rPr>
      </w:pPr>
      <w:r>
        <w:rPr>
          <w:rFonts w:ascii="Times New Roman" w:hAnsi="Times New Roman" w:cs="Times New Roman"/>
          <w:b/>
          <w:bCs/>
        </w:rPr>
        <w:t>3</w:t>
      </w:r>
      <w:r w:rsidR="001F1C5B" w:rsidRPr="005A60E4">
        <w:rPr>
          <w:rFonts w:ascii="Times New Roman" w:hAnsi="Times New Roman" w:cs="Times New Roman"/>
          <w:b/>
          <w:bCs/>
        </w:rPr>
        <w:t xml:space="preserve">.1.1 </w:t>
      </w:r>
      <w:r w:rsidR="00CE0D6F" w:rsidRPr="005A60E4">
        <w:rPr>
          <w:rFonts w:ascii="Times New Roman" w:hAnsi="Times New Roman" w:cs="Times New Roman"/>
          <w:b/>
          <w:bCs/>
        </w:rPr>
        <w:t>Bank profitability</w:t>
      </w:r>
    </w:p>
    <w:p w14:paraId="161915D4" w14:textId="2BC43A49" w:rsidR="008F21ED" w:rsidRDefault="003709D0" w:rsidP="0088307E">
      <w:pPr>
        <w:jc w:val="both"/>
        <w:rPr>
          <w:rFonts w:ascii="Times New Roman" w:hAnsi="Times New Roman" w:cs="Times New Roman"/>
          <w:lang w:val="en-US"/>
        </w:rPr>
      </w:pPr>
      <w:r w:rsidRPr="003709D0">
        <w:rPr>
          <w:rFonts w:ascii="Times New Roman" w:hAnsi="Times New Roman" w:cs="Times New Roman"/>
          <w:lang w:val="en-US"/>
        </w:rPr>
        <w:t xml:space="preserve">Bank profitability is commonly understood as a bank’s ability to generate and sustain earnings over time, reflecting how effectively it transforms its asset base and funding structure into income. Menicucci and Paolucci (2016) emphasize that bank profitability is one of the most crucial performance indicators for investors and a primary measure of managerial success. In a similar vein, García‑Herrero et al. (2009) argue that profitability captures not only competitive strategy and efficiency, but also the quality of risk management and the </w:t>
      </w:r>
      <w:r w:rsidR="005649EC" w:rsidRPr="003709D0">
        <w:rPr>
          <w:rFonts w:ascii="Times New Roman" w:hAnsi="Times New Roman" w:cs="Times New Roman"/>
          <w:lang w:val="en-US"/>
        </w:rPr>
        <w:t>behavior</w:t>
      </w:r>
      <w:r w:rsidRPr="003709D0">
        <w:rPr>
          <w:rFonts w:ascii="Times New Roman" w:hAnsi="Times New Roman" w:cs="Times New Roman"/>
          <w:lang w:val="en-US"/>
        </w:rPr>
        <w:t xml:space="preserve"> of shareholders and management.</w:t>
      </w:r>
    </w:p>
    <w:p w14:paraId="2EA26F9F" w14:textId="626320DF" w:rsidR="00F21908" w:rsidRPr="00F21908" w:rsidRDefault="00F21908" w:rsidP="00C30369">
      <w:pPr>
        <w:jc w:val="both"/>
        <w:rPr>
          <w:rFonts w:ascii="Times New Roman" w:hAnsi="Times New Roman" w:cs="Times New Roman"/>
          <w:lang w:val="en-US"/>
        </w:rPr>
      </w:pPr>
      <w:r w:rsidRPr="00F21908">
        <w:rPr>
          <w:rFonts w:ascii="Times New Roman" w:hAnsi="Times New Roman" w:cs="Times New Roman"/>
          <w:lang w:val="en-US"/>
        </w:rPr>
        <w:t>Empirical studies proxy bank profitability using several accounting-based ratios, most notably return on assets (ROA), return on equity (ROE), net interest margin (NIM) and net profit margin (NPM)</w:t>
      </w:r>
      <w:r w:rsidR="00917381">
        <w:rPr>
          <w:rFonts w:ascii="Times New Roman" w:hAnsi="Times New Roman" w:cs="Times New Roman"/>
          <w:lang w:val="en-US"/>
        </w:rPr>
        <w:t>, such as</w:t>
      </w:r>
      <w:r w:rsidRPr="00F21908">
        <w:rPr>
          <w:rFonts w:ascii="Times New Roman" w:hAnsi="Times New Roman" w:cs="Times New Roman"/>
          <w:lang w:val="en-US"/>
        </w:rPr>
        <w:t xml:space="preserve"> Lee and Hsieh (2013), Menicucci and Paolucci (2016) and Bikker and </w:t>
      </w:r>
      <w:proofErr w:type="spellStart"/>
      <w:r w:rsidRPr="00F21908">
        <w:rPr>
          <w:rFonts w:ascii="Times New Roman" w:hAnsi="Times New Roman" w:cs="Times New Roman"/>
          <w:lang w:val="en-US"/>
        </w:rPr>
        <w:t>Vervliet</w:t>
      </w:r>
      <w:proofErr w:type="spellEnd"/>
      <w:r w:rsidRPr="00F21908">
        <w:rPr>
          <w:rFonts w:ascii="Times New Roman" w:hAnsi="Times New Roman" w:cs="Times New Roman"/>
          <w:lang w:val="en-US"/>
        </w:rPr>
        <w:t xml:space="preserve"> (2018). Following this strand of literature, the present thesis adopts ROA as the primary profitability metric. ROA</w:t>
      </w:r>
      <w:r w:rsidR="007D5423">
        <w:rPr>
          <w:rFonts w:ascii="Times New Roman" w:hAnsi="Times New Roman" w:cs="Times New Roman"/>
          <w:lang w:val="en-US"/>
        </w:rPr>
        <w:t xml:space="preserve">, which is </w:t>
      </w:r>
      <w:r w:rsidRPr="00F21908">
        <w:rPr>
          <w:rFonts w:ascii="Times New Roman" w:hAnsi="Times New Roman" w:cs="Times New Roman"/>
          <w:lang w:val="en-US"/>
        </w:rPr>
        <w:t>defined as net income over total assets</w:t>
      </w:r>
      <w:r w:rsidR="007D5423">
        <w:rPr>
          <w:rFonts w:ascii="Times New Roman" w:hAnsi="Times New Roman" w:cs="Times New Roman"/>
          <w:lang w:val="en-US"/>
        </w:rPr>
        <w:t xml:space="preserve">, </w:t>
      </w:r>
      <w:r w:rsidRPr="00F21908">
        <w:rPr>
          <w:rFonts w:ascii="Times New Roman" w:hAnsi="Times New Roman" w:cs="Times New Roman"/>
          <w:lang w:val="en-US"/>
        </w:rPr>
        <w:t xml:space="preserve">has been widely used </w:t>
      </w:r>
      <w:r w:rsidRPr="00F21908">
        <w:rPr>
          <w:rFonts w:ascii="Times New Roman" w:hAnsi="Times New Roman" w:cs="Times New Roman"/>
          <w:lang w:val="en-US"/>
        </w:rPr>
        <w:lastRenderedPageBreak/>
        <w:t>as a benchmark for bank profitability in empirical research</w:t>
      </w:r>
      <w:r w:rsidR="007D5423">
        <w:rPr>
          <w:rFonts w:ascii="Times New Roman" w:hAnsi="Times New Roman" w:cs="Times New Roman"/>
          <w:lang w:val="en-US"/>
        </w:rPr>
        <w:t>.</w:t>
      </w:r>
      <w:r w:rsidRPr="00F21908">
        <w:rPr>
          <w:rFonts w:ascii="Times New Roman" w:hAnsi="Times New Roman" w:cs="Times New Roman"/>
          <w:lang w:val="en-US"/>
        </w:rPr>
        <w:t xml:space="preserve"> García‑Herrero et al. (2009) and Klein and Weill (2018) both highlight ROA as a central indicator of how efficiently banks use their asset base to generate earnings. Accounting scholars such as Golubeva et al. (2019) and Rose (2010) likewise stress that ROA provides a comprehensive view of profitability because it incorporates both the income statement and the size of the balance sheet.</w:t>
      </w:r>
    </w:p>
    <w:p w14:paraId="0A6127C0" w14:textId="77777777" w:rsidR="000A4E3C" w:rsidRPr="000A4E3C" w:rsidRDefault="000A4E3C" w:rsidP="00C30369">
      <w:pPr>
        <w:jc w:val="both"/>
        <w:rPr>
          <w:rFonts w:ascii="Times New Roman" w:hAnsi="Times New Roman" w:cs="Times New Roman"/>
          <w:lang w:val="en-US"/>
        </w:rPr>
      </w:pPr>
      <w:r w:rsidRPr="000A4E3C">
        <w:rPr>
          <w:rFonts w:ascii="Times New Roman" w:hAnsi="Times New Roman" w:cs="Times New Roman"/>
          <w:lang w:val="en-US"/>
        </w:rPr>
        <w:t>A key reason for focusing on ROA in this thesis is that it aligns naturally with the modeling of asset allocation decisions. García‑Herrero et al. (2009) note that ROA is particularly appropriate in banking systems where capital ratios may be low or volatile, because it is less directly affected by leverage than ROE. This argument is relevant for the present study, which concentrates on how the composition of assets and the associated yields drive overall profitability, under given regulatory constraints on capital and liquidity. In other words, ROA is treated here as the objective that summarizes the economic payoff from a given configuration of the asset side of the balance sheet.</w:t>
      </w:r>
    </w:p>
    <w:p w14:paraId="1F2CB2B9" w14:textId="09BC75FE" w:rsidR="008F21ED" w:rsidRPr="005A60E4" w:rsidRDefault="00280065" w:rsidP="005A60E4">
      <w:pPr>
        <w:rPr>
          <w:rFonts w:ascii="Times New Roman" w:hAnsi="Times New Roman" w:cs="Times New Roman"/>
          <w:b/>
          <w:bCs/>
        </w:rPr>
      </w:pPr>
      <w:r>
        <w:rPr>
          <w:rFonts w:ascii="Times New Roman" w:hAnsi="Times New Roman" w:cs="Times New Roman"/>
          <w:b/>
          <w:bCs/>
        </w:rPr>
        <w:t>3</w:t>
      </w:r>
      <w:r w:rsidR="00013B15" w:rsidRPr="005A60E4">
        <w:rPr>
          <w:rFonts w:ascii="Times New Roman" w:hAnsi="Times New Roman" w:cs="Times New Roman"/>
          <w:b/>
          <w:bCs/>
        </w:rPr>
        <w:t xml:space="preserve">.1.2 </w:t>
      </w:r>
      <w:r w:rsidR="00B15A18" w:rsidRPr="005A60E4">
        <w:rPr>
          <w:rFonts w:ascii="Times New Roman" w:hAnsi="Times New Roman" w:cs="Times New Roman"/>
          <w:b/>
          <w:bCs/>
        </w:rPr>
        <w:t xml:space="preserve">Liquidity </w:t>
      </w:r>
    </w:p>
    <w:p w14:paraId="0E476B2D" w14:textId="7781629F" w:rsidR="002957FF" w:rsidRDefault="002957FF" w:rsidP="00540776">
      <w:pPr>
        <w:jc w:val="both"/>
        <w:rPr>
          <w:rFonts w:ascii="Times New Roman" w:hAnsi="Times New Roman" w:cs="Times New Roman"/>
          <w:lang w:val="en-US"/>
        </w:rPr>
      </w:pPr>
      <w:r w:rsidRPr="002957FF">
        <w:rPr>
          <w:rFonts w:ascii="Times New Roman" w:hAnsi="Times New Roman" w:cs="Times New Roman"/>
          <w:lang w:val="en-US"/>
        </w:rPr>
        <w:t>Bank liquidity can be measured using a variety of indicators. Traditional balance</w:t>
      </w:r>
      <w:r>
        <w:rPr>
          <w:rFonts w:ascii="Times New Roman" w:hAnsi="Times New Roman" w:cs="Times New Roman"/>
          <w:lang w:val="en-US"/>
        </w:rPr>
        <w:t xml:space="preserve"> </w:t>
      </w:r>
      <w:r w:rsidRPr="002957FF">
        <w:rPr>
          <w:rFonts w:ascii="Times New Roman" w:hAnsi="Times New Roman" w:cs="Times New Roman"/>
          <w:lang w:val="en-US"/>
        </w:rPr>
        <w:t>sheet ratios include, for example, the share of liquid assets in total assets, the loan‑to‑deposit ratio, and quick</w:t>
      </w:r>
      <w:r>
        <w:rPr>
          <w:rFonts w:ascii="Times New Roman" w:hAnsi="Times New Roman" w:cs="Times New Roman"/>
          <w:lang w:val="en-US"/>
        </w:rPr>
        <w:t xml:space="preserve"> </w:t>
      </w:r>
      <w:r w:rsidRPr="002957FF">
        <w:rPr>
          <w:rFonts w:ascii="Times New Roman" w:hAnsi="Times New Roman" w:cs="Times New Roman"/>
          <w:lang w:val="en-US"/>
        </w:rPr>
        <w:t>ratio that relate cash and near‑cash items to short‑term liabilities</w:t>
      </w:r>
      <w:r>
        <w:rPr>
          <w:rFonts w:ascii="Times New Roman" w:hAnsi="Times New Roman" w:cs="Times New Roman"/>
          <w:lang w:val="en-US"/>
        </w:rPr>
        <w:t xml:space="preserve">. </w:t>
      </w:r>
      <w:r w:rsidRPr="002957FF">
        <w:rPr>
          <w:rFonts w:ascii="Times New Roman" w:hAnsi="Times New Roman" w:cs="Times New Roman"/>
          <w:lang w:val="en-US"/>
        </w:rPr>
        <w:t>These measures provide simple snapshots of a bank’s liquidity position but do not explicitly incorporate stressed cash‑flow dynamics. In response to the limitations of static ratios, Basel III introduced two quantitative liquidity standards: the Liquidity Coverage Ratio (LCR) and the Net Stable Funding Ratio (NSFR) (BCBS, 2010; BCBS, 2013). The NSFR captures the structural, one‑year funding profile, while the LCR focuses on short‑term resilience by requiring banks to hold sufficient high‑quality liquid assets to withstand a severe 30‑day liquidity stress scenario (BCBS, 2013; ECB, 2019).</w:t>
      </w:r>
    </w:p>
    <w:p w14:paraId="686F7BE8" w14:textId="15B2821A" w:rsidR="002957FF" w:rsidRDefault="006C46D1" w:rsidP="00540776">
      <w:pPr>
        <w:jc w:val="both"/>
        <w:rPr>
          <w:rFonts w:ascii="Times New Roman" w:hAnsi="Times New Roman" w:cs="Times New Roman"/>
          <w:lang w:val="en-US"/>
        </w:rPr>
      </w:pPr>
      <w:r w:rsidRPr="006C46D1">
        <w:rPr>
          <w:rFonts w:ascii="Times New Roman" w:hAnsi="Times New Roman" w:cs="Times New Roman"/>
          <w:lang w:val="en-US"/>
        </w:rPr>
        <w:t>In line with Basel III, this thesis adopts the LCR as the primary measure of short‑term liquidity resilience. The Basel Committee defines the LCR as “the stock of high‑quality liquid assets (HQLA) divided by total net cash outflows over the next 30 calendar days” (BCBS, 2013, p.3). Formally,</w:t>
      </w:r>
    </w:p>
    <w:p w14:paraId="0129CE24" w14:textId="469E3F6D" w:rsidR="006C46D1" w:rsidRPr="002957FF" w:rsidRDefault="0003403C" w:rsidP="002957FF">
      <w:pPr>
        <w:rPr>
          <w:rFonts w:ascii="Times New Roman" w:hAnsi="Times New Roman" w:cs="Times New Roman"/>
          <w:lang w:val="en-US"/>
        </w:rPr>
      </w:pPr>
      <m:oMathPara>
        <m:oMath>
          <m:r>
            <w:rPr>
              <w:rFonts w:ascii="Cambria Math" w:hAnsi="Cambria Math" w:cs="Times New Roman"/>
              <w:lang w:val="en-US"/>
            </w:rPr>
            <m:t xml:space="preserve">LCR= </m:t>
          </m:r>
          <m:f>
            <m:fPr>
              <m:ctrlPr>
                <w:rPr>
                  <w:rFonts w:ascii="Cambria Math" w:hAnsi="Cambria Math" w:cs="Times New Roman"/>
                  <w:i/>
                  <w:lang w:val="en-US"/>
                </w:rPr>
              </m:ctrlPr>
            </m:fPr>
            <m:num>
              <m:r>
                <w:rPr>
                  <w:rFonts w:ascii="Cambria Math" w:hAnsi="Cambria Math" w:cs="Times New Roman"/>
                  <w:lang w:val="en-US"/>
                </w:rPr>
                <m:t>Stock of HQLA</m:t>
              </m:r>
            </m:num>
            <m:den>
              <m:r>
                <w:rPr>
                  <w:rFonts w:ascii="Cambria Math" w:hAnsi="Cambria Math" w:cs="Times New Roman"/>
                  <w:lang w:val="en-US"/>
                </w:rPr>
                <m:t>Total net cash outflows over the next 30 calendar days'</m:t>
              </m:r>
            </m:den>
          </m:f>
        </m:oMath>
      </m:oMathPara>
    </w:p>
    <w:p w14:paraId="0E54057B" w14:textId="2744E6DE" w:rsidR="0003403C" w:rsidRDefault="00AA026A" w:rsidP="00BE4A87">
      <w:pPr>
        <w:jc w:val="both"/>
        <w:rPr>
          <w:rFonts w:ascii="Times New Roman" w:hAnsi="Times New Roman" w:cs="Times New Roman"/>
          <w:lang w:val="en-US"/>
        </w:rPr>
      </w:pPr>
      <w:r w:rsidRPr="00AA026A">
        <w:rPr>
          <w:rFonts w:ascii="Times New Roman" w:hAnsi="Times New Roman" w:cs="Times New Roman"/>
          <w:lang w:val="en-US"/>
        </w:rPr>
        <w:t>where total net cash outflows are calculated as stressed cash outflows minus capped inflows. BCBS (2013) states that “the objective of the LCR is to promote the short‑term resilience of the liquidity risk profile of banks by ensuring that they have sufficient HQLA to survive a significant stress scenario lasting 30 calendar days”.</w:t>
      </w:r>
      <w:r w:rsidR="00F2554F">
        <w:rPr>
          <w:rFonts w:ascii="Times New Roman" w:hAnsi="Times New Roman" w:cs="Times New Roman"/>
          <w:lang w:val="en-US"/>
        </w:rPr>
        <w:t xml:space="preserve"> </w:t>
      </w:r>
      <w:r w:rsidR="00105318" w:rsidRPr="00105318">
        <w:rPr>
          <w:rFonts w:ascii="Times New Roman" w:hAnsi="Times New Roman" w:cs="Times New Roman"/>
          <w:lang w:val="en-US"/>
        </w:rPr>
        <w:t>BCBS (2013) specifies that</w:t>
      </w:r>
      <w:r w:rsidR="00105318">
        <w:rPr>
          <w:rFonts w:ascii="Times New Roman" w:hAnsi="Times New Roman" w:cs="Times New Roman"/>
          <w:lang w:val="en-US"/>
        </w:rPr>
        <w:t xml:space="preserve"> </w:t>
      </w:r>
      <w:r w:rsidR="00105318" w:rsidRPr="00105318">
        <w:rPr>
          <w:rFonts w:ascii="Times New Roman" w:hAnsi="Times New Roman" w:cs="Times New Roman"/>
          <w:lang w:val="en-US"/>
        </w:rPr>
        <w:t xml:space="preserve">inflows can offset outflows only up to 75% of the latter. In other words, even if contractual inflows are large, at least 25% of stressed outflows must still be covered by the stock of HQLA. The Basel Committee explains that this cap is intended to prevent banks from relying excessively on potentially uncertain incoming cash flows and to ensure that they maintain a pre‑positioned buffer of liquid assets that can be mobilized </w:t>
      </w:r>
      <w:r w:rsidR="00105318" w:rsidRPr="00105318">
        <w:rPr>
          <w:rFonts w:ascii="Times New Roman" w:hAnsi="Times New Roman" w:cs="Times New Roman"/>
          <w:lang w:val="en-US"/>
        </w:rPr>
        <w:lastRenderedPageBreak/>
        <w:t xml:space="preserve">immediately under stress (BCBS, 2013). As noted by legal and supervisory commentary, the 75% cap effectively imposes a floor on the required HQLA stock equal to one quarter of projected 30‑day outflows, thereby reinforcing the role of the LCR as a binding requirement to hold high‑quality liquid assets rather than merely counting on future inflows to meet obligations (Bank of Canada, 2013; Basel Committee, 2013; </w:t>
      </w:r>
      <w:proofErr w:type="spellStart"/>
      <w:r w:rsidR="00105318" w:rsidRPr="00105318">
        <w:rPr>
          <w:rFonts w:ascii="Times New Roman" w:hAnsi="Times New Roman" w:cs="Times New Roman"/>
          <w:lang w:val="en-US"/>
        </w:rPr>
        <w:t>LegalClarity</w:t>
      </w:r>
      <w:proofErr w:type="spellEnd"/>
      <w:r w:rsidR="00105318" w:rsidRPr="00105318">
        <w:rPr>
          <w:rFonts w:ascii="Times New Roman" w:hAnsi="Times New Roman" w:cs="Times New Roman"/>
          <w:lang w:val="en-US"/>
        </w:rPr>
        <w:t>, 2025).</w:t>
      </w:r>
    </w:p>
    <w:p w14:paraId="0FE0DE3A" w14:textId="6E46628D" w:rsidR="00AA026A" w:rsidRDefault="00AA026A" w:rsidP="00540776">
      <w:pPr>
        <w:jc w:val="both"/>
        <w:rPr>
          <w:rFonts w:ascii="Times New Roman" w:hAnsi="Times New Roman" w:cs="Times New Roman"/>
          <w:lang w:val="en-US"/>
        </w:rPr>
      </w:pPr>
      <w:r w:rsidRPr="00AA026A">
        <w:rPr>
          <w:rFonts w:ascii="Times New Roman" w:hAnsi="Times New Roman" w:cs="Times New Roman"/>
          <w:lang w:val="en-US"/>
        </w:rPr>
        <w:t xml:space="preserve">The numerator, the stock of HQLA, comprises unencumbered assets that can be converted into cash quickly and with little loss of value. The Basel framework distinguishes between Level 1 assets, such as cash, central bank reserves and certain government securities, which can be included without limit, and Level 2 assets, such as selected corporate bonds and covered bonds, which are subject to haircuts and aggregate caps (BCBS, 2013). The denominator reflects stressed funding needs: different liability categories are assigned standardized run‑off rates based on their stability, and only a conservative fraction of contractual inflows from assets is </w:t>
      </w:r>
      <w:r w:rsidR="00540776" w:rsidRPr="00AA026A">
        <w:rPr>
          <w:rFonts w:ascii="Times New Roman" w:hAnsi="Times New Roman" w:cs="Times New Roman"/>
          <w:lang w:val="en-US"/>
        </w:rPr>
        <w:t>recognized</w:t>
      </w:r>
      <w:r w:rsidRPr="00AA026A">
        <w:rPr>
          <w:rFonts w:ascii="Times New Roman" w:hAnsi="Times New Roman" w:cs="Times New Roman"/>
          <w:lang w:val="en-US"/>
        </w:rPr>
        <w:t>, subject to an overall cap (BCBS, 2013; BCBS, 2014).</w:t>
      </w:r>
    </w:p>
    <w:p w14:paraId="304B3EAD" w14:textId="07383FDA" w:rsidR="00540776" w:rsidRPr="00AA026A" w:rsidRDefault="00A85F11" w:rsidP="00A85F11">
      <w:pPr>
        <w:jc w:val="both"/>
        <w:rPr>
          <w:rFonts w:ascii="Times New Roman" w:hAnsi="Times New Roman" w:cs="Times New Roman"/>
          <w:lang w:val="en-US"/>
        </w:rPr>
      </w:pPr>
      <w:r w:rsidRPr="00A85F11">
        <w:rPr>
          <w:rFonts w:ascii="Times New Roman" w:hAnsi="Times New Roman" w:cs="Times New Roman"/>
          <w:lang w:val="en-US"/>
        </w:rPr>
        <w:t>There are three main reasons for using the LCR as the liquidity metric in this thesis. First, the LCR is a binding regulatory standard under Basel III and the EU Capital Requirements Regulation and has become the central benchmark for short‑term liquidity risk in both supervisory practice and banks’ internal risk management (BCBS, 2013; ECB, 2019). Second, unlike simple ratios such as “liquid assets over total assets”, the LCR explicitly links the quantity and quality of liquid assets to stressed cash‑flow profiles via run‑off and inflow assumptions, thereby providing a more risk‑sensitive measure of liquidity resilience (Allen et al., 2012; Bonner and Eijffinger, 2016). Third, adopting the LCR as an explicit objective allows the thesis to analyze the economic trade‑off between profitability and liquidity within a framework that is directly comparable to regulatory practice, while still permitting model‑specific calibration of parameters to better reflect the behavior observed in the data.</w:t>
      </w:r>
    </w:p>
    <w:p w14:paraId="7863E0A1" w14:textId="10B82AE4" w:rsidR="00A857E0" w:rsidRPr="00A857E0" w:rsidRDefault="00A857E0" w:rsidP="00A857E0">
      <w:pPr>
        <w:jc w:val="both"/>
        <w:rPr>
          <w:rFonts w:ascii="Times New Roman" w:hAnsi="Times New Roman" w:cs="Times New Roman"/>
          <w:lang w:val="en-US"/>
        </w:rPr>
      </w:pPr>
      <w:r w:rsidRPr="00A857E0">
        <w:rPr>
          <w:rFonts w:ascii="Times New Roman" w:hAnsi="Times New Roman" w:cs="Times New Roman"/>
          <w:lang w:val="en-US"/>
        </w:rPr>
        <w:t>In the Basel III standard, the LCR components are determined using haircuts and weights on the asset side and run‑off and inflow rates on the liability and asset sides. BCBS (2013) provides a detailed calibration for these parameters</w:t>
      </w:r>
      <w:r>
        <w:rPr>
          <w:rFonts w:ascii="Times New Roman" w:hAnsi="Times New Roman" w:cs="Times New Roman"/>
          <w:lang w:val="en-US"/>
        </w:rPr>
        <w:t>.</w:t>
      </w:r>
      <w:r w:rsidRPr="00A857E0">
        <w:rPr>
          <w:rFonts w:ascii="Times New Roman" w:hAnsi="Times New Roman" w:cs="Times New Roman"/>
          <w:lang w:val="en-US"/>
        </w:rPr>
        <w:t xml:space="preserve"> Table </w:t>
      </w:r>
      <w:r>
        <w:rPr>
          <w:rFonts w:ascii="Times New Roman" w:hAnsi="Times New Roman" w:cs="Times New Roman"/>
          <w:lang w:val="en-US"/>
        </w:rPr>
        <w:t>6</w:t>
      </w:r>
      <w:r w:rsidRPr="00A857E0">
        <w:rPr>
          <w:rFonts w:ascii="Times New Roman" w:hAnsi="Times New Roman" w:cs="Times New Roman"/>
          <w:lang w:val="en-US"/>
        </w:rPr>
        <w:t xml:space="preserve"> summaries the structure in a stylized form for expository purposes.</w:t>
      </w:r>
    </w:p>
    <w:p w14:paraId="738E4690" w14:textId="77777777" w:rsidR="00B14D4C" w:rsidRDefault="00B14D4C">
      <w:pPr>
        <w:rPr>
          <w:rFonts w:ascii="Times New Roman" w:hAnsi="Times New Roman" w:cs="Times New Roman"/>
          <w:i/>
          <w:iCs/>
          <w:lang w:val="en-US"/>
        </w:rPr>
      </w:pPr>
      <w:r>
        <w:rPr>
          <w:rFonts w:ascii="Times New Roman" w:hAnsi="Times New Roman" w:cs="Times New Roman"/>
          <w:i/>
          <w:iCs/>
          <w:lang w:val="en-US"/>
        </w:rPr>
        <w:br w:type="page"/>
      </w:r>
    </w:p>
    <w:p w14:paraId="45E7DBC9" w14:textId="7681E639" w:rsidR="00CD3170" w:rsidRDefault="00CD3170" w:rsidP="00CD3170">
      <w:pPr>
        <w:jc w:val="both"/>
        <w:rPr>
          <w:rFonts w:ascii="Times New Roman" w:hAnsi="Times New Roman" w:cs="Times New Roman"/>
          <w:i/>
          <w:iCs/>
          <w:lang w:val="en-US"/>
        </w:rPr>
      </w:pPr>
      <w:bookmarkStart w:id="21" w:name="_Toc231590127"/>
      <w:r w:rsidRPr="00CD3170">
        <w:rPr>
          <w:rFonts w:ascii="Times New Roman" w:hAnsi="Times New Roman" w:cs="Times New Roman"/>
          <w:i/>
          <w:iCs/>
          <w:lang w:val="en-US"/>
        </w:rPr>
        <w:lastRenderedPageBreak/>
        <w:t xml:space="preserve">Table </w:t>
      </w:r>
      <w:r w:rsidRPr="00CD3170">
        <w:rPr>
          <w:rFonts w:ascii="Times New Roman" w:hAnsi="Times New Roman" w:cs="Times New Roman"/>
          <w:i/>
          <w:iCs/>
          <w:lang w:val="en-US"/>
        </w:rPr>
        <w:fldChar w:fldCharType="begin"/>
      </w:r>
      <w:r w:rsidRPr="00CD3170">
        <w:rPr>
          <w:rFonts w:ascii="Times New Roman" w:hAnsi="Times New Roman" w:cs="Times New Roman"/>
          <w:i/>
          <w:iCs/>
          <w:lang w:val="en-US"/>
        </w:rPr>
        <w:instrText xml:space="preserve"> SEQ Table \* ARABIC </w:instrText>
      </w:r>
      <w:r w:rsidRPr="00CD3170">
        <w:rPr>
          <w:rFonts w:ascii="Times New Roman" w:hAnsi="Times New Roman" w:cs="Times New Roman"/>
          <w:i/>
          <w:iCs/>
          <w:lang w:val="en-US"/>
        </w:rPr>
        <w:fldChar w:fldCharType="separate"/>
      </w:r>
      <w:r w:rsidR="000E5147">
        <w:rPr>
          <w:rFonts w:ascii="Times New Roman" w:hAnsi="Times New Roman" w:cs="Times New Roman"/>
          <w:i/>
          <w:iCs/>
          <w:noProof/>
          <w:lang w:val="en-US"/>
        </w:rPr>
        <w:t>6</w:t>
      </w:r>
      <w:r w:rsidRPr="00CD3170">
        <w:rPr>
          <w:rFonts w:ascii="Times New Roman" w:hAnsi="Times New Roman" w:cs="Times New Roman"/>
          <w:i/>
          <w:iCs/>
          <w:lang w:val="en-US"/>
        </w:rPr>
        <w:fldChar w:fldCharType="end"/>
      </w:r>
      <w:r w:rsidRPr="00CD3170">
        <w:rPr>
          <w:rFonts w:ascii="Times New Roman" w:hAnsi="Times New Roman" w:cs="Times New Roman"/>
          <w:i/>
          <w:iCs/>
          <w:lang w:val="en-US"/>
        </w:rPr>
        <w:t xml:space="preserve"> Basel III LCR parameter structure highlights a conservative, one‑size‑fits‑all calibration that motivates bank‑specific re‑estimation in this thesis</w:t>
      </w:r>
      <w:bookmarkEnd w:id="21"/>
    </w:p>
    <w:p w14:paraId="48E06452" w14:textId="2F160F28" w:rsidR="00CD3170" w:rsidRPr="00CD3170" w:rsidRDefault="00CD3170" w:rsidP="00CD3170">
      <w:pPr>
        <w:jc w:val="both"/>
        <w:rPr>
          <w:rFonts w:ascii="Times New Roman" w:hAnsi="Times New Roman" w:cs="Times New Roman"/>
          <w:i/>
          <w:iCs/>
          <w:lang w:val="en-US"/>
        </w:rPr>
      </w:pPr>
      <w:r w:rsidRPr="00C55E86">
        <w:rPr>
          <w:rFonts w:ascii="Times New Roman" w:hAnsi="Times New Roman" w:cs="Times New Roman"/>
          <w:i/>
          <w:iCs/>
          <w:lang w:val="en-US"/>
        </w:rPr>
        <w:t>Source: BCBS (2013) and BCBS (2014)</w:t>
      </w:r>
      <w:r>
        <w:rPr>
          <w:rFonts w:ascii="Times New Roman" w:hAnsi="Times New Roman" w:cs="Times New Roman"/>
          <w:i/>
          <w:iCs/>
          <w:lang w:val="en-US"/>
        </w:rPr>
        <w:t>.</w:t>
      </w:r>
    </w:p>
    <w:tbl>
      <w:tblPr>
        <w:tblStyle w:val="TableGrid"/>
        <w:tblW w:w="9463" w:type="dxa"/>
        <w:tblLook w:val="04A0" w:firstRow="1" w:lastRow="0" w:firstColumn="1" w:lastColumn="0" w:noHBand="0" w:noVBand="1"/>
      </w:tblPr>
      <w:tblGrid>
        <w:gridCol w:w="2556"/>
        <w:gridCol w:w="3117"/>
        <w:gridCol w:w="3790"/>
      </w:tblGrid>
      <w:tr w:rsidR="00100BB3" w14:paraId="1D13D681" w14:textId="77777777" w:rsidTr="009E7AEC">
        <w:tc>
          <w:tcPr>
            <w:tcW w:w="2556" w:type="dxa"/>
          </w:tcPr>
          <w:p w14:paraId="6154A7B3" w14:textId="1BCB0FEC" w:rsidR="00100BB3" w:rsidRPr="009E7AEC" w:rsidRDefault="00100BB3" w:rsidP="00BE4A87">
            <w:pPr>
              <w:jc w:val="both"/>
              <w:rPr>
                <w:rFonts w:ascii="Times New Roman" w:hAnsi="Times New Roman" w:cs="Times New Roman"/>
                <w:b/>
                <w:bCs/>
                <w:lang w:val="en-US"/>
              </w:rPr>
            </w:pPr>
            <w:r w:rsidRPr="009E7AEC">
              <w:rPr>
                <w:rFonts w:ascii="Times New Roman" w:hAnsi="Times New Roman" w:cs="Times New Roman"/>
                <w:b/>
                <w:bCs/>
                <w:lang w:val="en-US"/>
              </w:rPr>
              <w:t>Component</w:t>
            </w:r>
          </w:p>
        </w:tc>
        <w:tc>
          <w:tcPr>
            <w:tcW w:w="3117" w:type="dxa"/>
          </w:tcPr>
          <w:p w14:paraId="07B26EF3" w14:textId="0B7E84BF" w:rsidR="00100BB3" w:rsidRPr="009E7AEC" w:rsidRDefault="00100BB3" w:rsidP="00BE4A87">
            <w:pPr>
              <w:jc w:val="both"/>
              <w:rPr>
                <w:rFonts w:ascii="Times New Roman" w:hAnsi="Times New Roman" w:cs="Times New Roman"/>
                <w:b/>
                <w:bCs/>
                <w:lang w:val="en-US"/>
              </w:rPr>
            </w:pPr>
            <w:r w:rsidRPr="009E7AEC">
              <w:rPr>
                <w:rFonts w:ascii="Times New Roman" w:hAnsi="Times New Roman" w:cs="Times New Roman"/>
                <w:b/>
                <w:bCs/>
                <w:lang w:val="en-US"/>
              </w:rPr>
              <w:t>Category</w:t>
            </w:r>
          </w:p>
        </w:tc>
        <w:tc>
          <w:tcPr>
            <w:tcW w:w="3790" w:type="dxa"/>
          </w:tcPr>
          <w:p w14:paraId="6357097C" w14:textId="02F5CB9D" w:rsidR="00100BB3" w:rsidRPr="009E7AEC" w:rsidRDefault="000A55C6" w:rsidP="00BE4A87">
            <w:pPr>
              <w:jc w:val="both"/>
              <w:rPr>
                <w:rFonts w:ascii="Times New Roman" w:hAnsi="Times New Roman" w:cs="Times New Roman"/>
                <w:b/>
                <w:bCs/>
                <w:lang w:val="en-US"/>
              </w:rPr>
            </w:pPr>
            <w:r w:rsidRPr="009E7AEC">
              <w:rPr>
                <w:rFonts w:ascii="Times New Roman" w:hAnsi="Times New Roman" w:cs="Times New Roman"/>
                <w:b/>
                <w:bCs/>
                <w:lang w:val="en-US"/>
              </w:rPr>
              <w:t>Basel III treatment</w:t>
            </w:r>
          </w:p>
        </w:tc>
      </w:tr>
      <w:tr w:rsidR="00385946" w14:paraId="76EF2C7F" w14:textId="77777777" w:rsidTr="009E7AEC">
        <w:tc>
          <w:tcPr>
            <w:tcW w:w="2556" w:type="dxa"/>
            <w:vMerge w:val="restart"/>
            <w:vAlign w:val="center"/>
          </w:tcPr>
          <w:p w14:paraId="1D18E164" w14:textId="1E6B7A47" w:rsidR="00385946" w:rsidRDefault="00385946" w:rsidP="00385946">
            <w:pPr>
              <w:jc w:val="center"/>
              <w:rPr>
                <w:rFonts w:ascii="Times New Roman" w:hAnsi="Times New Roman" w:cs="Times New Roman"/>
                <w:lang w:val="en-US"/>
              </w:rPr>
            </w:pPr>
            <w:r>
              <w:rPr>
                <w:rFonts w:ascii="Times New Roman" w:hAnsi="Times New Roman" w:cs="Times New Roman"/>
                <w:lang w:val="en-US"/>
              </w:rPr>
              <w:t>HQLA weight / haircut</w:t>
            </w:r>
          </w:p>
        </w:tc>
        <w:tc>
          <w:tcPr>
            <w:tcW w:w="3117" w:type="dxa"/>
          </w:tcPr>
          <w:p w14:paraId="5E8B7A97" w14:textId="11FF41AD" w:rsidR="00385946" w:rsidRDefault="00385946" w:rsidP="00BE4A87">
            <w:pPr>
              <w:jc w:val="both"/>
              <w:rPr>
                <w:rFonts w:ascii="Times New Roman" w:hAnsi="Times New Roman" w:cs="Times New Roman"/>
                <w:lang w:val="en-US"/>
              </w:rPr>
            </w:pPr>
            <w:r w:rsidRPr="002F438B">
              <w:rPr>
                <w:rFonts w:ascii="Times New Roman" w:hAnsi="Times New Roman" w:cs="Times New Roman"/>
                <w:lang w:val="en-US"/>
              </w:rPr>
              <w:t>Level 1 (cash, reserves, gov. bonds)</w:t>
            </w:r>
          </w:p>
        </w:tc>
        <w:tc>
          <w:tcPr>
            <w:tcW w:w="3790" w:type="dxa"/>
          </w:tcPr>
          <w:p w14:paraId="27EAD4B7" w14:textId="223986F8" w:rsidR="00385946" w:rsidRDefault="00385946" w:rsidP="00BE4A87">
            <w:pPr>
              <w:jc w:val="both"/>
              <w:rPr>
                <w:rFonts w:ascii="Times New Roman" w:hAnsi="Times New Roman" w:cs="Times New Roman"/>
                <w:lang w:val="en-US"/>
              </w:rPr>
            </w:pPr>
            <w:r w:rsidRPr="002F438B">
              <w:rPr>
                <w:rFonts w:ascii="Times New Roman" w:hAnsi="Times New Roman" w:cs="Times New Roman"/>
                <w:lang w:val="en-US"/>
              </w:rPr>
              <w:t>100% weight, very low haircut, no cap on inclusion (BCBS, 2013)</w:t>
            </w:r>
          </w:p>
        </w:tc>
      </w:tr>
      <w:tr w:rsidR="00385946" w14:paraId="55C824C8" w14:textId="77777777" w:rsidTr="009E7AEC">
        <w:tc>
          <w:tcPr>
            <w:tcW w:w="2556" w:type="dxa"/>
            <w:vMerge/>
          </w:tcPr>
          <w:p w14:paraId="508AF0EF" w14:textId="77777777" w:rsidR="00385946" w:rsidRDefault="00385946" w:rsidP="00BE4A87">
            <w:pPr>
              <w:jc w:val="both"/>
              <w:rPr>
                <w:rFonts w:ascii="Times New Roman" w:hAnsi="Times New Roman" w:cs="Times New Roman"/>
                <w:lang w:val="en-US"/>
              </w:rPr>
            </w:pPr>
          </w:p>
        </w:tc>
        <w:tc>
          <w:tcPr>
            <w:tcW w:w="3117" w:type="dxa"/>
          </w:tcPr>
          <w:p w14:paraId="7D49D0C5" w14:textId="23627B36" w:rsidR="00385946" w:rsidRDefault="00385946" w:rsidP="00BE4A87">
            <w:pPr>
              <w:jc w:val="both"/>
              <w:rPr>
                <w:rFonts w:ascii="Times New Roman" w:hAnsi="Times New Roman" w:cs="Times New Roman"/>
                <w:lang w:val="en-US"/>
              </w:rPr>
            </w:pPr>
            <w:r w:rsidRPr="002F438B">
              <w:rPr>
                <w:rFonts w:ascii="Times New Roman" w:hAnsi="Times New Roman" w:cs="Times New Roman"/>
                <w:lang w:val="en-US"/>
              </w:rPr>
              <w:t>Level 2A (high‑quality corporate, covered)</w:t>
            </w:r>
          </w:p>
        </w:tc>
        <w:tc>
          <w:tcPr>
            <w:tcW w:w="3790" w:type="dxa"/>
          </w:tcPr>
          <w:p w14:paraId="13DB0E81" w14:textId="3C766DC6" w:rsidR="00385946" w:rsidRDefault="00385946" w:rsidP="00BE4A87">
            <w:pPr>
              <w:jc w:val="both"/>
              <w:rPr>
                <w:rFonts w:ascii="Times New Roman" w:hAnsi="Times New Roman" w:cs="Times New Roman"/>
                <w:lang w:val="en-US"/>
              </w:rPr>
            </w:pPr>
            <w:r w:rsidRPr="002F438B">
              <w:rPr>
                <w:rFonts w:ascii="Times New Roman" w:hAnsi="Times New Roman" w:cs="Times New Roman"/>
                <w:lang w:val="en-US"/>
              </w:rPr>
              <w:t>Lower weight (e.g. 85% after haircut), aggregate caps</w:t>
            </w:r>
          </w:p>
        </w:tc>
      </w:tr>
      <w:tr w:rsidR="00385946" w14:paraId="05554E55" w14:textId="77777777" w:rsidTr="009E7AEC">
        <w:tc>
          <w:tcPr>
            <w:tcW w:w="2556" w:type="dxa"/>
            <w:vMerge/>
          </w:tcPr>
          <w:p w14:paraId="7A37F627" w14:textId="77777777" w:rsidR="00385946" w:rsidRDefault="00385946" w:rsidP="00BE4A87">
            <w:pPr>
              <w:jc w:val="both"/>
              <w:rPr>
                <w:rFonts w:ascii="Times New Roman" w:hAnsi="Times New Roman" w:cs="Times New Roman"/>
                <w:lang w:val="en-US"/>
              </w:rPr>
            </w:pPr>
          </w:p>
        </w:tc>
        <w:tc>
          <w:tcPr>
            <w:tcW w:w="3117" w:type="dxa"/>
          </w:tcPr>
          <w:p w14:paraId="4FEB2CC7" w14:textId="4D8B2CD6" w:rsidR="00385946" w:rsidRDefault="00385946" w:rsidP="00BE4A87">
            <w:pPr>
              <w:jc w:val="both"/>
              <w:rPr>
                <w:rFonts w:ascii="Times New Roman" w:hAnsi="Times New Roman" w:cs="Times New Roman"/>
                <w:lang w:val="en-US"/>
              </w:rPr>
            </w:pPr>
            <w:r w:rsidRPr="002F438B">
              <w:rPr>
                <w:rFonts w:ascii="Times New Roman" w:hAnsi="Times New Roman" w:cs="Times New Roman"/>
                <w:lang w:val="en-US"/>
              </w:rPr>
              <w:t>Level 2B (RMBS, equities)</w:t>
            </w:r>
          </w:p>
        </w:tc>
        <w:tc>
          <w:tcPr>
            <w:tcW w:w="3790" w:type="dxa"/>
          </w:tcPr>
          <w:p w14:paraId="0C21BCD1" w14:textId="03A4D403" w:rsidR="00385946" w:rsidRDefault="00385946" w:rsidP="00BE4A87">
            <w:pPr>
              <w:jc w:val="both"/>
              <w:rPr>
                <w:rFonts w:ascii="Times New Roman" w:hAnsi="Times New Roman" w:cs="Times New Roman"/>
                <w:lang w:val="en-US"/>
              </w:rPr>
            </w:pPr>
            <w:r w:rsidRPr="002F438B">
              <w:rPr>
                <w:rFonts w:ascii="Times New Roman" w:hAnsi="Times New Roman" w:cs="Times New Roman"/>
                <w:lang w:val="en-US"/>
              </w:rPr>
              <w:t>Further reduced weight, strict caps in total HQLA stock</w:t>
            </w:r>
          </w:p>
        </w:tc>
      </w:tr>
      <w:tr w:rsidR="001B63F2" w14:paraId="4759B6A9" w14:textId="77777777" w:rsidTr="009E7AEC">
        <w:tc>
          <w:tcPr>
            <w:tcW w:w="2556" w:type="dxa"/>
            <w:vMerge w:val="restart"/>
            <w:vAlign w:val="center"/>
          </w:tcPr>
          <w:p w14:paraId="34AAD365" w14:textId="282A1CB1" w:rsidR="001B63F2" w:rsidRDefault="001B63F2" w:rsidP="001B63F2">
            <w:pPr>
              <w:rPr>
                <w:rFonts w:ascii="Times New Roman" w:hAnsi="Times New Roman" w:cs="Times New Roman"/>
                <w:lang w:val="en-US"/>
              </w:rPr>
            </w:pPr>
            <w:r w:rsidRPr="00385946">
              <w:rPr>
                <w:rFonts w:ascii="Times New Roman" w:hAnsi="Times New Roman" w:cs="Times New Roman"/>
                <w:lang w:val="en-US"/>
              </w:rPr>
              <w:t>Liability run</w:t>
            </w:r>
            <w:r>
              <w:rPr>
                <w:rFonts w:ascii="Times New Roman" w:hAnsi="Times New Roman" w:cs="Times New Roman"/>
                <w:lang w:val="en-US"/>
              </w:rPr>
              <w:t>-off</w:t>
            </w:r>
          </w:p>
        </w:tc>
        <w:tc>
          <w:tcPr>
            <w:tcW w:w="3117" w:type="dxa"/>
          </w:tcPr>
          <w:p w14:paraId="187C8C3B" w14:textId="573B4C36" w:rsidR="001B63F2" w:rsidRDefault="001B63F2" w:rsidP="00BE4A87">
            <w:pPr>
              <w:jc w:val="both"/>
              <w:rPr>
                <w:rFonts w:ascii="Times New Roman" w:hAnsi="Times New Roman" w:cs="Times New Roman"/>
                <w:lang w:val="en-US"/>
              </w:rPr>
            </w:pPr>
            <w:r w:rsidRPr="00385946">
              <w:rPr>
                <w:rFonts w:ascii="Times New Roman" w:hAnsi="Times New Roman" w:cs="Times New Roman"/>
                <w:lang w:val="en-US"/>
              </w:rPr>
              <w:t>Stable retail deposits</w:t>
            </w:r>
          </w:p>
        </w:tc>
        <w:tc>
          <w:tcPr>
            <w:tcW w:w="3790" w:type="dxa"/>
          </w:tcPr>
          <w:p w14:paraId="7D1C724C" w14:textId="44CDD8FA" w:rsidR="001B63F2" w:rsidRDefault="001B63F2" w:rsidP="00BE4A87">
            <w:pPr>
              <w:jc w:val="both"/>
              <w:rPr>
                <w:rFonts w:ascii="Times New Roman" w:hAnsi="Times New Roman" w:cs="Times New Roman"/>
                <w:lang w:val="en-US"/>
              </w:rPr>
            </w:pPr>
            <w:r w:rsidRPr="001B63F2">
              <w:rPr>
                <w:rFonts w:ascii="Times New Roman" w:hAnsi="Times New Roman" w:cs="Times New Roman"/>
                <w:lang w:val="en-US"/>
              </w:rPr>
              <w:t>Low run‑off (e.g. 3</w:t>
            </w:r>
            <w:r w:rsidR="00F50318">
              <w:rPr>
                <w:rFonts w:ascii="Times New Roman" w:hAnsi="Times New Roman" w:cs="Times New Roman"/>
                <w:lang w:val="en-US"/>
              </w:rPr>
              <w:t>-</w:t>
            </w:r>
            <w:r w:rsidRPr="001B63F2">
              <w:rPr>
                <w:rFonts w:ascii="Times New Roman" w:hAnsi="Times New Roman" w:cs="Times New Roman"/>
                <w:lang w:val="en-US"/>
              </w:rPr>
              <w:t>5%) in stress</w:t>
            </w:r>
          </w:p>
        </w:tc>
      </w:tr>
      <w:tr w:rsidR="001B63F2" w14:paraId="2450107E" w14:textId="77777777" w:rsidTr="009E7AEC">
        <w:tc>
          <w:tcPr>
            <w:tcW w:w="2556" w:type="dxa"/>
            <w:vMerge/>
          </w:tcPr>
          <w:p w14:paraId="57C13E32" w14:textId="77777777" w:rsidR="001B63F2" w:rsidRDefault="001B63F2" w:rsidP="00BE4A87">
            <w:pPr>
              <w:jc w:val="both"/>
              <w:rPr>
                <w:rFonts w:ascii="Times New Roman" w:hAnsi="Times New Roman" w:cs="Times New Roman"/>
                <w:lang w:val="en-US"/>
              </w:rPr>
            </w:pPr>
          </w:p>
        </w:tc>
        <w:tc>
          <w:tcPr>
            <w:tcW w:w="3117" w:type="dxa"/>
          </w:tcPr>
          <w:p w14:paraId="2B7BE4F9" w14:textId="151FA986" w:rsidR="001B63F2" w:rsidRDefault="001B63F2" w:rsidP="00BE4A87">
            <w:pPr>
              <w:jc w:val="both"/>
              <w:rPr>
                <w:rFonts w:ascii="Times New Roman" w:hAnsi="Times New Roman" w:cs="Times New Roman"/>
                <w:lang w:val="en-US"/>
              </w:rPr>
            </w:pPr>
            <w:r w:rsidRPr="00385946">
              <w:rPr>
                <w:rFonts w:ascii="Times New Roman" w:hAnsi="Times New Roman" w:cs="Times New Roman"/>
                <w:lang w:val="en-US"/>
              </w:rPr>
              <w:t>Less stable / wholesale deposits</w:t>
            </w:r>
          </w:p>
        </w:tc>
        <w:tc>
          <w:tcPr>
            <w:tcW w:w="3790" w:type="dxa"/>
          </w:tcPr>
          <w:p w14:paraId="4B0BF202" w14:textId="1B582214" w:rsidR="001B63F2" w:rsidRDefault="001B63F2" w:rsidP="00BE4A87">
            <w:pPr>
              <w:jc w:val="both"/>
              <w:rPr>
                <w:rFonts w:ascii="Times New Roman" w:hAnsi="Times New Roman" w:cs="Times New Roman"/>
                <w:lang w:val="en-US"/>
              </w:rPr>
            </w:pPr>
            <w:r w:rsidRPr="001B63F2">
              <w:rPr>
                <w:rFonts w:ascii="Times New Roman" w:hAnsi="Times New Roman" w:cs="Times New Roman"/>
                <w:lang w:val="en-US"/>
              </w:rPr>
              <w:t>Higher run‑off (10</w:t>
            </w:r>
            <w:r w:rsidR="00F50318">
              <w:rPr>
                <w:rFonts w:ascii="Times New Roman" w:hAnsi="Times New Roman" w:cs="Times New Roman"/>
                <w:lang w:val="en-US"/>
              </w:rPr>
              <w:t>-</w:t>
            </w:r>
            <w:r w:rsidRPr="001B63F2">
              <w:rPr>
                <w:rFonts w:ascii="Times New Roman" w:hAnsi="Times New Roman" w:cs="Times New Roman"/>
                <w:lang w:val="en-US"/>
              </w:rPr>
              <w:t>40%) depending on type</w:t>
            </w:r>
          </w:p>
        </w:tc>
      </w:tr>
      <w:tr w:rsidR="001B63F2" w14:paraId="685B54B5" w14:textId="77777777" w:rsidTr="009E7AEC">
        <w:tc>
          <w:tcPr>
            <w:tcW w:w="2556" w:type="dxa"/>
            <w:vMerge/>
          </w:tcPr>
          <w:p w14:paraId="2E957C7A" w14:textId="77777777" w:rsidR="001B63F2" w:rsidRDefault="001B63F2" w:rsidP="00BE4A87">
            <w:pPr>
              <w:jc w:val="both"/>
              <w:rPr>
                <w:rFonts w:ascii="Times New Roman" w:hAnsi="Times New Roman" w:cs="Times New Roman"/>
                <w:lang w:val="en-US"/>
              </w:rPr>
            </w:pPr>
          </w:p>
        </w:tc>
        <w:tc>
          <w:tcPr>
            <w:tcW w:w="3117" w:type="dxa"/>
          </w:tcPr>
          <w:p w14:paraId="37D531D5" w14:textId="15A5B0E1" w:rsidR="001B63F2" w:rsidRDefault="001B63F2" w:rsidP="00BE4A87">
            <w:pPr>
              <w:jc w:val="both"/>
              <w:rPr>
                <w:rFonts w:ascii="Times New Roman" w:hAnsi="Times New Roman" w:cs="Times New Roman"/>
                <w:lang w:val="en-US"/>
              </w:rPr>
            </w:pPr>
            <w:r w:rsidRPr="00385946">
              <w:rPr>
                <w:rFonts w:ascii="Times New Roman" w:hAnsi="Times New Roman" w:cs="Times New Roman"/>
                <w:lang w:val="en-US"/>
              </w:rPr>
              <w:t>Unsecured wholesale, market funding</w:t>
            </w:r>
          </w:p>
        </w:tc>
        <w:tc>
          <w:tcPr>
            <w:tcW w:w="3790" w:type="dxa"/>
          </w:tcPr>
          <w:p w14:paraId="08E5863C" w14:textId="5D2C33F6" w:rsidR="001B63F2" w:rsidRDefault="009E7AEC" w:rsidP="00BE4A87">
            <w:pPr>
              <w:jc w:val="both"/>
              <w:rPr>
                <w:rFonts w:ascii="Times New Roman" w:hAnsi="Times New Roman" w:cs="Times New Roman"/>
                <w:lang w:val="en-US"/>
              </w:rPr>
            </w:pPr>
            <w:r w:rsidRPr="009E7AEC">
              <w:rPr>
                <w:rFonts w:ascii="Times New Roman" w:hAnsi="Times New Roman" w:cs="Times New Roman"/>
                <w:lang w:val="en-US"/>
              </w:rPr>
              <w:t>High run‑off (up to 100%) in stress</w:t>
            </w:r>
          </w:p>
        </w:tc>
      </w:tr>
      <w:tr w:rsidR="00100BB3" w14:paraId="0B6BA1E5" w14:textId="77777777" w:rsidTr="009E7AEC">
        <w:tc>
          <w:tcPr>
            <w:tcW w:w="2556" w:type="dxa"/>
          </w:tcPr>
          <w:p w14:paraId="12CD8457" w14:textId="2FA82206" w:rsidR="00100BB3" w:rsidRDefault="001B63F2" w:rsidP="00BE4A87">
            <w:pPr>
              <w:jc w:val="both"/>
              <w:rPr>
                <w:rFonts w:ascii="Times New Roman" w:hAnsi="Times New Roman" w:cs="Times New Roman"/>
                <w:lang w:val="en-US"/>
              </w:rPr>
            </w:pPr>
            <w:r>
              <w:rPr>
                <w:rFonts w:ascii="Times New Roman" w:hAnsi="Times New Roman" w:cs="Times New Roman"/>
                <w:lang w:val="en-US"/>
              </w:rPr>
              <w:t>Asset inflow</w:t>
            </w:r>
          </w:p>
        </w:tc>
        <w:tc>
          <w:tcPr>
            <w:tcW w:w="3117" w:type="dxa"/>
          </w:tcPr>
          <w:p w14:paraId="715AB640" w14:textId="013D6735" w:rsidR="00100BB3" w:rsidRDefault="001B63F2" w:rsidP="00BE4A87">
            <w:pPr>
              <w:jc w:val="both"/>
              <w:rPr>
                <w:rFonts w:ascii="Times New Roman" w:hAnsi="Times New Roman" w:cs="Times New Roman"/>
                <w:lang w:val="en-US"/>
              </w:rPr>
            </w:pPr>
            <w:r>
              <w:rPr>
                <w:rFonts w:ascii="Times New Roman" w:hAnsi="Times New Roman" w:cs="Times New Roman"/>
                <w:lang w:val="en-US"/>
              </w:rPr>
              <w:t>Performing loans and securities</w:t>
            </w:r>
          </w:p>
        </w:tc>
        <w:tc>
          <w:tcPr>
            <w:tcW w:w="3790" w:type="dxa"/>
          </w:tcPr>
          <w:p w14:paraId="400E9B61" w14:textId="63F29730" w:rsidR="00100BB3" w:rsidRDefault="009E7AEC" w:rsidP="00BE4A87">
            <w:pPr>
              <w:jc w:val="both"/>
              <w:rPr>
                <w:rFonts w:ascii="Times New Roman" w:hAnsi="Times New Roman" w:cs="Times New Roman"/>
                <w:lang w:val="en-US"/>
              </w:rPr>
            </w:pPr>
            <w:r w:rsidRPr="009E7AEC">
              <w:rPr>
                <w:rFonts w:ascii="Times New Roman" w:hAnsi="Times New Roman" w:cs="Times New Roman"/>
                <w:lang w:val="en-US"/>
              </w:rPr>
              <w:t>Only a fraction of scheduled inflows recognized; subject to cap</w:t>
            </w:r>
          </w:p>
        </w:tc>
      </w:tr>
    </w:tbl>
    <w:p w14:paraId="48E247C1" w14:textId="77777777" w:rsidR="00C55E86" w:rsidRDefault="00C55E86" w:rsidP="00BE4A87">
      <w:pPr>
        <w:jc w:val="both"/>
        <w:rPr>
          <w:rFonts w:ascii="Times New Roman" w:hAnsi="Times New Roman" w:cs="Times New Roman"/>
          <w:lang w:val="en-US"/>
        </w:rPr>
      </w:pPr>
    </w:p>
    <w:p w14:paraId="27B59ACD" w14:textId="2C62E8A7" w:rsidR="009E7AEC" w:rsidRDefault="006857E9" w:rsidP="00BE4A87">
      <w:pPr>
        <w:jc w:val="both"/>
        <w:rPr>
          <w:rFonts w:ascii="Times New Roman" w:hAnsi="Times New Roman" w:cs="Times New Roman"/>
          <w:lang w:val="en-US"/>
        </w:rPr>
      </w:pPr>
      <w:r w:rsidRPr="006857E9">
        <w:rPr>
          <w:rFonts w:ascii="Times New Roman" w:hAnsi="Times New Roman" w:cs="Times New Roman"/>
          <w:lang w:val="en-US"/>
        </w:rPr>
        <w:t>BCBS (2013) emphasizes that these parameters are calibrated to be “conservative and broadly applicable” across jurisdictions but also acknowledges that standardized rates “may not fully capture the range of stress behaviors across all institutions” (BCBS, 2013</w:t>
      </w:r>
      <w:r>
        <w:rPr>
          <w:rFonts w:ascii="Times New Roman" w:hAnsi="Times New Roman" w:cs="Times New Roman"/>
          <w:lang w:val="en-US"/>
        </w:rPr>
        <w:t xml:space="preserve">). </w:t>
      </w:r>
      <w:r w:rsidRPr="006857E9">
        <w:rPr>
          <w:rFonts w:ascii="Times New Roman" w:hAnsi="Times New Roman" w:cs="Times New Roman"/>
          <w:lang w:val="en-US"/>
        </w:rPr>
        <w:t>For the banks in the sample of this thesis, the descriptive statistics presented in the data chapter show that reported liabilities are relatively low compared with assets and that the funding structure differs from the stylized Basel case. If the unadjusted Basel run‑off and inflow rates were applied mechanically, the resulting LCR would tend to overstate short‑term cash outflows and understate effective liquidity generation relative to the historical behavior of these banks. In other words, the standardized calibration would be conservative, but potentially unrepresentative of the actual liquidity profile in the data.</w:t>
      </w:r>
    </w:p>
    <w:p w14:paraId="54A915F3" w14:textId="00604268" w:rsidR="00B65F32" w:rsidRPr="00B65F32" w:rsidRDefault="00B65F32" w:rsidP="00B65F32">
      <w:pPr>
        <w:jc w:val="both"/>
        <w:rPr>
          <w:rFonts w:ascii="Times New Roman" w:hAnsi="Times New Roman" w:cs="Times New Roman"/>
          <w:lang w:val="en-US"/>
        </w:rPr>
      </w:pPr>
      <w:r w:rsidRPr="00B65F32">
        <w:rPr>
          <w:rFonts w:ascii="Times New Roman" w:hAnsi="Times New Roman" w:cs="Times New Roman"/>
          <w:lang w:val="en-US"/>
        </w:rPr>
        <w:t>To align the LCR more closely with observed behavior while preserving its conceptual consistency with Basel III, the thesis retains the Basel structure of the ratio but recalibrates the key parameters</w:t>
      </w:r>
      <w:r w:rsidR="00755096">
        <w:rPr>
          <w:rFonts w:ascii="Times New Roman" w:hAnsi="Times New Roman" w:cs="Times New Roman"/>
          <w:lang w:val="en-US"/>
        </w:rPr>
        <w:t>,</w:t>
      </w:r>
      <w:r w:rsidRPr="00B65F32">
        <w:rPr>
          <w:rFonts w:ascii="Times New Roman" w:hAnsi="Times New Roman" w:cs="Times New Roman"/>
          <w:lang w:val="en-US"/>
        </w:rPr>
        <w:t xml:space="preserve"> </w:t>
      </w:r>
      <w:r w:rsidR="00755096">
        <w:rPr>
          <w:rFonts w:ascii="Times New Roman" w:hAnsi="Times New Roman" w:cs="Times New Roman"/>
          <w:lang w:val="en-US"/>
        </w:rPr>
        <w:t xml:space="preserve">such as </w:t>
      </w:r>
      <w:r w:rsidRPr="00B65F32">
        <w:rPr>
          <w:rFonts w:ascii="Times New Roman" w:hAnsi="Times New Roman" w:cs="Times New Roman"/>
          <w:lang w:val="en-US"/>
        </w:rPr>
        <w:t>liability run‑off rates, HQLA weights and asset inflow rates</w:t>
      </w:r>
      <w:r w:rsidR="00755096">
        <w:rPr>
          <w:rFonts w:ascii="Times New Roman" w:hAnsi="Times New Roman" w:cs="Times New Roman"/>
          <w:lang w:val="en-US"/>
        </w:rPr>
        <w:t>,</w:t>
      </w:r>
      <w:r w:rsidRPr="00B65F32">
        <w:rPr>
          <w:rFonts w:ascii="Times New Roman" w:hAnsi="Times New Roman" w:cs="Times New Roman"/>
          <w:lang w:val="en-US"/>
        </w:rPr>
        <w:t xml:space="preserve"> based on the empirical patterns of funding flows and asset cash‑flows in the sample. This approach follows the spirit of BCBS (2013), which notes that internal liquidity stress testing can complement the standardized LCR by incorporating bank‑specific characteristics. In the present context, the recalibration is designed to reproduce, in magnitude and ordering, the relative stability of different funding sources and the effective liquidity contribution of different asset classes observed in the data.</w:t>
      </w:r>
    </w:p>
    <w:p w14:paraId="01F69953" w14:textId="7C53B361" w:rsidR="00B65F32" w:rsidRDefault="00F8397E" w:rsidP="00BE4A87">
      <w:pPr>
        <w:jc w:val="both"/>
        <w:rPr>
          <w:rFonts w:ascii="Times New Roman" w:hAnsi="Times New Roman" w:cs="Times New Roman"/>
          <w:lang w:val="en-US"/>
        </w:rPr>
      </w:pPr>
      <w:r w:rsidRPr="00F8397E">
        <w:rPr>
          <w:rFonts w:ascii="Times New Roman" w:hAnsi="Times New Roman" w:cs="Times New Roman"/>
          <w:lang w:val="en-US"/>
        </w:rPr>
        <w:t xml:space="preserve">The model distinguishes seven </w:t>
      </w:r>
      <w:r w:rsidR="008E20AD">
        <w:rPr>
          <w:rFonts w:ascii="Times New Roman" w:hAnsi="Times New Roman" w:cs="Times New Roman"/>
          <w:lang w:val="en-US"/>
        </w:rPr>
        <w:t>funding sources</w:t>
      </w:r>
      <w:r w:rsidRPr="00F8397E">
        <w:rPr>
          <w:rFonts w:ascii="Times New Roman" w:hAnsi="Times New Roman" w:cs="Times New Roman"/>
          <w:lang w:val="en-US"/>
        </w:rPr>
        <w:t xml:space="preserve"> and six asset categories. For each liability category, a run‑off rate is specified</w:t>
      </w:r>
      <w:r>
        <w:rPr>
          <w:rFonts w:ascii="Times New Roman" w:hAnsi="Times New Roman" w:cs="Times New Roman"/>
          <w:lang w:val="en-US"/>
        </w:rPr>
        <w:t>.</w:t>
      </w:r>
      <w:r w:rsidRPr="00F8397E">
        <w:rPr>
          <w:rFonts w:ascii="Times New Roman" w:hAnsi="Times New Roman" w:cs="Times New Roman"/>
          <w:lang w:val="en-US"/>
        </w:rPr>
        <w:t xml:space="preserve"> </w:t>
      </w:r>
      <w:r>
        <w:rPr>
          <w:rFonts w:ascii="Times New Roman" w:hAnsi="Times New Roman" w:cs="Times New Roman"/>
          <w:lang w:val="en-US"/>
        </w:rPr>
        <w:t>F</w:t>
      </w:r>
      <w:r w:rsidRPr="00F8397E">
        <w:rPr>
          <w:rFonts w:ascii="Times New Roman" w:hAnsi="Times New Roman" w:cs="Times New Roman"/>
          <w:lang w:val="en-US"/>
        </w:rPr>
        <w:t xml:space="preserve">or each asset category, an HQLA weight and an inflow rate are defined. The calibrated liability run‑off rates used in the thesis are reported in Table </w:t>
      </w:r>
      <w:r>
        <w:rPr>
          <w:rFonts w:ascii="Times New Roman" w:hAnsi="Times New Roman" w:cs="Times New Roman"/>
          <w:lang w:val="en-US"/>
        </w:rPr>
        <w:t>7</w:t>
      </w:r>
      <w:r w:rsidRPr="00F8397E">
        <w:rPr>
          <w:rFonts w:ascii="Times New Roman" w:hAnsi="Times New Roman" w:cs="Times New Roman"/>
          <w:lang w:val="en-US"/>
        </w:rPr>
        <w:t>.</w:t>
      </w:r>
    </w:p>
    <w:p w14:paraId="79C57BC0" w14:textId="14434768" w:rsidR="00CD3170" w:rsidRDefault="00CD3170" w:rsidP="00CD3170">
      <w:pPr>
        <w:rPr>
          <w:rFonts w:ascii="Times New Roman" w:hAnsi="Times New Roman" w:cs="Times New Roman"/>
          <w:i/>
          <w:iCs/>
          <w:lang w:val="en-US"/>
        </w:rPr>
      </w:pPr>
      <w:bookmarkStart w:id="22" w:name="_Toc231590128"/>
      <w:r w:rsidRPr="00CD3170">
        <w:rPr>
          <w:rFonts w:ascii="Times New Roman" w:hAnsi="Times New Roman" w:cs="Times New Roman"/>
          <w:i/>
          <w:iCs/>
          <w:lang w:val="en-US"/>
        </w:rPr>
        <w:lastRenderedPageBreak/>
        <w:t xml:space="preserve">Table </w:t>
      </w:r>
      <w:r w:rsidRPr="00CD3170">
        <w:rPr>
          <w:rFonts w:ascii="Times New Roman" w:hAnsi="Times New Roman" w:cs="Times New Roman"/>
          <w:i/>
          <w:iCs/>
          <w:lang w:val="en-US"/>
        </w:rPr>
        <w:fldChar w:fldCharType="begin"/>
      </w:r>
      <w:r w:rsidRPr="00CD3170">
        <w:rPr>
          <w:rFonts w:ascii="Times New Roman" w:hAnsi="Times New Roman" w:cs="Times New Roman"/>
          <w:i/>
          <w:iCs/>
          <w:lang w:val="en-US"/>
        </w:rPr>
        <w:instrText xml:space="preserve"> SEQ Table \* ARABIC </w:instrText>
      </w:r>
      <w:r w:rsidRPr="00CD3170">
        <w:rPr>
          <w:rFonts w:ascii="Times New Roman" w:hAnsi="Times New Roman" w:cs="Times New Roman"/>
          <w:i/>
          <w:iCs/>
          <w:lang w:val="en-US"/>
        </w:rPr>
        <w:fldChar w:fldCharType="separate"/>
      </w:r>
      <w:r w:rsidR="000E5147">
        <w:rPr>
          <w:rFonts w:ascii="Times New Roman" w:hAnsi="Times New Roman" w:cs="Times New Roman"/>
          <w:i/>
          <w:iCs/>
          <w:noProof/>
          <w:lang w:val="en-US"/>
        </w:rPr>
        <w:t>7</w:t>
      </w:r>
      <w:r w:rsidRPr="00CD3170">
        <w:rPr>
          <w:rFonts w:ascii="Times New Roman" w:hAnsi="Times New Roman" w:cs="Times New Roman"/>
          <w:i/>
          <w:iCs/>
          <w:lang w:val="en-US"/>
        </w:rPr>
        <w:fldChar w:fldCharType="end"/>
      </w:r>
      <w:r w:rsidRPr="00CD3170">
        <w:rPr>
          <w:rFonts w:ascii="Times New Roman" w:hAnsi="Times New Roman" w:cs="Times New Roman"/>
          <w:i/>
          <w:iCs/>
          <w:lang w:val="en-US"/>
        </w:rPr>
        <w:t xml:space="preserve"> Calibrated run‑off rates preserve Basel’s stability ordering while adjusting magnitudes to match observed funding behavior in the sample banks.</w:t>
      </w:r>
      <w:bookmarkEnd w:id="22"/>
    </w:p>
    <w:p w14:paraId="3019A4F4" w14:textId="5BA658A9" w:rsidR="00CD3170" w:rsidRPr="00CD3170" w:rsidRDefault="00CD3170" w:rsidP="00CD3170">
      <w:pPr>
        <w:jc w:val="both"/>
        <w:rPr>
          <w:rFonts w:ascii="Times New Roman" w:hAnsi="Times New Roman" w:cs="Times New Roman"/>
          <w:i/>
          <w:iCs/>
          <w:lang w:val="en-US"/>
        </w:rPr>
      </w:pPr>
      <w:r w:rsidRPr="00FD38FC">
        <w:rPr>
          <w:rFonts w:ascii="Times New Roman" w:hAnsi="Times New Roman" w:cs="Times New Roman"/>
          <w:i/>
          <w:iCs/>
          <w:lang w:val="en-US"/>
        </w:rPr>
        <w:t>Source: Own calculations based on bank‑level balance‑sheet data and Basel III LCR framework.</w:t>
      </w:r>
    </w:p>
    <w:tbl>
      <w:tblPr>
        <w:tblStyle w:val="TableGrid"/>
        <w:tblW w:w="0" w:type="auto"/>
        <w:jc w:val="center"/>
        <w:tblLook w:val="04A0" w:firstRow="1" w:lastRow="0" w:firstColumn="1" w:lastColumn="0" w:noHBand="0" w:noVBand="1"/>
      </w:tblPr>
      <w:tblGrid>
        <w:gridCol w:w="3342"/>
        <w:gridCol w:w="1512"/>
      </w:tblGrid>
      <w:tr w:rsidR="008E20AD" w14:paraId="44D9FFF2" w14:textId="77777777" w:rsidTr="00F91BD6">
        <w:trPr>
          <w:jc w:val="center"/>
        </w:trPr>
        <w:tc>
          <w:tcPr>
            <w:tcW w:w="3342" w:type="dxa"/>
          </w:tcPr>
          <w:p w14:paraId="5151978E" w14:textId="549551D5" w:rsidR="008E20AD" w:rsidRPr="00F91BD6" w:rsidRDefault="008E20AD" w:rsidP="00BE4A87">
            <w:pPr>
              <w:jc w:val="both"/>
              <w:rPr>
                <w:rFonts w:ascii="Times New Roman" w:hAnsi="Times New Roman" w:cs="Times New Roman"/>
                <w:b/>
                <w:bCs/>
                <w:lang w:val="en-US"/>
              </w:rPr>
            </w:pPr>
            <w:r w:rsidRPr="00F91BD6">
              <w:rPr>
                <w:rFonts w:ascii="Times New Roman" w:hAnsi="Times New Roman" w:cs="Times New Roman"/>
                <w:b/>
                <w:bCs/>
                <w:lang w:val="en-US"/>
              </w:rPr>
              <w:t>Funding sources</w:t>
            </w:r>
          </w:p>
        </w:tc>
        <w:tc>
          <w:tcPr>
            <w:tcW w:w="1512" w:type="dxa"/>
          </w:tcPr>
          <w:p w14:paraId="422FF515" w14:textId="649FFCC5" w:rsidR="008E20AD" w:rsidRPr="00F91BD6" w:rsidRDefault="00D10B6B" w:rsidP="00BE4A87">
            <w:pPr>
              <w:jc w:val="both"/>
              <w:rPr>
                <w:rFonts w:ascii="Times New Roman" w:hAnsi="Times New Roman" w:cs="Times New Roman"/>
                <w:b/>
                <w:bCs/>
                <w:lang w:val="en-US"/>
              </w:rPr>
            </w:pPr>
            <w:r w:rsidRPr="00F91BD6">
              <w:rPr>
                <w:rFonts w:ascii="Times New Roman" w:hAnsi="Times New Roman" w:cs="Times New Roman"/>
                <w:b/>
                <w:bCs/>
                <w:lang w:val="en-US"/>
              </w:rPr>
              <w:t>Run-off rate</w:t>
            </w:r>
          </w:p>
        </w:tc>
      </w:tr>
      <w:tr w:rsidR="008E20AD" w14:paraId="6A9ECC86" w14:textId="77777777" w:rsidTr="00F91BD6">
        <w:trPr>
          <w:jc w:val="center"/>
        </w:trPr>
        <w:tc>
          <w:tcPr>
            <w:tcW w:w="3342" w:type="dxa"/>
          </w:tcPr>
          <w:p w14:paraId="7A3CAE2B" w14:textId="1438B507" w:rsidR="008E20AD" w:rsidRDefault="00D10B6B" w:rsidP="00BE4A87">
            <w:pPr>
              <w:jc w:val="both"/>
              <w:rPr>
                <w:rFonts w:ascii="Times New Roman" w:hAnsi="Times New Roman" w:cs="Times New Roman"/>
                <w:lang w:val="en-US"/>
              </w:rPr>
            </w:pPr>
            <w:r>
              <w:rPr>
                <w:rFonts w:ascii="Times New Roman" w:hAnsi="Times New Roman" w:cs="Times New Roman"/>
                <w:lang w:val="en-US"/>
              </w:rPr>
              <w:t>Overnight deposits</w:t>
            </w:r>
          </w:p>
        </w:tc>
        <w:tc>
          <w:tcPr>
            <w:tcW w:w="1512" w:type="dxa"/>
          </w:tcPr>
          <w:p w14:paraId="04F29DDD" w14:textId="3C81E93E" w:rsidR="008E20AD" w:rsidRDefault="00F91BD6" w:rsidP="00BE4A87">
            <w:pPr>
              <w:jc w:val="both"/>
              <w:rPr>
                <w:rFonts w:ascii="Times New Roman" w:hAnsi="Times New Roman" w:cs="Times New Roman"/>
                <w:lang w:val="en-US"/>
              </w:rPr>
            </w:pPr>
            <w:r>
              <w:rPr>
                <w:rFonts w:ascii="Times New Roman" w:hAnsi="Times New Roman" w:cs="Times New Roman"/>
                <w:lang w:val="en-US"/>
              </w:rPr>
              <w:t>0.5</w:t>
            </w:r>
          </w:p>
        </w:tc>
      </w:tr>
      <w:tr w:rsidR="008E20AD" w14:paraId="064552E3" w14:textId="77777777" w:rsidTr="00F91BD6">
        <w:trPr>
          <w:jc w:val="center"/>
        </w:trPr>
        <w:tc>
          <w:tcPr>
            <w:tcW w:w="3342" w:type="dxa"/>
          </w:tcPr>
          <w:p w14:paraId="69191515" w14:textId="4641F7F4" w:rsidR="008E20AD" w:rsidRDefault="00D10B6B" w:rsidP="00BE4A87">
            <w:pPr>
              <w:jc w:val="both"/>
              <w:rPr>
                <w:rFonts w:ascii="Times New Roman" w:hAnsi="Times New Roman" w:cs="Times New Roman"/>
                <w:lang w:val="en-US"/>
              </w:rPr>
            </w:pPr>
            <w:r>
              <w:rPr>
                <w:rFonts w:ascii="Times New Roman" w:hAnsi="Times New Roman" w:cs="Times New Roman"/>
                <w:lang w:val="en-US"/>
              </w:rPr>
              <w:t>Deposits with agreed maturity</w:t>
            </w:r>
          </w:p>
        </w:tc>
        <w:tc>
          <w:tcPr>
            <w:tcW w:w="1512" w:type="dxa"/>
          </w:tcPr>
          <w:p w14:paraId="024AAFC2" w14:textId="2373AABA" w:rsidR="008E20AD" w:rsidRDefault="00F91BD6" w:rsidP="00BE4A87">
            <w:pPr>
              <w:jc w:val="both"/>
              <w:rPr>
                <w:rFonts w:ascii="Times New Roman" w:hAnsi="Times New Roman" w:cs="Times New Roman"/>
                <w:lang w:val="en-US"/>
              </w:rPr>
            </w:pPr>
            <w:r>
              <w:rPr>
                <w:rFonts w:ascii="Times New Roman" w:hAnsi="Times New Roman" w:cs="Times New Roman"/>
                <w:lang w:val="en-US"/>
              </w:rPr>
              <w:t>0.2</w:t>
            </w:r>
          </w:p>
        </w:tc>
      </w:tr>
      <w:tr w:rsidR="008E20AD" w14:paraId="5C6F823B" w14:textId="77777777" w:rsidTr="00F91BD6">
        <w:trPr>
          <w:jc w:val="center"/>
        </w:trPr>
        <w:tc>
          <w:tcPr>
            <w:tcW w:w="3342" w:type="dxa"/>
          </w:tcPr>
          <w:p w14:paraId="2C8984CB" w14:textId="6DE0F858" w:rsidR="008E20AD" w:rsidRDefault="00F91BD6" w:rsidP="00BE4A87">
            <w:pPr>
              <w:jc w:val="both"/>
              <w:rPr>
                <w:rFonts w:ascii="Times New Roman" w:hAnsi="Times New Roman" w:cs="Times New Roman"/>
                <w:lang w:val="en-US"/>
              </w:rPr>
            </w:pPr>
            <w:r>
              <w:rPr>
                <w:rFonts w:ascii="Times New Roman" w:hAnsi="Times New Roman" w:cs="Times New Roman"/>
                <w:lang w:val="en-US"/>
              </w:rPr>
              <w:t>Repo deposits</w:t>
            </w:r>
          </w:p>
        </w:tc>
        <w:tc>
          <w:tcPr>
            <w:tcW w:w="1512" w:type="dxa"/>
          </w:tcPr>
          <w:p w14:paraId="32B81E4F" w14:textId="38666261" w:rsidR="008E20AD" w:rsidRDefault="00F91BD6" w:rsidP="00BE4A87">
            <w:pPr>
              <w:jc w:val="both"/>
              <w:rPr>
                <w:rFonts w:ascii="Times New Roman" w:hAnsi="Times New Roman" w:cs="Times New Roman"/>
                <w:lang w:val="en-US"/>
              </w:rPr>
            </w:pPr>
            <w:r>
              <w:rPr>
                <w:rFonts w:ascii="Times New Roman" w:hAnsi="Times New Roman" w:cs="Times New Roman"/>
                <w:lang w:val="en-US"/>
              </w:rPr>
              <w:t>0.4</w:t>
            </w:r>
          </w:p>
        </w:tc>
      </w:tr>
      <w:tr w:rsidR="008E20AD" w14:paraId="5FEC1558" w14:textId="77777777" w:rsidTr="00F91BD6">
        <w:trPr>
          <w:jc w:val="center"/>
        </w:trPr>
        <w:tc>
          <w:tcPr>
            <w:tcW w:w="3342" w:type="dxa"/>
          </w:tcPr>
          <w:p w14:paraId="3CE400DA" w14:textId="719464CB" w:rsidR="008E20AD" w:rsidRDefault="00F91BD6" w:rsidP="00BE4A87">
            <w:pPr>
              <w:jc w:val="both"/>
              <w:rPr>
                <w:rFonts w:ascii="Times New Roman" w:hAnsi="Times New Roman" w:cs="Times New Roman"/>
                <w:lang w:val="en-US"/>
              </w:rPr>
            </w:pPr>
            <w:r>
              <w:rPr>
                <w:rFonts w:ascii="Times New Roman" w:hAnsi="Times New Roman" w:cs="Times New Roman"/>
                <w:lang w:val="en-US"/>
              </w:rPr>
              <w:t>Deposits to central government</w:t>
            </w:r>
          </w:p>
        </w:tc>
        <w:tc>
          <w:tcPr>
            <w:tcW w:w="1512" w:type="dxa"/>
          </w:tcPr>
          <w:p w14:paraId="120188DC" w14:textId="6FD2FFD4" w:rsidR="008E20AD" w:rsidRDefault="00F91BD6" w:rsidP="00BE4A87">
            <w:pPr>
              <w:jc w:val="both"/>
              <w:rPr>
                <w:rFonts w:ascii="Times New Roman" w:hAnsi="Times New Roman" w:cs="Times New Roman"/>
                <w:lang w:val="en-US"/>
              </w:rPr>
            </w:pPr>
            <w:r>
              <w:rPr>
                <w:rFonts w:ascii="Times New Roman" w:hAnsi="Times New Roman" w:cs="Times New Roman"/>
                <w:lang w:val="en-US"/>
              </w:rPr>
              <w:t>0.6</w:t>
            </w:r>
          </w:p>
        </w:tc>
      </w:tr>
      <w:tr w:rsidR="008E20AD" w14:paraId="3FC371F1" w14:textId="77777777" w:rsidTr="00F91BD6">
        <w:trPr>
          <w:jc w:val="center"/>
        </w:trPr>
        <w:tc>
          <w:tcPr>
            <w:tcW w:w="3342" w:type="dxa"/>
          </w:tcPr>
          <w:p w14:paraId="7EFBBE5C" w14:textId="396B5D9B" w:rsidR="008E20AD" w:rsidRDefault="00F91BD6" w:rsidP="00BE4A87">
            <w:pPr>
              <w:jc w:val="both"/>
              <w:rPr>
                <w:rFonts w:ascii="Times New Roman" w:hAnsi="Times New Roman" w:cs="Times New Roman"/>
                <w:lang w:val="en-US"/>
              </w:rPr>
            </w:pPr>
            <w:r>
              <w:rPr>
                <w:rFonts w:ascii="Times New Roman" w:hAnsi="Times New Roman" w:cs="Times New Roman"/>
                <w:lang w:val="en-US"/>
              </w:rPr>
              <w:t>Debt securities issued</w:t>
            </w:r>
          </w:p>
        </w:tc>
        <w:tc>
          <w:tcPr>
            <w:tcW w:w="1512" w:type="dxa"/>
          </w:tcPr>
          <w:p w14:paraId="1AC2D71F" w14:textId="361227EF" w:rsidR="008E20AD" w:rsidRDefault="00F91BD6" w:rsidP="00BE4A87">
            <w:pPr>
              <w:jc w:val="both"/>
              <w:rPr>
                <w:rFonts w:ascii="Times New Roman" w:hAnsi="Times New Roman" w:cs="Times New Roman"/>
                <w:lang w:val="en-US"/>
              </w:rPr>
            </w:pPr>
            <w:r>
              <w:rPr>
                <w:rFonts w:ascii="Times New Roman" w:hAnsi="Times New Roman" w:cs="Times New Roman"/>
                <w:lang w:val="en-US"/>
              </w:rPr>
              <w:t>1.0</w:t>
            </w:r>
          </w:p>
        </w:tc>
      </w:tr>
      <w:tr w:rsidR="008E20AD" w14:paraId="3909A16D" w14:textId="77777777" w:rsidTr="00F91BD6">
        <w:trPr>
          <w:jc w:val="center"/>
        </w:trPr>
        <w:tc>
          <w:tcPr>
            <w:tcW w:w="3342" w:type="dxa"/>
          </w:tcPr>
          <w:p w14:paraId="47F6EE70" w14:textId="7AB87391" w:rsidR="008E20AD" w:rsidRDefault="00F91BD6" w:rsidP="00BE4A87">
            <w:pPr>
              <w:jc w:val="both"/>
              <w:rPr>
                <w:rFonts w:ascii="Times New Roman" w:hAnsi="Times New Roman" w:cs="Times New Roman"/>
                <w:lang w:val="en-US"/>
              </w:rPr>
            </w:pPr>
            <w:r>
              <w:rPr>
                <w:rFonts w:ascii="Times New Roman" w:hAnsi="Times New Roman" w:cs="Times New Roman"/>
                <w:lang w:val="en-US"/>
              </w:rPr>
              <w:t>Interbank borrowing</w:t>
            </w:r>
          </w:p>
        </w:tc>
        <w:tc>
          <w:tcPr>
            <w:tcW w:w="1512" w:type="dxa"/>
          </w:tcPr>
          <w:p w14:paraId="672607E4" w14:textId="294F6A1A" w:rsidR="008E20AD" w:rsidRDefault="00F91BD6" w:rsidP="00BE4A87">
            <w:pPr>
              <w:jc w:val="both"/>
              <w:rPr>
                <w:rFonts w:ascii="Times New Roman" w:hAnsi="Times New Roman" w:cs="Times New Roman"/>
                <w:lang w:val="en-US"/>
              </w:rPr>
            </w:pPr>
            <w:r>
              <w:rPr>
                <w:rFonts w:ascii="Times New Roman" w:hAnsi="Times New Roman" w:cs="Times New Roman"/>
                <w:lang w:val="en-US"/>
              </w:rPr>
              <w:t>1.0</w:t>
            </w:r>
          </w:p>
        </w:tc>
      </w:tr>
      <w:tr w:rsidR="008E20AD" w14:paraId="6731E1FE" w14:textId="77777777" w:rsidTr="00F91BD6">
        <w:trPr>
          <w:jc w:val="center"/>
        </w:trPr>
        <w:tc>
          <w:tcPr>
            <w:tcW w:w="3342" w:type="dxa"/>
          </w:tcPr>
          <w:p w14:paraId="4182A625" w14:textId="0FF48933" w:rsidR="008E20AD" w:rsidRDefault="00F91BD6" w:rsidP="00BE4A87">
            <w:pPr>
              <w:jc w:val="both"/>
              <w:rPr>
                <w:rFonts w:ascii="Times New Roman" w:hAnsi="Times New Roman" w:cs="Times New Roman"/>
                <w:lang w:val="en-US"/>
              </w:rPr>
            </w:pPr>
            <w:r>
              <w:rPr>
                <w:rFonts w:ascii="Times New Roman" w:hAnsi="Times New Roman" w:cs="Times New Roman"/>
                <w:lang w:val="en-US"/>
              </w:rPr>
              <w:t>Other funding</w:t>
            </w:r>
          </w:p>
        </w:tc>
        <w:tc>
          <w:tcPr>
            <w:tcW w:w="1512" w:type="dxa"/>
          </w:tcPr>
          <w:p w14:paraId="4C2CA139" w14:textId="1373DB93" w:rsidR="008E20AD" w:rsidRDefault="00F91BD6" w:rsidP="00BE4A87">
            <w:pPr>
              <w:jc w:val="both"/>
              <w:rPr>
                <w:rFonts w:ascii="Times New Roman" w:hAnsi="Times New Roman" w:cs="Times New Roman"/>
                <w:lang w:val="en-US"/>
              </w:rPr>
            </w:pPr>
            <w:r>
              <w:rPr>
                <w:rFonts w:ascii="Times New Roman" w:hAnsi="Times New Roman" w:cs="Times New Roman"/>
                <w:lang w:val="en-US"/>
              </w:rPr>
              <w:t>1.0</w:t>
            </w:r>
          </w:p>
        </w:tc>
      </w:tr>
    </w:tbl>
    <w:p w14:paraId="5D376299" w14:textId="77777777" w:rsidR="0071256A" w:rsidRDefault="0071256A" w:rsidP="00BE4A87">
      <w:pPr>
        <w:jc w:val="both"/>
        <w:rPr>
          <w:rFonts w:ascii="Times New Roman" w:hAnsi="Times New Roman" w:cs="Times New Roman"/>
          <w:lang w:val="en-US"/>
        </w:rPr>
      </w:pPr>
    </w:p>
    <w:p w14:paraId="2212EF12" w14:textId="411FC746" w:rsidR="003A0088" w:rsidRDefault="0071256A" w:rsidP="0071256A">
      <w:pPr>
        <w:jc w:val="both"/>
        <w:rPr>
          <w:rFonts w:ascii="Times New Roman" w:hAnsi="Times New Roman" w:cs="Times New Roman"/>
          <w:lang w:val="en-US"/>
        </w:rPr>
      </w:pPr>
      <w:r w:rsidRPr="0071256A">
        <w:rPr>
          <w:rFonts w:ascii="Times New Roman" w:hAnsi="Times New Roman" w:cs="Times New Roman"/>
          <w:lang w:val="en-US"/>
        </w:rPr>
        <w:t xml:space="preserve">Overnight deposits are assigned a run‑off rate of 50%, reflecting their relatively high sensitivity to short‑term stress, whereas term deposits with agreed maturity receive a lower rate of 20%, consistent with their contractual stickiness. Debt securities, interbank borrowing and other funding are assumed to run off fully in the 30‑day stress window </w:t>
      </w:r>
      <w:r w:rsidR="003A0088">
        <w:rPr>
          <w:rFonts w:ascii="Times New Roman" w:hAnsi="Times New Roman" w:cs="Times New Roman"/>
          <w:lang w:val="en-US"/>
        </w:rPr>
        <w:t xml:space="preserve">with </w:t>
      </w:r>
      <w:r w:rsidRPr="0071256A">
        <w:rPr>
          <w:rFonts w:ascii="Times New Roman" w:hAnsi="Times New Roman" w:cs="Times New Roman"/>
          <w:lang w:val="en-US"/>
        </w:rPr>
        <w:t>run‑</w:t>
      </w:r>
      <w:r w:rsidR="003A0088" w:rsidRPr="0071256A">
        <w:rPr>
          <w:rFonts w:ascii="Times New Roman" w:hAnsi="Times New Roman" w:cs="Times New Roman"/>
          <w:lang w:val="en-US"/>
        </w:rPr>
        <w:t xml:space="preserve">off </w:t>
      </w:r>
      <w:r w:rsidR="003A0088">
        <w:rPr>
          <w:rFonts w:ascii="Times New Roman" w:hAnsi="Times New Roman" w:cs="Times New Roman"/>
          <w:lang w:val="en-US"/>
        </w:rPr>
        <w:t xml:space="preserve">rate </w:t>
      </w:r>
      <w:r w:rsidRPr="0071256A">
        <w:rPr>
          <w:rFonts w:ascii="Times New Roman" w:hAnsi="Times New Roman" w:cs="Times New Roman"/>
          <w:lang w:val="en-US"/>
        </w:rPr>
        <w:t>of 1.00, capturing rollover and market‑access risk under adverse conditions. These choices preserve the qualitative ordering of Basel III</w:t>
      </w:r>
      <w:r w:rsidR="003A0088">
        <w:rPr>
          <w:rFonts w:ascii="Times New Roman" w:hAnsi="Times New Roman" w:cs="Times New Roman"/>
          <w:lang w:val="en-US"/>
        </w:rPr>
        <w:t>, in which</w:t>
      </w:r>
      <w:r w:rsidRPr="0071256A">
        <w:rPr>
          <w:rFonts w:ascii="Times New Roman" w:hAnsi="Times New Roman" w:cs="Times New Roman"/>
          <w:lang w:val="en-US"/>
        </w:rPr>
        <w:t xml:space="preserve"> more stable funding has lower run‑off</w:t>
      </w:r>
      <w:r w:rsidR="003A0088">
        <w:rPr>
          <w:rFonts w:ascii="Times New Roman" w:hAnsi="Times New Roman" w:cs="Times New Roman"/>
          <w:lang w:val="en-US"/>
        </w:rPr>
        <w:t>,</w:t>
      </w:r>
      <w:r w:rsidRPr="0071256A">
        <w:rPr>
          <w:rFonts w:ascii="Times New Roman" w:hAnsi="Times New Roman" w:cs="Times New Roman"/>
          <w:lang w:val="en-US"/>
        </w:rPr>
        <w:t xml:space="preserve"> while scaling the levels to match the volatility of funding observed in the sample.</w:t>
      </w:r>
      <w:r w:rsidR="003A0088">
        <w:rPr>
          <w:rFonts w:ascii="Times New Roman" w:hAnsi="Times New Roman" w:cs="Times New Roman"/>
          <w:lang w:val="en-US"/>
        </w:rPr>
        <w:t xml:space="preserve"> </w:t>
      </w:r>
      <w:r w:rsidRPr="0071256A">
        <w:rPr>
          <w:rFonts w:ascii="Times New Roman" w:hAnsi="Times New Roman" w:cs="Times New Roman"/>
          <w:lang w:val="en-US"/>
        </w:rPr>
        <w:t xml:space="preserve">On the asset side, the model uses the calibration in Table </w:t>
      </w:r>
      <w:r w:rsidR="003A0088">
        <w:rPr>
          <w:rFonts w:ascii="Times New Roman" w:hAnsi="Times New Roman" w:cs="Times New Roman"/>
          <w:lang w:val="en-US"/>
        </w:rPr>
        <w:t>8</w:t>
      </w:r>
      <w:r w:rsidRPr="0071256A">
        <w:rPr>
          <w:rFonts w:ascii="Times New Roman" w:hAnsi="Times New Roman" w:cs="Times New Roman"/>
          <w:lang w:val="en-US"/>
        </w:rPr>
        <w:t xml:space="preserve"> for HQLA weights and inflow rates.</w:t>
      </w:r>
    </w:p>
    <w:p w14:paraId="0F44E60C" w14:textId="2D3993CE" w:rsidR="00CD3170" w:rsidRDefault="00CD3170" w:rsidP="00CD3170">
      <w:pPr>
        <w:jc w:val="both"/>
        <w:rPr>
          <w:rFonts w:ascii="Times New Roman" w:hAnsi="Times New Roman" w:cs="Times New Roman"/>
          <w:i/>
          <w:iCs/>
          <w:lang w:val="en-US"/>
        </w:rPr>
      </w:pPr>
      <w:bookmarkStart w:id="23" w:name="_Toc231590129"/>
      <w:r w:rsidRPr="00CD3170">
        <w:rPr>
          <w:rFonts w:ascii="Times New Roman" w:hAnsi="Times New Roman" w:cs="Times New Roman"/>
          <w:i/>
          <w:iCs/>
          <w:lang w:val="en-US"/>
        </w:rPr>
        <w:t xml:space="preserve">Table </w:t>
      </w:r>
      <w:r w:rsidRPr="00CD3170">
        <w:rPr>
          <w:rFonts w:ascii="Times New Roman" w:hAnsi="Times New Roman" w:cs="Times New Roman"/>
          <w:i/>
          <w:iCs/>
          <w:lang w:val="en-US"/>
        </w:rPr>
        <w:fldChar w:fldCharType="begin"/>
      </w:r>
      <w:r w:rsidRPr="00CD3170">
        <w:rPr>
          <w:rFonts w:ascii="Times New Roman" w:hAnsi="Times New Roman" w:cs="Times New Roman"/>
          <w:i/>
          <w:iCs/>
          <w:lang w:val="en-US"/>
        </w:rPr>
        <w:instrText xml:space="preserve"> SEQ Table \* ARABIC </w:instrText>
      </w:r>
      <w:r w:rsidRPr="00CD3170">
        <w:rPr>
          <w:rFonts w:ascii="Times New Roman" w:hAnsi="Times New Roman" w:cs="Times New Roman"/>
          <w:i/>
          <w:iCs/>
          <w:lang w:val="en-US"/>
        </w:rPr>
        <w:fldChar w:fldCharType="separate"/>
      </w:r>
      <w:r w:rsidR="000E5147">
        <w:rPr>
          <w:rFonts w:ascii="Times New Roman" w:hAnsi="Times New Roman" w:cs="Times New Roman"/>
          <w:i/>
          <w:iCs/>
          <w:noProof/>
          <w:lang w:val="en-US"/>
        </w:rPr>
        <w:t>8</w:t>
      </w:r>
      <w:r w:rsidRPr="00CD3170">
        <w:rPr>
          <w:rFonts w:ascii="Times New Roman" w:hAnsi="Times New Roman" w:cs="Times New Roman"/>
          <w:i/>
          <w:iCs/>
          <w:lang w:val="en-US"/>
        </w:rPr>
        <w:fldChar w:fldCharType="end"/>
      </w:r>
      <w:r w:rsidRPr="00CD3170">
        <w:rPr>
          <w:rFonts w:ascii="Times New Roman" w:hAnsi="Times New Roman" w:cs="Times New Roman"/>
          <w:i/>
          <w:iCs/>
          <w:lang w:val="en-US"/>
        </w:rPr>
        <w:t xml:space="preserve"> Comparing standard Basel III and thesis‑specific LCR parameters shows that data‑driven calibration reduces overstated outflows while preserving the conservative ranking of funding and asset liquidity.</w:t>
      </w:r>
      <w:bookmarkEnd w:id="23"/>
    </w:p>
    <w:p w14:paraId="4B7AB3F9" w14:textId="571ECA5B" w:rsidR="00CD3170" w:rsidRPr="00CD3170" w:rsidRDefault="00CD3170" w:rsidP="00CD3170">
      <w:pPr>
        <w:jc w:val="both"/>
        <w:rPr>
          <w:rFonts w:ascii="Times New Roman" w:hAnsi="Times New Roman" w:cs="Times New Roman"/>
          <w:i/>
          <w:iCs/>
          <w:lang w:val="en-US"/>
        </w:rPr>
      </w:pPr>
      <w:r w:rsidRPr="00CB1B1E">
        <w:rPr>
          <w:rFonts w:ascii="Times New Roman" w:hAnsi="Times New Roman" w:cs="Times New Roman"/>
          <w:i/>
          <w:iCs/>
          <w:lang w:val="en-US"/>
        </w:rPr>
        <w:t>Source: Own compilation based on BCBS (2013).</w:t>
      </w:r>
    </w:p>
    <w:tbl>
      <w:tblPr>
        <w:tblStyle w:val="TableGrid"/>
        <w:tblW w:w="0" w:type="auto"/>
        <w:jc w:val="center"/>
        <w:tblLook w:val="04A0" w:firstRow="1" w:lastRow="0" w:firstColumn="1" w:lastColumn="0" w:noHBand="0" w:noVBand="1"/>
      </w:tblPr>
      <w:tblGrid>
        <w:gridCol w:w="2170"/>
        <w:gridCol w:w="1703"/>
        <w:gridCol w:w="1396"/>
      </w:tblGrid>
      <w:tr w:rsidR="00657CE7" w14:paraId="033B5DF7" w14:textId="77777777" w:rsidTr="00657CE7">
        <w:trPr>
          <w:jc w:val="center"/>
        </w:trPr>
        <w:tc>
          <w:tcPr>
            <w:tcW w:w="2170" w:type="dxa"/>
          </w:tcPr>
          <w:p w14:paraId="2240944E" w14:textId="1A54C0F5" w:rsidR="00657CE7" w:rsidRPr="00657CE7" w:rsidRDefault="00657CE7" w:rsidP="00657CE7">
            <w:pPr>
              <w:rPr>
                <w:rFonts w:ascii="Times New Roman" w:hAnsi="Times New Roman" w:cs="Times New Roman"/>
                <w:b/>
                <w:bCs/>
                <w:lang w:val="en-US"/>
              </w:rPr>
            </w:pPr>
            <w:r w:rsidRPr="00657CE7">
              <w:rPr>
                <w:rFonts w:ascii="Times New Roman" w:hAnsi="Times New Roman" w:cs="Times New Roman"/>
                <w:b/>
                <w:bCs/>
                <w:lang w:val="en-US"/>
              </w:rPr>
              <w:t>Asset category</w:t>
            </w:r>
          </w:p>
        </w:tc>
        <w:tc>
          <w:tcPr>
            <w:tcW w:w="1703" w:type="dxa"/>
          </w:tcPr>
          <w:p w14:paraId="22863A79" w14:textId="623FE3D2" w:rsidR="00657CE7" w:rsidRPr="00657CE7" w:rsidRDefault="00657CE7" w:rsidP="00657CE7">
            <w:pPr>
              <w:rPr>
                <w:rFonts w:ascii="Times New Roman" w:hAnsi="Times New Roman" w:cs="Times New Roman"/>
                <w:b/>
                <w:bCs/>
                <w:lang w:val="en-US"/>
              </w:rPr>
            </w:pPr>
            <w:r w:rsidRPr="00657CE7">
              <w:rPr>
                <w:rFonts w:ascii="Times New Roman" w:hAnsi="Times New Roman" w:cs="Times New Roman"/>
                <w:b/>
                <w:bCs/>
                <w:lang w:val="en-US"/>
              </w:rPr>
              <w:t>HQLA weight</w:t>
            </w:r>
          </w:p>
        </w:tc>
        <w:tc>
          <w:tcPr>
            <w:tcW w:w="1396" w:type="dxa"/>
          </w:tcPr>
          <w:p w14:paraId="127DE809" w14:textId="0548C9A7" w:rsidR="00657CE7" w:rsidRPr="00657CE7" w:rsidRDefault="00657CE7" w:rsidP="00657CE7">
            <w:pPr>
              <w:rPr>
                <w:rFonts w:ascii="Times New Roman" w:hAnsi="Times New Roman" w:cs="Times New Roman"/>
                <w:b/>
                <w:bCs/>
                <w:lang w:val="en-US"/>
              </w:rPr>
            </w:pPr>
            <w:r w:rsidRPr="00657CE7">
              <w:rPr>
                <w:rFonts w:ascii="Times New Roman" w:hAnsi="Times New Roman" w:cs="Times New Roman"/>
                <w:b/>
                <w:bCs/>
                <w:lang w:val="en-US"/>
              </w:rPr>
              <w:t>Inflow rate</w:t>
            </w:r>
          </w:p>
        </w:tc>
      </w:tr>
      <w:tr w:rsidR="00657CE7" w14:paraId="34F74A51" w14:textId="77777777" w:rsidTr="00657CE7">
        <w:trPr>
          <w:jc w:val="center"/>
        </w:trPr>
        <w:tc>
          <w:tcPr>
            <w:tcW w:w="2170" w:type="dxa"/>
          </w:tcPr>
          <w:p w14:paraId="17908527" w14:textId="47525F0C" w:rsidR="00657CE7" w:rsidRDefault="00657CE7" w:rsidP="00657CE7">
            <w:pPr>
              <w:rPr>
                <w:rFonts w:ascii="Times New Roman" w:hAnsi="Times New Roman" w:cs="Times New Roman"/>
                <w:lang w:val="en-US"/>
              </w:rPr>
            </w:pPr>
            <w:r>
              <w:rPr>
                <w:rFonts w:ascii="Times New Roman" w:hAnsi="Times New Roman" w:cs="Times New Roman"/>
                <w:lang w:val="en-US"/>
              </w:rPr>
              <w:t>Cash</w:t>
            </w:r>
          </w:p>
        </w:tc>
        <w:tc>
          <w:tcPr>
            <w:tcW w:w="1703" w:type="dxa"/>
          </w:tcPr>
          <w:p w14:paraId="1E50FA65" w14:textId="29FABA5F" w:rsidR="00657CE7" w:rsidRDefault="00657CE7" w:rsidP="00657CE7">
            <w:pPr>
              <w:rPr>
                <w:rFonts w:ascii="Times New Roman" w:hAnsi="Times New Roman" w:cs="Times New Roman"/>
                <w:lang w:val="en-US"/>
              </w:rPr>
            </w:pPr>
            <w:r>
              <w:rPr>
                <w:rFonts w:ascii="Times New Roman" w:hAnsi="Times New Roman" w:cs="Times New Roman"/>
                <w:lang w:val="en-US"/>
              </w:rPr>
              <w:t>1.0</w:t>
            </w:r>
          </w:p>
        </w:tc>
        <w:tc>
          <w:tcPr>
            <w:tcW w:w="1396" w:type="dxa"/>
          </w:tcPr>
          <w:p w14:paraId="23A2BB47" w14:textId="49F9F9F0" w:rsidR="00657CE7" w:rsidRDefault="00657CE7" w:rsidP="00657CE7">
            <w:pPr>
              <w:rPr>
                <w:rFonts w:ascii="Times New Roman" w:hAnsi="Times New Roman" w:cs="Times New Roman"/>
                <w:lang w:val="en-US"/>
              </w:rPr>
            </w:pPr>
            <w:r>
              <w:rPr>
                <w:rFonts w:ascii="Times New Roman" w:hAnsi="Times New Roman" w:cs="Times New Roman"/>
                <w:lang w:val="en-US"/>
              </w:rPr>
              <w:t>0.0</w:t>
            </w:r>
          </w:p>
        </w:tc>
      </w:tr>
      <w:tr w:rsidR="00657CE7" w14:paraId="2487DDF5" w14:textId="77777777" w:rsidTr="00657CE7">
        <w:trPr>
          <w:jc w:val="center"/>
        </w:trPr>
        <w:tc>
          <w:tcPr>
            <w:tcW w:w="2170" w:type="dxa"/>
          </w:tcPr>
          <w:p w14:paraId="0DEACFC2" w14:textId="28ADDAC0" w:rsidR="00657CE7" w:rsidRDefault="00657CE7" w:rsidP="00657CE7">
            <w:pPr>
              <w:rPr>
                <w:rFonts w:ascii="Times New Roman" w:hAnsi="Times New Roman" w:cs="Times New Roman"/>
                <w:lang w:val="en-US"/>
              </w:rPr>
            </w:pPr>
            <w:r>
              <w:rPr>
                <w:rFonts w:ascii="Times New Roman" w:hAnsi="Times New Roman" w:cs="Times New Roman"/>
                <w:lang w:val="en-US"/>
              </w:rPr>
              <w:t>Interbank lending</w:t>
            </w:r>
          </w:p>
        </w:tc>
        <w:tc>
          <w:tcPr>
            <w:tcW w:w="1703" w:type="dxa"/>
          </w:tcPr>
          <w:p w14:paraId="04310026" w14:textId="2FDECD04" w:rsidR="00657CE7" w:rsidRDefault="00657CE7" w:rsidP="00657CE7">
            <w:pPr>
              <w:rPr>
                <w:rFonts w:ascii="Times New Roman" w:hAnsi="Times New Roman" w:cs="Times New Roman"/>
                <w:lang w:val="en-US"/>
              </w:rPr>
            </w:pPr>
            <w:r>
              <w:rPr>
                <w:rFonts w:ascii="Times New Roman" w:hAnsi="Times New Roman" w:cs="Times New Roman"/>
                <w:lang w:val="en-US"/>
              </w:rPr>
              <w:t>0.0</w:t>
            </w:r>
          </w:p>
        </w:tc>
        <w:tc>
          <w:tcPr>
            <w:tcW w:w="1396" w:type="dxa"/>
          </w:tcPr>
          <w:p w14:paraId="66DF6DE5" w14:textId="53870BC1" w:rsidR="00657CE7" w:rsidRDefault="00657CE7" w:rsidP="00657CE7">
            <w:pPr>
              <w:rPr>
                <w:rFonts w:ascii="Times New Roman" w:hAnsi="Times New Roman" w:cs="Times New Roman"/>
                <w:lang w:val="en-US"/>
              </w:rPr>
            </w:pPr>
            <w:r>
              <w:rPr>
                <w:rFonts w:ascii="Times New Roman" w:hAnsi="Times New Roman" w:cs="Times New Roman"/>
                <w:lang w:val="en-US"/>
              </w:rPr>
              <w:t>0.4</w:t>
            </w:r>
          </w:p>
        </w:tc>
      </w:tr>
      <w:tr w:rsidR="00657CE7" w14:paraId="4D6DA6E7" w14:textId="77777777" w:rsidTr="00657CE7">
        <w:trPr>
          <w:jc w:val="center"/>
        </w:trPr>
        <w:tc>
          <w:tcPr>
            <w:tcW w:w="2170" w:type="dxa"/>
          </w:tcPr>
          <w:p w14:paraId="0B5ACBD6" w14:textId="5B693010" w:rsidR="00657CE7" w:rsidRDefault="00657CE7" w:rsidP="00657CE7">
            <w:pPr>
              <w:rPr>
                <w:rFonts w:ascii="Times New Roman" w:hAnsi="Times New Roman" w:cs="Times New Roman"/>
                <w:lang w:val="en-US"/>
              </w:rPr>
            </w:pPr>
            <w:r>
              <w:rPr>
                <w:rFonts w:ascii="Times New Roman" w:hAnsi="Times New Roman" w:cs="Times New Roman"/>
                <w:lang w:val="en-US"/>
              </w:rPr>
              <w:t>Government bonds</w:t>
            </w:r>
          </w:p>
        </w:tc>
        <w:tc>
          <w:tcPr>
            <w:tcW w:w="1703" w:type="dxa"/>
          </w:tcPr>
          <w:p w14:paraId="354A7D53" w14:textId="728F031F" w:rsidR="00657CE7" w:rsidRDefault="00657CE7" w:rsidP="00657CE7">
            <w:pPr>
              <w:rPr>
                <w:rFonts w:ascii="Times New Roman" w:hAnsi="Times New Roman" w:cs="Times New Roman"/>
                <w:lang w:val="en-US"/>
              </w:rPr>
            </w:pPr>
            <w:r>
              <w:rPr>
                <w:rFonts w:ascii="Times New Roman" w:hAnsi="Times New Roman" w:cs="Times New Roman"/>
                <w:lang w:val="en-US"/>
              </w:rPr>
              <w:t>1.0</w:t>
            </w:r>
          </w:p>
        </w:tc>
        <w:tc>
          <w:tcPr>
            <w:tcW w:w="1396" w:type="dxa"/>
          </w:tcPr>
          <w:p w14:paraId="05B6B5EB" w14:textId="03D2615B" w:rsidR="00657CE7" w:rsidRDefault="00657CE7" w:rsidP="00657CE7">
            <w:pPr>
              <w:rPr>
                <w:rFonts w:ascii="Times New Roman" w:hAnsi="Times New Roman" w:cs="Times New Roman"/>
                <w:lang w:val="en-US"/>
              </w:rPr>
            </w:pPr>
            <w:r>
              <w:rPr>
                <w:rFonts w:ascii="Times New Roman" w:hAnsi="Times New Roman" w:cs="Times New Roman"/>
                <w:lang w:val="en-US"/>
              </w:rPr>
              <w:t>0.0</w:t>
            </w:r>
          </w:p>
        </w:tc>
      </w:tr>
      <w:tr w:rsidR="00657CE7" w14:paraId="012A7A83" w14:textId="77777777" w:rsidTr="00657CE7">
        <w:trPr>
          <w:jc w:val="center"/>
        </w:trPr>
        <w:tc>
          <w:tcPr>
            <w:tcW w:w="2170" w:type="dxa"/>
          </w:tcPr>
          <w:p w14:paraId="02A8BE0B" w14:textId="0E5D56BD" w:rsidR="00657CE7" w:rsidRDefault="00657CE7" w:rsidP="00657CE7">
            <w:pPr>
              <w:rPr>
                <w:rFonts w:ascii="Times New Roman" w:hAnsi="Times New Roman" w:cs="Times New Roman"/>
                <w:lang w:val="en-US"/>
              </w:rPr>
            </w:pPr>
            <w:r>
              <w:rPr>
                <w:rFonts w:ascii="Times New Roman" w:hAnsi="Times New Roman" w:cs="Times New Roman"/>
                <w:lang w:val="en-US"/>
              </w:rPr>
              <w:t>Corporate bonds</w:t>
            </w:r>
          </w:p>
        </w:tc>
        <w:tc>
          <w:tcPr>
            <w:tcW w:w="1703" w:type="dxa"/>
          </w:tcPr>
          <w:p w14:paraId="1E8F6279" w14:textId="1DD2B7F8" w:rsidR="00657CE7" w:rsidRDefault="00657CE7" w:rsidP="00657CE7">
            <w:pPr>
              <w:rPr>
                <w:rFonts w:ascii="Times New Roman" w:hAnsi="Times New Roman" w:cs="Times New Roman"/>
                <w:lang w:val="en-US"/>
              </w:rPr>
            </w:pPr>
            <w:r>
              <w:rPr>
                <w:rFonts w:ascii="Times New Roman" w:hAnsi="Times New Roman" w:cs="Times New Roman"/>
                <w:lang w:val="en-US"/>
              </w:rPr>
              <w:t>0.3</w:t>
            </w:r>
          </w:p>
        </w:tc>
        <w:tc>
          <w:tcPr>
            <w:tcW w:w="1396" w:type="dxa"/>
          </w:tcPr>
          <w:p w14:paraId="7DC17174" w14:textId="4C1FEB5C" w:rsidR="00657CE7" w:rsidRDefault="00657CE7" w:rsidP="00657CE7">
            <w:pPr>
              <w:rPr>
                <w:rFonts w:ascii="Times New Roman" w:hAnsi="Times New Roman" w:cs="Times New Roman"/>
                <w:lang w:val="en-US"/>
              </w:rPr>
            </w:pPr>
            <w:r>
              <w:rPr>
                <w:rFonts w:ascii="Times New Roman" w:hAnsi="Times New Roman" w:cs="Times New Roman"/>
                <w:lang w:val="en-US"/>
              </w:rPr>
              <w:t>0.2</w:t>
            </w:r>
          </w:p>
        </w:tc>
      </w:tr>
      <w:tr w:rsidR="00657CE7" w14:paraId="5B1AC3BC" w14:textId="77777777" w:rsidTr="00657CE7">
        <w:trPr>
          <w:jc w:val="center"/>
        </w:trPr>
        <w:tc>
          <w:tcPr>
            <w:tcW w:w="2170" w:type="dxa"/>
          </w:tcPr>
          <w:p w14:paraId="55AAA15F" w14:textId="6F34F44C" w:rsidR="00657CE7" w:rsidRDefault="00657CE7" w:rsidP="00657CE7">
            <w:pPr>
              <w:rPr>
                <w:rFonts w:ascii="Times New Roman" w:hAnsi="Times New Roman" w:cs="Times New Roman"/>
                <w:lang w:val="en-US"/>
              </w:rPr>
            </w:pPr>
            <w:r>
              <w:rPr>
                <w:rFonts w:ascii="Times New Roman" w:hAnsi="Times New Roman" w:cs="Times New Roman"/>
                <w:lang w:val="en-US"/>
              </w:rPr>
              <w:t>Government loans</w:t>
            </w:r>
          </w:p>
        </w:tc>
        <w:tc>
          <w:tcPr>
            <w:tcW w:w="1703" w:type="dxa"/>
          </w:tcPr>
          <w:p w14:paraId="0DFD92AE" w14:textId="54465DEA" w:rsidR="00657CE7" w:rsidRDefault="00657CE7" w:rsidP="00657CE7">
            <w:pPr>
              <w:rPr>
                <w:rFonts w:ascii="Times New Roman" w:hAnsi="Times New Roman" w:cs="Times New Roman"/>
                <w:lang w:val="en-US"/>
              </w:rPr>
            </w:pPr>
            <w:r>
              <w:rPr>
                <w:rFonts w:ascii="Times New Roman" w:hAnsi="Times New Roman" w:cs="Times New Roman"/>
                <w:lang w:val="en-US"/>
              </w:rPr>
              <w:t>0.0</w:t>
            </w:r>
          </w:p>
        </w:tc>
        <w:tc>
          <w:tcPr>
            <w:tcW w:w="1396" w:type="dxa"/>
          </w:tcPr>
          <w:p w14:paraId="53F0E1FF" w14:textId="726CF9AC" w:rsidR="00657CE7" w:rsidRDefault="00657CE7" w:rsidP="00657CE7">
            <w:pPr>
              <w:rPr>
                <w:rFonts w:ascii="Times New Roman" w:hAnsi="Times New Roman" w:cs="Times New Roman"/>
                <w:lang w:val="en-US"/>
              </w:rPr>
            </w:pPr>
            <w:r>
              <w:rPr>
                <w:rFonts w:ascii="Times New Roman" w:hAnsi="Times New Roman" w:cs="Times New Roman"/>
                <w:lang w:val="en-US"/>
              </w:rPr>
              <w:t>0.05</w:t>
            </w:r>
          </w:p>
        </w:tc>
      </w:tr>
      <w:tr w:rsidR="00657CE7" w14:paraId="4874C754" w14:textId="77777777" w:rsidTr="00657CE7">
        <w:trPr>
          <w:jc w:val="center"/>
        </w:trPr>
        <w:tc>
          <w:tcPr>
            <w:tcW w:w="2170" w:type="dxa"/>
          </w:tcPr>
          <w:p w14:paraId="2CD3E3CE" w14:textId="49C68FF5" w:rsidR="00657CE7" w:rsidRDefault="00657CE7" w:rsidP="00657CE7">
            <w:pPr>
              <w:rPr>
                <w:rFonts w:ascii="Times New Roman" w:hAnsi="Times New Roman" w:cs="Times New Roman"/>
                <w:lang w:val="en-US"/>
              </w:rPr>
            </w:pPr>
            <w:r>
              <w:rPr>
                <w:rFonts w:ascii="Times New Roman" w:hAnsi="Times New Roman" w:cs="Times New Roman"/>
                <w:lang w:val="en-US"/>
              </w:rPr>
              <w:t>Domestic loans</w:t>
            </w:r>
          </w:p>
        </w:tc>
        <w:tc>
          <w:tcPr>
            <w:tcW w:w="1703" w:type="dxa"/>
          </w:tcPr>
          <w:p w14:paraId="57D72DE0" w14:textId="74502827" w:rsidR="00657CE7" w:rsidRDefault="00657CE7" w:rsidP="00657CE7">
            <w:pPr>
              <w:rPr>
                <w:rFonts w:ascii="Times New Roman" w:hAnsi="Times New Roman" w:cs="Times New Roman"/>
                <w:lang w:val="en-US"/>
              </w:rPr>
            </w:pPr>
            <w:r>
              <w:rPr>
                <w:rFonts w:ascii="Times New Roman" w:hAnsi="Times New Roman" w:cs="Times New Roman"/>
                <w:lang w:val="en-US"/>
              </w:rPr>
              <w:t>0.0</w:t>
            </w:r>
          </w:p>
        </w:tc>
        <w:tc>
          <w:tcPr>
            <w:tcW w:w="1396" w:type="dxa"/>
          </w:tcPr>
          <w:p w14:paraId="7507D49F" w14:textId="3ABBA50C" w:rsidR="00657CE7" w:rsidRDefault="00657CE7" w:rsidP="00657CE7">
            <w:pPr>
              <w:rPr>
                <w:rFonts w:ascii="Times New Roman" w:hAnsi="Times New Roman" w:cs="Times New Roman"/>
                <w:lang w:val="en-US"/>
              </w:rPr>
            </w:pPr>
            <w:r>
              <w:rPr>
                <w:rFonts w:ascii="Times New Roman" w:hAnsi="Times New Roman" w:cs="Times New Roman"/>
                <w:lang w:val="en-US"/>
              </w:rPr>
              <w:t>0.1</w:t>
            </w:r>
          </w:p>
        </w:tc>
      </w:tr>
    </w:tbl>
    <w:p w14:paraId="41B80174" w14:textId="77777777" w:rsidR="00CB1B1E" w:rsidRDefault="00CB1B1E" w:rsidP="00657CE7">
      <w:pPr>
        <w:rPr>
          <w:rFonts w:ascii="Times New Roman" w:hAnsi="Times New Roman" w:cs="Times New Roman"/>
          <w:lang w:val="en-US"/>
        </w:rPr>
      </w:pPr>
    </w:p>
    <w:p w14:paraId="444D7EF8" w14:textId="5E99642A" w:rsidR="00A00773" w:rsidRPr="00A00773" w:rsidRDefault="00A00773" w:rsidP="00A00773">
      <w:pPr>
        <w:jc w:val="both"/>
        <w:rPr>
          <w:rFonts w:ascii="Times New Roman" w:hAnsi="Times New Roman" w:cs="Times New Roman"/>
          <w:lang w:val="en-US"/>
        </w:rPr>
      </w:pPr>
      <w:r w:rsidRPr="00A00773">
        <w:rPr>
          <w:rFonts w:ascii="Times New Roman" w:hAnsi="Times New Roman" w:cs="Times New Roman"/>
          <w:lang w:val="en-US"/>
        </w:rPr>
        <w:t xml:space="preserve">Cash and government bonds are treated as fully HQLA‑eligible </w:t>
      </w:r>
      <w:r>
        <w:rPr>
          <w:rFonts w:ascii="Times New Roman" w:hAnsi="Times New Roman" w:cs="Times New Roman"/>
          <w:lang w:val="en-US"/>
        </w:rPr>
        <w:t xml:space="preserve">with </w:t>
      </w:r>
      <w:r w:rsidRPr="00A00773">
        <w:rPr>
          <w:rFonts w:ascii="Times New Roman" w:hAnsi="Times New Roman" w:cs="Times New Roman"/>
          <w:lang w:val="en-US"/>
        </w:rPr>
        <w:t>weight</w:t>
      </w:r>
      <w:r>
        <w:rPr>
          <w:rFonts w:ascii="Times New Roman" w:hAnsi="Times New Roman" w:cs="Times New Roman"/>
          <w:lang w:val="en-US"/>
        </w:rPr>
        <w:t xml:space="preserve"> equal to</w:t>
      </w:r>
      <w:r w:rsidRPr="00A00773">
        <w:rPr>
          <w:rFonts w:ascii="Times New Roman" w:hAnsi="Times New Roman" w:cs="Times New Roman"/>
          <w:lang w:val="en-US"/>
        </w:rPr>
        <w:t xml:space="preserve"> 1.00, consistent with their role as Level 1‑type assets in the Basel framework (BCBS, 2013). Corporate bonds receive a partial HQLA weight of 0.30, reflecting that they can contribute to liquidity but are subject to market‑liquidity risk in stress episodes (Bonner and Eijffinger, 2016). Interbank lending, government loans and domestic loans are assigned an HQLA weight of 0, implying that </w:t>
      </w:r>
      <w:r w:rsidRPr="00A00773">
        <w:rPr>
          <w:rFonts w:ascii="Times New Roman" w:hAnsi="Times New Roman" w:cs="Times New Roman"/>
          <w:lang w:val="en-US"/>
        </w:rPr>
        <w:lastRenderedPageBreak/>
        <w:t>they do not form part of the primary liquidity buffer; instead, they contribute only through contractual inflows.</w:t>
      </w:r>
    </w:p>
    <w:p w14:paraId="40781556" w14:textId="46BB95A8" w:rsidR="00A00773" w:rsidRPr="00A00773" w:rsidRDefault="00A00773" w:rsidP="00A00773">
      <w:pPr>
        <w:jc w:val="both"/>
        <w:rPr>
          <w:rFonts w:ascii="Times New Roman" w:hAnsi="Times New Roman" w:cs="Times New Roman"/>
          <w:lang w:val="en-US"/>
        </w:rPr>
      </w:pPr>
      <w:r w:rsidRPr="00A00773">
        <w:rPr>
          <w:rFonts w:ascii="Times New Roman" w:hAnsi="Times New Roman" w:cs="Times New Roman"/>
          <w:lang w:val="en-US"/>
        </w:rPr>
        <w:t>The inflow rates represent the fraction of contractual cash flows that can realistically be converted into usable liquidity within 30 days. Interbank lending is given an inflow rate of 0.40 to capture that a significant share of interbank placements is typically repaid even under stress, though not necessarily in full. Corporate bonds are assigned a 0.20 inflow rate to account for coupons or redemptions that may still be honored, while government loans and domestic loans receive lower inflow rates of 0.05 and 0.10, respectively, acknowledging that only a small portion of scheduled loan repayments can be relied upon in a severe short‑term liquidity event. Cash and government bonds have inflow rates of 0, since their liquidity contribution is already fully captured through the HQLA weights in the numerator.</w:t>
      </w:r>
    </w:p>
    <w:p w14:paraId="5906CBA5" w14:textId="51FB1E29" w:rsidR="00657CE7" w:rsidRDefault="00A00773" w:rsidP="00A00773">
      <w:pPr>
        <w:jc w:val="both"/>
        <w:rPr>
          <w:rFonts w:ascii="Times New Roman" w:hAnsi="Times New Roman" w:cs="Times New Roman"/>
          <w:lang w:val="en-US"/>
        </w:rPr>
      </w:pPr>
      <w:r w:rsidRPr="00A00773">
        <w:rPr>
          <w:rFonts w:ascii="Times New Roman" w:hAnsi="Times New Roman" w:cs="Times New Roman"/>
          <w:lang w:val="en-US"/>
        </w:rPr>
        <w:t>By combining the Basel III structure of the LCR with a data‑driven calibration of key parameters, the liquidity measure used in this thesis remains conceptually aligned with prudential standards while providing a closer representation of the actual liquidity behavior of the sample banks. This customized LCR serves as the liquidity objective in the multi‑objective optimization framework and forms, together with ROA, the basis for quantifying the trade‑off between profitability and short‑term liquidity resilience analyzed in the subsequent sections.</w:t>
      </w:r>
    </w:p>
    <w:p w14:paraId="71F450D1" w14:textId="458B2541" w:rsidR="00DA7365" w:rsidRPr="00CB1B1E" w:rsidRDefault="00DA7365" w:rsidP="00DA7365">
      <w:pPr>
        <w:jc w:val="both"/>
        <w:rPr>
          <w:rFonts w:ascii="Times New Roman" w:hAnsi="Times New Roman" w:cs="Times New Roman"/>
          <w:lang w:val="en-US"/>
        </w:rPr>
      </w:pPr>
      <w:r w:rsidRPr="00DA7365">
        <w:rPr>
          <w:rFonts w:ascii="Times New Roman" w:hAnsi="Times New Roman" w:cs="Times New Roman"/>
          <w:lang w:val="en-US"/>
        </w:rPr>
        <w:t>Having identified ROA and LCR as the core measures of profitability and short‑term liquidity resilience makes it possible to move from measurement to modelling in the next section, these two metrics will be represented as objective functions in a multi‑objective optimization problem defined on the bank’s balance sheet. Based on the recalibrated LCR parameters and the ROA calculation, the chapter can now specify precisely how the bank’s asset and funding allocation decisions generate a set of balance‑sheet configurations associated with different ROA,</w:t>
      </w:r>
      <w:r>
        <w:rPr>
          <w:rFonts w:ascii="Times New Roman" w:hAnsi="Times New Roman" w:cs="Times New Roman"/>
          <w:lang w:val="en-US"/>
        </w:rPr>
        <w:t xml:space="preserve"> </w:t>
      </w:r>
      <w:r w:rsidRPr="00DA7365">
        <w:rPr>
          <w:rFonts w:ascii="Times New Roman" w:hAnsi="Times New Roman" w:cs="Times New Roman"/>
          <w:lang w:val="en-US"/>
        </w:rPr>
        <w:t>LCR pairs.</w:t>
      </w:r>
    </w:p>
    <w:p w14:paraId="79AE5A69" w14:textId="67E06FDF" w:rsidR="00640746" w:rsidRDefault="005A60E4" w:rsidP="005F6F1F">
      <w:pPr>
        <w:pStyle w:val="Heading2"/>
      </w:pPr>
      <w:bookmarkStart w:id="24" w:name="_Toc231662486"/>
      <w:r>
        <w:t>3</w:t>
      </w:r>
      <w:r w:rsidR="00322334">
        <w:t xml:space="preserve">.2 </w:t>
      </w:r>
      <w:r w:rsidR="002E7C9D">
        <w:t>Mathematical optimization model</w:t>
      </w:r>
      <w:bookmarkEnd w:id="24"/>
    </w:p>
    <w:p w14:paraId="54113171" w14:textId="7F6EA7D2" w:rsidR="00BC3942" w:rsidRPr="00BC3942" w:rsidRDefault="00BC3942" w:rsidP="00BC3942">
      <w:pPr>
        <w:jc w:val="both"/>
        <w:rPr>
          <w:rFonts w:ascii="Times New Roman" w:hAnsi="Times New Roman" w:cs="Times New Roman"/>
          <w:lang w:val="en-US"/>
        </w:rPr>
      </w:pPr>
      <w:r w:rsidRPr="00BC3942">
        <w:rPr>
          <w:rFonts w:ascii="Times New Roman" w:hAnsi="Times New Roman" w:cs="Times New Roman"/>
          <w:lang w:val="en-US"/>
        </w:rPr>
        <w:t>The goal of this section is to translate the economic problem of balancing profitability and liquidity resilience into a formal mathematical optimization model. Building on the measurement choices introduced in the previous section, ROA and the customized LCR now become the two objective functions of a multi‑objective optimization problem, defined over the space of feasible balance‑sheet allocations. The model takes as inputs the calibrated parameters for asset returns, HQLA weights, run‑off rates and inflow rates, and produces as outputs a set of capital allocations that characterize the trade‑off between maximizing ROA and improving the LCR.</w:t>
      </w:r>
    </w:p>
    <w:p w14:paraId="3D2FAC2F" w14:textId="5A1FC985" w:rsidR="00542098" w:rsidRDefault="00BC3942" w:rsidP="00BC3942">
      <w:pPr>
        <w:jc w:val="both"/>
        <w:rPr>
          <w:rFonts w:ascii="Times New Roman" w:hAnsi="Times New Roman" w:cs="Times New Roman"/>
          <w:lang w:val="en-US"/>
        </w:rPr>
      </w:pPr>
      <w:r w:rsidRPr="00BC3942">
        <w:rPr>
          <w:rFonts w:ascii="Times New Roman" w:hAnsi="Times New Roman" w:cs="Times New Roman"/>
          <w:lang w:val="en-US"/>
        </w:rPr>
        <w:t>This section proceeds in four steps. First, it introduces the decision variables that represent the bank’s controllable choices. Second, it specifies the mathematical form of the two objective functions: a profitability objective based on ROA and a liquidity objective based on the model‑specific LCR measure derived earlier. Third, it formulates the constraints that define the feasible set of decisions, including balance</w:t>
      </w:r>
      <w:r w:rsidR="00043A2D">
        <w:rPr>
          <w:rFonts w:ascii="Times New Roman" w:hAnsi="Times New Roman" w:cs="Times New Roman"/>
          <w:lang w:val="en-US"/>
        </w:rPr>
        <w:t xml:space="preserve"> </w:t>
      </w:r>
      <w:r w:rsidRPr="00BC3942">
        <w:rPr>
          <w:rFonts w:ascii="Times New Roman" w:hAnsi="Times New Roman" w:cs="Times New Roman"/>
          <w:lang w:val="en-US"/>
        </w:rPr>
        <w:t xml:space="preserve">sheet identities, regulatory requirements inspired by Basel III (capital and liquidity conditions) and business constraints such as concentration limits </w:t>
      </w:r>
      <w:r w:rsidRPr="00BC3942">
        <w:rPr>
          <w:rFonts w:ascii="Times New Roman" w:hAnsi="Times New Roman" w:cs="Times New Roman"/>
          <w:lang w:val="en-US"/>
        </w:rPr>
        <w:lastRenderedPageBreak/>
        <w:t>and non‑negativity. Finally, it outlines the resulting multi‑objective optimization problem and discusses its interpretation in terms of Pareto‑efficient capital allocations, thereby providing the formal foundation for the solution methods and numerical analysis presented in the subsequent sections.</w:t>
      </w:r>
    </w:p>
    <w:p w14:paraId="79B97C2C" w14:textId="1A1B91F3" w:rsidR="008F3EF9" w:rsidRPr="005A60E4" w:rsidRDefault="00280065" w:rsidP="005A60E4">
      <w:pPr>
        <w:rPr>
          <w:rFonts w:ascii="Times New Roman" w:hAnsi="Times New Roman" w:cs="Times New Roman"/>
          <w:b/>
          <w:bCs/>
        </w:rPr>
      </w:pPr>
      <w:r>
        <w:rPr>
          <w:rFonts w:ascii="Times New Roman" w:hAnsi="Times New Roman" w:cs="Times New Roman"/>
          <w:b/>
          <w:bCs/>
        </w:rPr>
        <w:t>3</w:t>
      </w:r>
      <w:r w:rsidR="00627513" w:rsidRPr="005A60E4">
        <w:rPr>
          <w:rFonts w:ascii="Times New Roman" w:hAnsi="Times New Roman" w:cs="Times New Roman"/>
          <w:b/>
          <w:bCs/>
        </w:rPr>
        <w:t xml:space="preserve">.2.1 </w:t>
      </w:r>
      <w:r w:rsidR="008F3EF9" w:rsidRPr="005A60E4">
        <w:rPr>
          <w:rFonts w:ascii="Times New Roman" w:hAnsi="Times New Roman" w:cs="Times New Roman"/>
          <w:b/>
          <w:bCs/>
        </w:rPr>
        <w:t>Decision variables</w:t>
      </w:r>
    </w:p>
    <w:p w14:paraId="7EB590B0" w14:textId="26B3FAC0" w:rsidR="008924D8" w:rsidRPr="008924D8" w:rsidRDefault="00D911ED" w:rsidP="00C73838">
      <w:pPr>
        <w:jc w:val="both"/>
        <w:rPr>
          <w:rFonts w:ascii="Times New Roman" w:hAnsi="Times New Roman" w:cs="Times New Roman"/>
          <w:lang w:val="en-US"/>
        </w:rPr>
      </w:pPr>
      <w:r>
        <w:rPr>
          <w:rFonts w:ascii="Times New Roman" w:hAnsi="Times New Roman" w:cs="Times New Roman"/>
          <w:lang w:val="en-US"/>
        </w:rPr>
        <w:t xml:space="preserve">The bank’s </w:t>
      </w:r>
      <w:r w:rsidR="00C73838">
        <w:rPr>
          <w:rFonts w:ascii="Times New Roman" w:hAnsi="Times New Roman" w:cs="Times New Roman"/>
          <w:lang w:val="en-US"/>
        </w:rPr>
        <w:t>c</w:t>
      </w:r>
      <w:r w:rsidR="008924D8" w:rsidRPr="008924D8">
        <w:rPr>
          <w:rFonts w:ascii="Times New Roman" w:hAnsi="Times New Roman" w:cs="Times New Roman"/>
          <w:lang w:val="en-US"/>
        </w:rPr>
        <w:t xml:space="preserve">apital allocation decisions are represented by a single vector of asset portfolio weights </w:t>
      </w:r>
      <m:oMath>
        <m:r>
          <w:rPr>
            <w:rFonts w:ascii="Cambria Math" w:hAnsi="Cambria Math" w:cs="Times New Roman"/>
            <w:lang w:val="en-US"/>
          </w:rPr>
          <m:t>w</m:t>
        </m:r>
      </m:oMath>
      <w:r w:rsidR="008924D8" w:rsidRPr="008924D8">
        <w:rPr>
          <w:rFonts w:ascii="Times New Roman" w:hAnsi="Times New Roman" w:cs="Times New Roman"/>
          <w:lang w:val="en-US"/>
        </w:rPr>
        <w:t xml:space="preserve">. Let the balance sheet be decomposed into </w:t>
      </w:r>
      <m:oMath>
        <m:r>
          <w:rPr>
            <w:rFonts w:ascii="Cambria Math" w:hAnsi="Cambria Math" w:cs="Times New Roman"/>
            <w:lang w:val="en-US"/>
          </w:rPr>
          <m:t>n</m:t>
        </m:r>
      </m:oMath>
      <w:r w:rsidR="008924D8" w:rsidRPr="008924D8">
        <w:rPr>
          <w:rFonts w:ascii="Times New Roman" w:hAnsi="Times New Roman" w:cs="Times New Roman"/>
          <w:lang w:val="en-US"/>
        </w:rPr>
        <w:t xml:space="preserve"> asset categories, indexed by </w:t>
      </w:r>
      <m:oMath>
        <m:r>
          <w:rPr>
            <w:rFonts w:ascii="Cambria Math" w:hAnsi="Cambria Math" w:cs="Times New Roman"/>
            <w:lang w:val="en-US"/>
          </w:rPr>
          <m:t>i=1, …, n</m:t>
        </m:r>
      </m:oMath>
      <w:r w:rsidR="008924D8" w:rsidRPr="008924D8">
        <w:rPr>
          <w:rFonts w:ascii="Times New Roman" w:hAnsi="Times New Roman" w:cs="Times New Roman"/>
          <w:lang w:val="en-US"/>
        </w:rPr>
        <w:t>, such as cash, interbank lending, government bonds, corporate bonds, government loans and domestic loans, consistent with the data classification used in this thesis. The decision variable</w:t>
      </w:r>
      <w:r w:rsidR="00EF10DB">
        <w:rPr>
          <w:rFonts w:ascii="Times New Roman" w:hAnsi="Times New Roman" w:cs="Times New Roman"/>
          <w:lang w:val="en-US"/>
        </w:rPr>
        <w:t xml:space="preserve"> </w:t>
      </w:r>
      <m:oMath>
        <m:sSup>
          <m:sSupPr>
            <m:ctrlPr>
              <w:rPr>
                <w:rFonts w:ascii="Cambria Math" w:hAnsi="Cambria Math" w:cs="Times New Roman"/>
                <w:i/>
                <w:lang w:val="en-US"/>
              </w:rPr>
            </m:ctrlPr>
          </m:sSupPr>
          <m:e>
            <m:r>
              <w:rPr>
                <w:rFonts w:ascii="Cambria Math" w:hAnsi="Cambria Math" w:cs="Times New Roman"/>
                <w:lang w:val="en-US"/>
              </w:rPr>
              <m:t>w</m:t>
            </m:r>
          </m:e>
          <m:sup>
            <m:r>
              <w:rPr>
                <w:rFonts w:ascii="Cambria Math" w:hAnsi="Cambria Math" w:cs="Times New Roman"/>
                <w:lang w:val="en-US"/>
              </w:rPr>
              <m:t>(i)</m:t>
            </m:r>
          </m:sup>
        </m:sSup>
      </m:oMath>
      <w:r w:rsidR="00EF10DB">
        <w:rPr>
          <w:rFonts w:ascii="Times New Roman" w:eastAsiaTheme="minorEastAsia" w:hAnsi="Times New Roman" w:cs="Times New Roman"/>
          <w:lang w:val="en-US"/>
        </w:rPr>
        <w:t xml:space="preserve"> </w:t>
      </w:r>
      <w:r w:rsidR="008924D8" w:rsidRPr="008924D8">
        <w:rPr>
          <w:rFonts w:ascii="Times New Roman" w:hAnsi="Times New Roman" w:cs="Times New Roman"/>
          <w:lang w:val="en-US"/>
        </w:rPr>
        <w:t xml:space="preserve">denotes the share of total assets allocated to asset category </w:t>
      </w:r>
      <m:oMath>
        <m:r>
          <w:rPr>
            <w:rFonts w:ascii="Cambria Math" w:hAnsi="Cambria Math" w:cs="Times New Roman"/>
            <w:lang w:val="en-US"/>
          </w:rPr>
          <m:t>i</m:t>
        </m:r>
      </m:oMath>
      <w:r w:rsidR="008924D8" w:rsidRPr="008924D8">
        <w:rPr>
          <w:rFonts w:ascii="Times New Roman" w:hAnsi="Times New Roman" w:cs="Times New Roman"/>
          <w:lang w:val="en-US"/>
        </w:rPr>
        <w:t xml:space="preserve">, and the vector of decision variables is </w:t>
      </w:r>
      <m:oMath>
        <m:r>
          <w:rPr>
            <w:rFonts w:ascii="Cambria Math" w:hAnsi="Cambria Math" w:cs="Times New Roman"/>
            <w:lang w:val="en-US"/>
          </w:rPr>
          <m:t>w=</m:t>
        </m:r>
        <m:sSup>
          <m:sSupPr>
            <m:ctrlPr>
              <w:rPr>
                <w:rFonts w:ascii="Cambria Math" w:hAnsi="Cambria Math" w:cs="Times New Roman"/>
                <w:i/>
                <w:lang w:val="en-US"/>
              </w:rPr>
            </m:ctrlPr>
          </m:sSupPr>
          <m:e>
            <m:d>
              <m:dPr>
                <m:ctrlPr>
                  <w:rPr>
                    <w:rFonts w:ascii="Cambria Math" w:hAnsi="Cambria Math" w:cs="Times New Roman"/>
                    <w:i/>
                    <w:lang w:val="en-US"/>
                  </w:rPr>
                </m:ctrlPr>
              </m:dPr>
              <m:e>
                <m:sSup>
                  <m:sSupPr>
                    <m:ctrlPr>
                      <w:rPr>
                        <w:rFonts w:ascii="Cambria Math" w:hAnsi="Cambria Math" w:cs="Times New Roman"/>
                        <w:i/>
                        <w:lang w:val="en-US"/>
                      </w:rPr>
                    </m:ctrlPr>
                  </m:sSupPr>
                  <m:e>
                    <m:r>
                      <w:rPr>
                        <w:rFonts w:ascii="Cambria Math" w:hAnsi="Cambria Math" w:cs="Times New Roman"/>
                        <w:lang w:val="en-US"/>
                      </w:rPr>
                      <m:t>w</m:t>
                    </m:r>
                  </m:e>
                  <m:sup>
                    <m:r>
                      <w:rPr>
                        <w:rFonts w:ascii="Cambria Math" w:hAnsi="Cambria Math" w:cs="Times New Roman"/>
                        <w:lang w:val="en-US"/>
                      </w:rPr>
                      <m:t>(1)</m:t>
                    </m:r>
                  </m:sup>
                </m:sSup>
                <m:r>
                  <w:rPr>
                    <w:rFonts w:ascii="Cambria Math" w:hAnsi="Cambria Math" w:cs="Times New Roman"/>
                    <w:lang w:val="en-US"/>
                  </w:rPr>
                  <m:t xml:space="preserve">, …,  </m:t>
                </m:r>
                <m:sSup>
                  <m:sSupPr>
                    <m:ctrlPr>
                      <w:rPr>
                        <w:rFonts w:ascii="Cambria Math" w:hAnsi="Cambria Math" w:cs="Times New Roman"/>
                        <w:i/>
                        <w:lang w:val="en-US"/>
                      </w:rPr>
                    </m:ctrlPr>
                  </m:sSupPr>
                  <m:e>
                    <m:r>
                      <w:rPr>
                        <w:rFonts w:ascii="Cambria Math" w:hAnsi="Cambria Math" w:cs="Times New Roman"/>
                        <w:lang w:val="en-US"/>
                      </w:rPr>
                      <m:t>w</m:t>
                    </m:r>
                  </m:e>
                  <m:sup>
                    <m:r>
                      <w:rPr>
                        <w:rFonts w:ascii="Cambria Math" w:hAnsi="Cambria Math" w:cs="Times New Roman"/>
                        <w:lang w:val="en-US"/>
                      </w:rPr>
                      <m:t>(n)</m:t>
                    </m:r>
                  </m:sup>
                </m:sSup>
              </m:e>
            </m:d>
          </m:e>
          <m:sup>
            <m:r>
              <m:rPr>
                <m:sty m:val="p"/>
              </m:rPr>
              <w:rPr>
                <w:rFonts w:ascii="Cambria Math" w:hAnsi="Cambria Math" w:cs="Times New Roman"/>
                <w:lang w:val="en-US"/>
              </w:rPr>
              <m:t>Τ</m:t>
            </m:r>
          </m:sup>
        </m:sSup>
      </m:oMath>
      <w:r w:rsidR="008924D8" w:rsidRPr="008924D8">
        <w:rPr>
          <w:rFonts w:ascii="Times New Roman" w:hAnsi="Times New Roman" w:cs="Times New Roman"/>
          <w:lang w:val="en-US"/>
        </w:rPr>
        <w:t>. Since the entire asset side is allocated across these categories and short positions are excluded, the weights satisfy</w:t>
      </w:r>
    </w:p>
    <w:p w14:paraId="6693B5C4" w14:textId="1ADFDD48" w:rsidR="00C73838" w:rsidRDefault="003B428C" w:rsidP="00C73838">
      <w:pPr>
        <w:jc w:val="center"/>
        <w:rPr>
          <w:rFonts w:ascii="Times New Roman" w:hAnsi="Times New Roman" w:cs="Times New Roman"/>
          <w:lang w:val="en-US"/>
        </w:rPr>
      </w:pPr>
      <m:oMath>
        <m:sSup>
          <m:sSupPr>
            <m:ctrlPr>
              <w:rPr>
                <w:rFonts w:ascii="Cambria Math" w:hAnsi="Cambria Math" w:cs="Times New Roman"/>
                <w:i/>
                <w:lang w:val="en-US"/>
              </w:rPr>
            </m:ctrlPr>
          </m:sSupPr>
          <m:e>
            <m:r>
              <w:rPr>
                <w:rFonts w:ascii="Cambria Math" w:hAnsi="Cambria Math" w:cs="Times New Roman"/>
                <w:lang w:val="en-US"/>
              </w:rPr>
              <m:t>w</m:t>
            </m:r>
          </m:e>
          <m:sup>
            <m:r>
              <w:rPr>
                <w:rFonts w:ascii="Cambria Math" w:hAnsi="Cambria Math" w:cs="Times New Roman"/>
                <w:lang w:val="en-US"/>
              </w:rPr>
              <m:t>(</m:t>
            </m:r>
            <m:r>
              <w:rPr>
                <w:rFonts w:ascii="Cambria Math" w:hAnsi="Cambria Math" w:cs="Times New Roman"/>
                <w:lang w:val="en-US"/>
              </w:rPr>
              <m:t>i</m:t>
            </m:r>
            <m:r>
              <w:rPr>
                <w:rFonts w:ascii="Cambria Math" w:hAnsi="Cambria Math" w:cs="Times New Roman"/>
                <w:lang w:val="en-US"/>
              </w:rPr>
              <m:t>)</m:t>
            </m:r>
          </m:sup>
        </m:sSup>
        <m:r>
          <w:rPr>
            <w:rFonts w:ascii="Cambria Math" w:hAnsi="Cambria Math" w:cs="Times New Roman"/>
            <w:lang w:val="en-US"/>
          </w:rPr>
          <m:t xml:space="preserve">≥0 </m:t>
        </m:r>
      </m:oMath>
      <w:r w:rsidR="000F4DEB">
        <w:rPr>
          <w:rFonts w:ascii="Times New Roman" w:eastAsiaTheme="minorEastAsia" w:hAnsi="Times New Roman" w:cs="Times New Roman"/>
          <w:lang w:val="en-US"/>
        </w:rPr>
        <w:t xml:space="preserve">for all </w:t>
      </w:r>
      <m:oMath>
        <m:r>
          <w:rPr>
            <w:rFonts w:ascii="Cambria Math" w:eastAsiaTheme="minorEastAsia" w:hAnsi="Cambria Math" w:cs="Times New Roman"/>
            <w:lang w:val="en-US"/>
          </w:rPr>
          <m:t>i</m:t>
        </m:r>
      </m:oMath>
      <w:r w:rsidR="000F4DEB">
        <w:rPr>
          <w:rFonts w:ascii="Times New Roman" w:eastAsiaTheme="minorEastAsia" w:hAnsi="Times New Roman" w:cs="Times New Roman"/>
          <w:lang w:val="en-US"/>
        </w:rPr>
        <w:t xml:space="preserve">, </w:t>
      </w:r>
      <w:r w:rsidR="000F4DEB">
        <w:rPr>
          <w:rFonts w:ascii="Times New Roman" w:eastAsiaTheme="minorEastAsia" w:hAnsi="Times New Roman" w:cs="Times New Roman"/>
          <w:lang w:val="en-US"/>
        </w:rPr>
        <w:tab/>
      </w:r>
      <m:oMath>
        <m:nary>
          <m:naryPr>
            <m:chr m:val="∑"/>
            <m:limLoc m:val="undOvr"/>
            <m:ctrlPr>
              <w:rPr>
                <w:rFonts w:ascii="Cambria Math" w:eastAsiaTheme="minorEastAsia" w:hAnsi="Cambria Math" w:cs="Times New Roman"/>
                <w:i/>
                <w:lang w:val="en-US"/>
              </w:rPr>
            </m:ctrlPr>
          </m:naryPr>
          <m:sub>
            <m:r>
              <w:rPr>
                <w:rFonts w:ascii="Cambria Math" w:eastAsiaTheme="minorEastAsia" w:hAnsi="Cambria Math" w:cs="Times New Roman"/>
                <w:lang w:val="en-US"/>
              </w:rPr>
              <m:t>i</m:t>
            </m:r>
            <m:r>
              <w:rPr>
                <w:rFonts w:ascii="Cambria Math" w:eastAsiaTheme="minorEastAsia" w:hAnsi="Cambria Math" w:cs="Times New Roman"/>
                <w:lang w:val="en-US"/>
              </w:rPr>
              <m:t>=1</m:t>
            </m:r>
          </m:sub>
          <m:sup>
            <m:r>
              <w:rPr>
                <w:rFonts w:ascii="Cambria Math" w:eastAsiaTheme="minorEastAsia" w:hAnsi="Cambria Math" w:cs="Times New Roman"/>
                <w:lang w:val="en-US"/>
              </w:rPr>
              <m:t>n</m:t>
            </m:r>
          </m:sup>
          <m:e>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w</m:t>
                </m:r>
              </m:e>
              <m:sup>
                <m:r>
                  <w:rPr>
                    <w:rFonts w:ascii="Cambria Math" w:eastAsiaTheme="minorEastAsia" w:hAnsi="Cambria Math" w:cs="Times New Roman"/>
                    <w:lang w:val="en-US"/>
                  </w:rPr>
                  <m:t>(</m:t>
                </m:r>
                <m:r>
                  <w:rPr>
                    <w:rFonts w:ascii="Cambria Math" w:eastAsiaTheme="minorEastAsia" w:hAnsi="Cambria Math" w:cs="Times New Roman"/>
                    <w:lang w:val="en-US"/>
                  </w:rPr>
                  <m:t>i</m:t>
                </m:r>
                <m:r>
                  <w:rPr>
                    <w:rFonts w:ascii="Cambria Math" w:eastAsiaTheme="minorEastAsia" w:hAnsi="Cambria Math" w:cs="Times New Roman"/>
                    <w:lang w:val="en-US"/>
                  </w:rPr>
                  <m:t>)</m:t>
                </m:r>
              </m:sup>
            </m:sSup>
            <m:r>
              <w:rPr>
                <w:rFonts w:ascii="Cambria Math" w:eastAsiaTheme="minorEastAsia" w:hAnsi="Cambria Math" w:cs="Times New Roman"/>
                <w:lang w:val="en-US"/>
              </w:rPr>
              <m:t>=1</m:t>
            </m:r>
          </m:e>
        </m:nary>
      </m:oMath>
    </w:p>
    <w:p w14:paraId="25E79599" w14:textId="40210298" w:rsidR="002C7459" w:rsidRDefault="00154D8F" w:rsidP="00FE7752">
      <w:pPr>
        <w:jc w:val="both"/>
        <w:rPr>
          <w:rFonts w:ascii="Times New Roman" w:hAnsi="Times New Roman" w:cs="Times New Roman"/>
          <w:lang w:val="en-US"/>
        </w:rPr>
      </w:pPr>
      <w:r w:rsidRPr="00154D8F">
        <w:rPr>
          <w:rFonts w:ascii="Times New Roman" w:hAnsi="Times New Roman" w:cs="Times New Roman"/>
          <w:lang w:val="en-US"/>
        </w:rPr>
        <w:t xml:space="preserve">which reflects that asset holdings cannot be negative and that the full asset side of the balance sheet is allocated across the available categories. In this formulation, </w:t>
      </w:r>
      <m:oMath>
        <m:r>
          <w:rPr>
            <w:rFonts w:ascii="Cambria Math" w:hAnsi="Cambria Math" w:cs="Times New Roman"/>
            <w:lang w:val="en-US"/>
          </w:rPr>
          <m:t>w</m:t>
        </m:r>
      </m:oMath>
      <w:r>
        <w:rPr>
          <w:rFonts w:ascii="Times New Roman" w:eastAsiaTheme="minorEastAsia" w:hAnsi="Times New Roman" w:cs="Times New Roman"/>
          <w:lang w:val="en-US"/>
        </w:rPr>
        <w:t xml:space="preserve"> </w:t>
      </w:r>
      <w:r w:rsidRPr="00154D8F">
        <w:rPr>
          <w:rFonts w:ascii="Times New Roman" w:hAnsi="Times New Roman" w:cs="Times New Roman"/>
          <w:lang w:val="en-US"/>
        </w:rPr>
        <w:t>is the primary set of decision variables through which bank management controls both profitability and liquidity exposure on the asset side.</w:t>
      </w:r>
    </w:p>
    <w:p w14:paraId="37B2C166" w14:textId="3B201DB0" w:rsidR="00BD561C" w:rsidRDefault="0071003E" w:rsidP="00FE7752">
      <w:pPr>
        <w:jc w:val="both"/>
        <w:rPr>
          <w:rFonts w:ascii="Times New Roman" w:hAnsi="Times New Roman" w:cs="Times New Roman"/>
          <w:lang w:val="en-US"/>
        </w:rPr>
      </w:pPr>
      <w:r w:rsidRPr="0071003E">
        <w:rPr>
          <w:rFonts w:ascii="Times New Roman" w:hAnsi="Times New Roman" w:cs="Times New Roman"/>
          <w:lang w:val="en-US"/>
        </w:rPr>
        <w:t>From an economic and managerial perspective, modelling asset allocation weights as decision variables is consistent with how banks actively manage their risk</w:t>
      </w:r>
      <w:r>
        <w:rPr>
          <w:rFonts w:ascii="Times New Roman" w:hAnsi="Times New Roman" w:cs="Times New Roman"/>
          <w:lang w:val="en-US"/>
        </w:rPr>
        <w:t>-</w:t>
      </w:r>
      <w:r w:rsidRPr="0071003E">
        <w:rPr>
          <w:rFonts w:ascii="Times New Roman" w:hAnsi="Times New Roman" w:cs="Times New Roman"/>
          <w:lang w:val="en-US"/>
        </w:rPr>
        <w:t xml:space="preserve">return profile. Freixas and Rochet (2008) highlight that the core business model of banking is based on maturity and liquidity transformation, in which the composition of the asset portfolio determines both expected returns and exposure to liquidity risk. </w:t>
      </w:r>
      <w:proofErr w:type="spellStart"/>
      <w:r w:rsidRPr="0071003E">
        <w:rPr>
          <w:rFonts w:ascii="Times New Roman" w:hAnsi="Times New Roman" w:cs="Times New Roman"/>
          <w:lang w:val="en-US"/>
        </w:rPr>
        <w:t>Bessis</w:t>
      </w:r>
      <w:proofErr w:type="spellEnd"/>
      <w:r w:rsidRPr="0071003E">
        <w:rPr>
          <w:rFonts w:ascii="Times New Roman" w:hAnsi="Times New Roman" w:cs="Times New Roman"/>
          <w:lang w:val="en-US"/>
        </w:rPr>
        <w:t xml:space="preserve"> (2015) similarly emphasizes that asset</w:t>
      </w:r>
      <w:r>
        <w:rPr>
          <w:rFonts w:ascii="Times New Roman" w:hAnsi="Times New Roman" w:cs="Times New Roman"/>
          <w:lang w:val="en-US"/>
        </w:rPr>
        <w:t>-</w:t>
      </w:r>
      <w:r w:rsidRPr="0071003E">
        <w:rPr>
          <w:rFonts w:ascii="Times New Roman" w:hAnsi="Times New Roman" w:cs="Times New Roman"/>
          <w:lang w:val="en-US"/>
        </w:rPr>
        <w:t>liability management is fundamentally a question of choosing the structure of assets and liabilities, and that asset allocation “summarizes the strategic choices of bank management regarding the trade‑off between profitability, liquidity and risk”. In empirical work, the share of different asset classes on the balance sheet is commonly used to explain cross‑sectional differences in bank performance and liquidity risk; for example, Bordeleau and Graham (2010) show that the proportion of liquid assets in total assets is a key determinant of both profitability and resilience during stress episodes. In this thesis, representing management’s choice set through asset portfolio weights therefore provides a parsimonious yet economically meaningful way to capture how capital allocation decisions shape the joint behavior of ROA and LCR.</w:t>
      </w:r>
    </w:p>
    <w:p w14:paraId="6504903B" w14:textId="7661A5AE" w:rsidR="00595D4A" w:rsidRDefault="00595D4A" w:rsidP="00595D4A">
      <w:pPr>
        <w:jc w:val="both"/>
        <w:rPr>
          <w:rFonts w:ascii="Times New Roman" w:hAnsi="Times New Roman" w:cs="Times New Roman"/>
          <w:lang w:val="en-US"/>
        </w:rPr>
      </w:pPr>
      <w:r w:rsidRPr="00595D4A">
        <w:rPr>
          <w:rFonts w:ascii="Times New Roman" w:hAnsi="Times New Roman" w:cs="Times New Roman"/>
          <w:lang w:val="en-US"/>
        </w:rPr>
        <w:t xml:space="preserve">The bounds on the asset allocation weights are chosen to ensure that the optimization explores economically meaningful portfolios without breaking the empirical structure of the bank’s balance sheet. The historical time series of portfolio weights </w:t>
      </w:r>
      <w:r w:rsidR="00435A9F">
        <w:rPr>
          <w:rFonts w:ascii="Times New Roman" w:hAnsi="Times New Roman" w:cs="Times New Roman"/>
          <w:lang w:val="en-US"/>
        </w:rPr>
        <w:t xml:space="preserve">described in Figure 2 </w:t>
      </w:r>
      <w:r w:rsidRPr="00595D4A">
        <w:rPr>
          <w:rFonts w:ascii="Times New Roman" w:hAnsi="Times New Roman" w:cs="Times New Roman"/>
          <w:lang w:val="en-US"/>
        </w:rPr>
        <w:t xml:space="preserve">shows that each asset class occupies a relatively stable range and that the bank consistently maintains positive exposures to all major asset categories over the sample period. Setting lower and upper bounds for each </w:t>
      </w:r>
      <m:oMath>
        <m:sSup>
          <m:sSupPr>
            <m:ctrlPr>
              <w:rPr>
                <w:rFonts w:ascii="Cambria Math" w:hAnsi="Cambria Math" w:cs="Times New Roman"/>
                <w:i/>
                <w:lang w:val="en-US"/>
              </w:rPr>
            </m:ctrlPr>
          </m:sSupPr>
          <m:e>
            <m:r>
              <w:rPr>
                <w:rFonts w:ascii="Cambria Math" w:hAnsi="Cambria Math" w:cs="Times New Roman"/>
                <w:lang w:val="en-US"/>
              </w:rPr>
              <m:t>w</m:t>
            </m:r>
          </m:e>
          <m:sup>
            <m:r>
              <w:rPr>
                <w:rFonts w:ascii="Cambria Math" w:hAnsi="Cambria Math" w:cs="Times New Roman"/>
                <w:lang w:val="en-US"/>
              </w:rPr>
              <m:t>(i)</m:t>
            </m:r>
          </m:sup>
        </m:sSup>
      </m:oMath>
      <w:r w:rsidR="00435A9F">
        <w:rPr>
          <w:rFonts w:ascii="Times New Roman" w:eastAsiaTheme="minorEastAsia" w:hAnsi="Times New Roman" w:cs="Times New Roman"/>
          <w:lang w:val="en-US"/>
        </w:rPr>
        <w:t xml:space="preserve"> </w:t>
      </w:r>
      <w:r w:rsidRPr="00595D4A">
        <w:rPr>
          <w:rFonts w:ascii="Times New Roman" w:hAnsi="Times New Roman" w:cs="Times New Roman"/>
          <w:lang w:val="en-US"/>
        </w:rPr>
        <w:t xml:space="preserve">close to the observed minima and maxima preserves this structure: it prevents the optimizer from </w:t>
      </w:r>
      <w:r w:rsidRPr="00595D4A">
        <w:rPr>
          <w:rFonts w:ascii="Times New Roman" w:hAnsi="Times New Roman" w:cs="Times New Roman"/>
          <w:lang w:val="en-US"/>
        </w:rPr>
        <w:lastRenderedPageBreak/>
        <w:t>allocating zero weight to economically important assets and from concentrating the entire portfolio in a single category that has never dominated the balance sheet in practice.</w:t>
      </w:r>
      <w:r w:rsidR="00D94AA1">
        <w:rPr>
          <w:rFonts w:ascii="Times New Roman" w:hAnsi="Times New Roman" w:cs="Times New Roman"/>
          <w:lang w:val="en-US"/>
        </w:rPr>
        <w:t xml:space="preserve"> T</w:t>
      </w:r>
      <w:r w:rsidR="004544DD">
        <w:rPr>
          <w:rFonts w:ascii="Times New Roman" w:hAnsi="Times New Roman" w:cs="Times New Roman"/>
          <w:lang w:val="en-US"/>
        </w:rPr>
        <w:t>he</w:t>
      </w:r>
      <w:r w:rsidR="00D94AA1">
        <w:rPr>
          <w:rFonts w:ascii="Times New Roman" w:hAnsi="Times New Roman" w:cs="Times New Roman"/>
          <w:lang w:val="en-US"/>
        </w:rPr>
        <w:t xml:space="preserve"> </w:t>
      </w:r>
      <w:r w:rsidR="00F167E3">
        <w:rPr>
          <w:rFonts w:ascii="Times New Roman" w:hAnsi="Times New Roman" w:cs="Times New Roman"/>
          <w:lang w:val="en-US"/>
        </w:rPr>
        <w:t xml:space="preserve">lower and upper bounds for each asset class weight </w:t>
      </w:r>
      <w:r w:rsidR="004544DD">
        <w:rPr>
          <w:rFonts w:ascii="Times New Roman" w:hAnsi="Times New Roman" w:cs="Times New Roman"/>
          <w:lang w:val="en-US"/>
        </w:rPr>
        <w:t>are described in Table 9 as following</w:t>
      </w:r>
      <w:r w:rsidR="00F83A86">
        <w:rPr>
          <w:rFonts w:ascii="Times New Roman" w:hAnsi="Times New Roman" w:cs="Times New Roman"/>
          <w:lang w:val="en-US"/>
        </w:rPr>
        <w:t>:</w:t>
      </w:r>
    </w:p>
    <w:p w14:paraId="38030FA6" w14:textId="744A1D71" w:rsidR="00CD3170" w:rsidRDefault="00CD3170" w:rsidP="00CD3170">
      <w:pPr>
        <w:jc w:val="both"/>
        <w:rPr>
          <w:rFonts w:ascii="Times New Roman" w:hAnsi="Times New Roman" w:cs="Times New Roman"/>
          <w:i/>
          <w:iCs/>
          <w:lang w:val="en-US"/>
        </w:rPr>
      </w:pPr>
      <w:bookmarkStart w:id="25" w:name="_Toc231590130"/>
      <w:r w:rsidRPr="00CD3170">
        <w:rPr>
          <w:rFonts w:ascii="Times New Roman" w:hAnsi="Times New Roman" w:cs="Times New Roman"/>
          <w:i/>
          <w:iCs/>
          <w:lang w:val="en-US"/>
        </w:rPr>
        <w:t xml:space="preserve">Table </w:t>
      </w:r>
      <w:r w:rsidRPr="00CD3170">
        <w:rPr>
          <w:rFonts w:ascii="Times New Roman" w:hAnsi="Times New Roman" w:cs="Times New Roman"/>
          <w:i/>
          <w:iCs/>
          <w:lang w:val="en-US"/>
        </w:rPr>
        <w:fldChar w:fldCharType="begin"/>
      </w:r>
      <w:r w:rsidRPr="00CD3170">
        <w:rPr>
          <w:rFonts w:ascii="Times New Roman" w:hAnsi="Times New Roman" w:cs="Times New Roman"/>
          <w:i/>
          <w:iCs/>
          <w:lang w:val="en-US"/>
        </w:rPr>
        <w:instrText xml:space="preserve"> SEQ Table \* ARABIC </w:instrText>
      </w:r>
      <w:r w:rsidRPr="00CD3170">
        <w:rPr>
          <w:rFonts w:ascii="Times New Roman" w:hAnsi="Times New Roman" w:cs="Times New Roman"/>
          <w:i/>
          <w:iCs/>
          <w:lang w:val="en-US"/>
        </w:rPr>
        <w:fldChar w:fldCharType="separate"/>
      </w:r>
      <w:r w:rsidR="000E5147">
        <w:rPr>
          <w:rFonts w:ascii="Times New Roman" w:hAnsi="Times New Roman" w:cs="Times New Roman"/>
          <w:i/>
          <w:iCs/>
          <w:noProof/>
          <w:lang w:val="en-US"/>
        </w:rPr>
        <w:t>9</w:t>
      </w:r>
      <w:r w:rsidRPr="00CD3170">
        <w:rPr>
          <w:rFonts w:ascii="Times New Roman" w:hAnsi="Times New Roman" w:cs="Times New Roman"/>
          <w:i/>
          <w:iCs/>
          <w:lang w:val="en-US"/>
        </w:rPr>
        <w:fldChar w:fldCharType="end"/>
      </w:r>
      <w:r w:rsidRPr="00CD3170">
        <w:rPr>
          <w:rFonts w:ascii="Times New Roman" w:hAnsi="Times New Roman" w:cs="Times New Roman"/>
          <w:i/>
          <w:iCs/>
          <w:lang w:val="en-US"/>
        </w:rPr>
        <w:t xml:space="preserve"> Asset class weight bounds ensure realistic portfolios by keeping optimized allocations within empirically observed ranges and preventing extreme concentration in any single asset category.</w:t>
      </w:r>
      <w:bookmarkEnd w:id="25"/>
    </w:p>
    <w:p w14:paraId="3C3D18D0" w14:textId="50BBD345" w:rsidR="00CD3170" w:rsidRPr="00CD3170" w:rsidRDefault="00CD3170" w:rsidP="00CD3170">
      <w:pPr>
        <w:jc w:val="both"/>
        <w:rPr>
          <w:rFonts w:ascii="Times New Roman" w:hAnsi="Times New Roman" w:cs="Times New Roman"/>
          <w:i/>
          <w:iCs/>
          <w:lang w:val="en-US"/>
        </w:rPr>
      </w:pPr>
      <w:r w:rsidRPr="00A054F7">
        <w:rPr>
          <w:rFonts w:ascii="Times New Roman" w:hAnsi="Times New Roman" w:cs="Times New Roman"/>
          <w:i/>
          <w:iCs/>
          <w:lang w:val="en-US"/>
        </w:rPr>
        <w:t>Source: Own calculations based on historical asset allocation data of the sample bank and optimization design described in Figure 2</w:t>
      </w:r>
      <w:r>
        <w:rPr>
          <w:rFonts w:ascii="Times New Roman" w:hAnsi="Times New Roman" w:cs="Times New Roman"/>
          <w:i/>
          <w:iCs/>
          <w:lang w:val="en-US"/>
        </w:rPr>
        <w:t>.</w:t>
      </w:r>
    </w:p>
    <w:tbl>
      <w:tblPr>
        <w:tblStyle w:val="TableGrid"/>
        <w:tblW w:w="0" w:type="auto"/>
        <w:jc w:val="center"/>
        <w:tblLook w:val="04A0" w:firstRow="1" w:lastRow="0" w:firstColumn="1" w:lastColumn="0" w:noHBand="0" w:noVBand="1"/>
      </w:tblPr>
      <w:tblGrid>
        <w:gridCol w:w="2170"/>
        <w:gridCol w:w="1328"/>
        <w:gridCol w:w="1623"/>
        <w:gridCol w:w="1596"/>
      </w:tblGrid>
      <w:tr w:rsidR="00A054F7" w14:paraId="0F37CC04" w14:textId="77777777" w:rsidTr="00432FFC">
        <w:trPr>
          <w:jc w:val="center"/>
        </w:trPr>
        <w:tc>
          <w:tcPr>
            <w:tcW w:w="2170" w:type="dxa"/>
          </w:tcPr>
          <w:p w14:paraId="69D8A4B7" w14:textId="2F6BA7F0" w:rsidR="00A054F7" w:rsidRPr="00432FFC" w:rsidRDefault="00A054F7" w:rsidP="00595D4A">
            <w:pPr>
              <w:jc w:val="both"/>
              <w:rPr>
                <w:rFonts w:ascii="Times New Roman" w:hAnsi="Times New Roman" w:cs="Times New Roman"/>
                <w:b/>
                <w:bCs/>
                <w:lang w:val="en-US"/>
              </w:rPr>
            </w:pPr>
            <w:r w:rsidRPr="00432FFC">
              <w:rPr>
                <w:rFonts w:ascii="Times New Roman" w:hAnsi="Times New Roman" w:cs="Times New Roman"/>
                <w:b/>
                <w:bCs/>
                <w:lang w:val="en-US"/>
              </w:rPr>
              <w:t>Asset category</w:t>
            </w:r>
          </w:p>
        </w:tc>
        <w:tc>
          <w:tcPr>
            <w:tcW w:w="1328" w:type="dxa"/>
          </w:tcPr>
          <w:p w14:paraId="3733EAE1" w14:textId="2C4CE5EC" w:rsidR="00A054F7" w:rsidRPr="00432FFC" w:rsidRDefault="00A054F7" w:rsidP="00595D4A">
            <w:pPr>
              <w:jc w:val="both"/>
              <w:rPr>
                <w:rFonts w:ascii="Times New Roman" w:hAnsi="Times New Roman" w:cs="Times New Roman"/>
                <w:b/>
                <w:bCs/>
                <w:lang w:val="en-US"/>
              </w:rPr>
            </w:pPr>
            <w:r w:rsidRPr="00432FFC">
              <w:rPr>
                <w:rFonts w:ascii="Times New Roman" w:hAnsi="Times New Roman" w:cs="Times New Roman"/>
                <w:b/>
                <w:bCs/>
                <w:lang w:val="en-US"/>
              </w:rPr>
              <w:t xml:space="preserve">Weight </w:t>
            </w:r>
            <m:oMath>
              <m:sSub>
                <m:sSubPr>
                  <m:ctrlPr>
                    <w:rPr>
                      <w:rFonts w:ascii="Cambria Math" w:hAnsi="Cambria Math" w:cs="Times New Roman"/>
                      <w:b/>
                      <w:bCs/>
                      <w:i/>
                      <w:lang w:val="en-US"/>
                    </w:rPr>
                  </m:ctrlPr>
                </m:sSubPr>
                <m:e>
                  <m:r>
                    <m:rPr>
                      <m:sty m:val="bi"/>
                    </m:rPr>
                    <w:rPr>
                      <w:rFonts w:ascii="Cambria Math" w:hAnsi="Cambria Math" w:cs="Times New Roman"/>
                      <w:lang w:val="en-US"/>
                    </w:rPr>
                    <m:t>w</m:t>
                  </m:r>
                </m:e>
                <m:sub>
                  <m:r>
                    <m:rPr>
                      <m:sty m:val="bi"/>
                    </m:rPr>
                    <w:rPr>
                      <w:rFonts w:ascii="Cambria Math" w:hAnsi="Cambria Math" w:cs="Times New Roman"/>
                      <w:lang w:val="en-US"/>
                    </w:rPr>
                    <m:t>i</m:t>
                  </m:r>
                </m:sub>
              </m:sSub>
            </m:oMath>
          </w:p>
        </w:tc>
        <w:tc>
          <w:tcPr>
            <w:tcW w:w="1623" w:type="dxa"/>
          </w:tcPr>
          <w:p w14:paraId="5DC690E1" w14:textId="34150994" w:rsidR="00A054F7" w:rsidRPr="00432FFC" w:rsidRDefault="00A054F7" w:rsidP="00595D4A">
            <w:pPr>
              <w:jc w:val="both"/>
              <w:rPr>
                <w:rFonts w:ascii="Times New Roman" w:hAnsi="Times New Roman" w:cs="Times New Roman"/>
                <w:b/>
                <w:bCs/>
                <w:lang w:val="en-US"/>
              </w:rPr>
            </w:pPr>
            <w:r w:rsidRPr="00432FFC">
              <w:rPr>
                <w:rFonts w:ascii="Times New Roman" w:hAnsi="Times New Roman" w:cs="Times New Roman"/>
                <w:b/>
                <w:bCs/>
                <w:lang w:val="en-US"/>
              </w:rPr>
              <w:t>Lower bound</w:t>
            </w:r>
          </w:p>
        </w:tc>
        <w:tc>
          <w:tcPr>
            <w:tcW w:w="1596" w:type="dxa"/>
          </w:tcPr>
          <w:p w14:paraId="25B0EB18" w14:textId="309FFA55" w:rsidR="00A054F7" w:rsidRPr="00432FFC" w:rsidRDefault="00A054F7" w:rsidP="00595D4A">
            <w:pPr>
              <w:jc w:val="both"/>
              <w:rPr>
                <w:rFonts w:ascii="Times New Roman" w:hAnsi="Times New Roman" w:cs="Times New Roman"/>
                <w:b/>
                <w:bCs/>
                <w:lang w:val="en-US"/>
              </w:rPr>
            </w:pPr>
            <w:r w:rsidRPr="00432FFC">
              <w:rPr>
                <w:rFonts w:ascii="Times New Roman" w:hAnsi="Times New Roman" w:cs="Times New Roman"/>
                <w:b/>
                <w:bCs/>
                <w:lang w:val="en-US"/>
              </w:rPr>
              <w:t>Upper bound</w:t>
            </w:r>
          </w:p>
        </w:tc>
      </w:tr>
      <w:tr w:rsidR="00A054F7" w14:paraId="4290A351" w14:textId="77777777" w:rsidTr="00432FFC">
        <w:trPr>
          <w:jc w:val="center"/>
        </w:trPr>
        <w:tc>
          <w:tcPr>
            <w:tcW w:w="2170" w:type="dxa"/>
          </w:tcPr>
          <w:p w14:paraId="6A9A7630" w14:textId="4D66EF0C" w:rsidR="00A054F7" w:rsidRDefault="00A054F7" w:rsidP="00595D4A">
            <w:pPr>
              <w:jc w:val="both"/>
              <w:rPr>
                <w:rFonts w:ascii="Times New Roman" w:hAnsi="Times New Roman" w:cs="Times New Roman"/>
                <w:lang w:val="en-US"/>
              </w:rPr>
            </w:pPr>
            <w:r>
              <w:rPr>
                <w:rFonts w:ascii="Times New Roman" w:hAnsi="Times New Roman" w:cs="Times New Roman"/>
                <w:lang w:val="en-US"/>
              </w:rPr>
              <w:t>Cash and reserves</w:t>
            </w:r>
          </w:p>
        </w:tc>
        <w:tc>
          <w:tcPr>
            <w:tcW w:w="1328" w:type="dxa"/>
          </w:tcPr>
          <w:p w14:paraId="42B50D3E" w14:textId="49CC2E41" w:rsidR="00A054F7" w:rsidRDefault="003B428C" w:rsidP="00432FFC">
            <w:pPr>
              <w:rPr>
                <w:rFonts w:ascii="Times New Roman" w:hAnsi="Times New Roman" w:cs="Times New Roman"/>
                <w:lang w:val="en-US"/>
              </w:rPr>
            </w:pPr>
            <m:oMathPara>
              <m:oMath>
                <m:sSub>
                  <m:sSubPr>
                    <m:ctrlPr>
                      <w:rPr>
                        <w:rFonts w:ascii="Cambria Math" w:hAnsi="Cambria Math" w:cs="Times New Roman"/>
                        <w:i/>
                        <w:lang w:val="en-US"/>
                      </w:rPr>
                    </m:ctrlPr>
                  </m:sSubPr>
                  <m:e>
                    <m:r>
                      <w:rPr>
                        <w:rFonts w:ascii="Cambria Math" w:hAnsi="Cambria Math" w:cs="Times New Roman"/>
                        <w:lang w:val="en-US"/>
                      </w:rPr>
                      <m:t>w</m:t>
                    </m:r>
                  </m:e>
                  <m:sub>
                    <m:r>
                      <w:rPr>
                        <w:rFonts w:ascii="Cambria Math" w:hAnsi="Cambria Math" w:cs="Times New Roman"/>
                        <w:lang w:val="en-US"/>
                      </w:rPr>
                      <m:t>1</m:t>
                    </m:r>
                  </m:sub>
                </m:sSub>
              </m:oMath>
            </m:oMathPara>
          </w:p>
        </w:tc>
        <w:tc>
          <w:tcPr>
            <w:tcW w:w="1623" w:type="dxa"/>
          </w:tcPr>
          <w:p w14:paraId="36C9DC64" w14:textId="0B4E3953" w:rsidR="00A054F7" w:rsidRDefault="00432FFC" w:rsidP="00595D4A">
            <w:pPr>
              <w:jc w:val="both"/>
              <w:rPr>
                <w:rFonts w:ascii="Times New Roman" w:hAnsi="Times New Roman" w:cs="Times New Roman"/>
                <w:lang w:val="en-US"/>
              </w:rPr>
            </w:pPr>
            <w:r>
              <w:rPr>
                <w:rFonts w:ascii="Times New Roman" w:hAnsi="Times New Roman" w:cs="Times New Roman"/>
                <w:lang w:val="en-US"/>
              </w:rPr>
              <w:t>0.02</w:t>
            </w:r>
          </w:p>
        </w:tc>
        <w:tc>
          <w:tcPr>
            <w:tcW w:w="1596" w:type="dxa"/>
          </w:tcPr>
          <w:p w14:paraId="7918AC23" w14:textId="20CE99D6" w:rsidR="00A054F7" w:rsidRDefault="00432FFC" w:rsidP="00595D4A">
            <w:pPr>
              <w:jc w:val="both"/>
              <w:rPr>
                <w:rFonts w:ascii="Times New Roman" w:hAnsi="Times New Roman" w:cs="Times New Roman"/>
                <w:lang w:val="en-US"/>
              </w:rPr>
            </w:pPr>
            <w:r>
              <w:rPr>
                <w:rFonts w:ascii="Times New Roman" w:hAnsi="Times New Roman" w:cs="Times New Roman"/>
                <w:lang w:val="en-US"/>
              </w:rPr>
              <w:t>0.10</w:t>
            </w:r>
          </w:p>
        </w:tc>
      </w:tr>
      <w:tr w:rsidR="00A054F7" w14:paraId="67834108" w14:textId="77777777" w:rsidTr="00432FFC">
        <w:trPr>
          <w:jc w:val="center"/>
        </w:trPr>
        <w:tc>
          <w:tcPr>
            <w:tcW w:w="2170" w:type="dxa"/>
          </w:tcPr>
          <w:p w14:paraId="41D623C8" w14:textId="0621A051" w:rsidR="00A054F7" w:rsidRDefault="00A054F7" w:rsidP="00595D4A">
            <w:pPr>
              <w:jc w:val="both"/>
              <w:rPr>
                <w:rFonts w:ascii="Times New Roman" w:hAnsi="Times New Roman" w:cs="Times New Roman"/>
                <w:lang w:val="en-US"/>
              </w:rPr>
            </w:pPr>
            <w:r>
              <w:rPr>
                <w:rFonts w:ascii="Times New Roman" w:hAnsi="Times New Roman" w:cs="Times New Roman"/>
                <w:lang w:val="en-US"/>
              </w:rPr>
              <w:t>Interbank lending</w:t>
            </w:r>
          </w:p>
        </w:tc>
        <w:tc>
          <w:tcPr>
            <w:tcW w:w="1328" w:type="dxa"/>
          </w:tcPr>
          <w:p w14:paraId="4F2782D3" w14:textId="2F4DE4F0" w:rsidR="00A054F7" w:rsidRDefault="003B428C" w:rsidP="00432FFC">
            <w:pPr>
              <w:rPr>
                <w:rFonts w:ascii="Times New Roman" w:hAnsi="Times New Roman" w:cs="Times New Roman"/>
                <w:lang w:val="en-US"/>
              </w:rPr>
            </w:pPr>
            <m:oMathPara>
              <m:oMath>
                <m:sSub>
                  <m:sSubPr>
                    <m:ctrlPr>
                      <w:rPr>
                        <w:rFonts w:ascii="Cambria Math" w:hAnsi="Cambria Math" w:cs="Times New Roman"/>
                        <w:i/>
                        <w:lang w:val="en-US"/>
                      </w:rPr>
                    </m:ctrlPr>
                  </m:sSubPr>
                  <m:e>
                    <m:r>
                      <w:rPr>
                        <w:rFonts w:ascii="Cambria Math" w:hAnsi="Cambria Math" w:cs="Times New Roman"/>
                        <w:lang w:val="en-US"/>
                      </w:rPr>
                      <m:t>w</m:t>
                    </m:r>
                  </m:e>
                  <m:sub>
                    <m:r>
                      <w:rPr>
                        <w:rFonts w:ascii="Cambria Math" w:hAnsi="Cambria Math" w:cs="Times New Roman"/>
                        <w:lang w:val="en-US"/>
                      </w:rPr>
                      <m:t>2</m:t>
                    </m:r>
                  </m:sub>
                </m:sSub>
              </m:oMath>
            </m:oMathPara>
          </w:p>
        </w:tc>
        <w:tc>
          <w:tcPr>
            <w:tcW w:w="1623" w:type="dxa"/>
          </w:tcPr>
          <w:p w14:paraId="39D2CA52" w14:textId="4A249F2B" w:rsidR="00A054F7" w:rsidRDefault="00432FFC" w:rsidP="00595D4A">
            <w:pPr>
              <w:jc w:val="both"/>
              <w:rPr>
                <w:rFonts w:ascii="Times New Roman" w:hAnsi="Times New Roman" w:cs="Times New Roman"/>
                <w:lang w:val="en-US"/>
              </w:rPr>
            </w:pPr>
            <w:r>
              <w:rPr>
                <w:rFonts w:ascii="Times New Roman" w:hAnsi="Times New Roman" w:cs="Times New Roman"/>
                <w:lang w:val="en-US"/>
              </w:rPr>
              <w:t>0.20</w:t>
            </w:r>
          </w:p>
        </w:tc>
        <w:tc>
          <w:tcPr>
            <w:tcW w:w="1596" w:type="dxa"/>
          </w:tcPr>
          <w:p w14:paraId="66A87451" w14:textId="072D3C05" w:rsidR="00A054F7" w:rsidRDefault="00432FFC" w:rsidP="00595D4A">
            <w:pPr>
              <w:jc w:val="both"/>
              <w:rPr>
                <w:rFonts w:ascii="Times New Roman" w:hAnsi="Times New Roman" w:cs="Times New Roman"/>
                <w:lang w:val="en-US"/>
              </w:rPr>
            </w:pPr>
            <w:r>
              <w:rPr>
                <w:rFonts w:ascii="Times New Roman" w:hAnsi="Times New Roman" w:cs="Times New Roman"/>
                <w:lang w:val="en-US"/>
              </w:rPr>
              <w:t>0.40</w:t>
            </w:r>
          </w:p>
        </w:tc>
      </w:tr>
      <w:tr w:rsidR="00A054F7" w14:paraId="47C6814A" w14:textId="77777777" w:rsidTr="00432FFC">
        <w:trPr>
          <w:jc w:val="center"/>
        </w:trPr>
        <w:tc>
          <w:tcPr>
            <w:tcW w:w="2170" w:type="dxa"/>
          </w:tcPr>
          <w:p w14:paraId="3162C88B" w14:textId="4D3F7577" w:rsidR="00A054F7" w:rsidRDefault="00A054F7" w:rsidP="00595D4A">
            <w:pPr>
              <w:jc w:val="both"/>
              <w:rPr>
                <w:rFonts w:ascii="Times New Roman" w:hAnsi="Times New Roman" w:cs="Times New Roman"/>
                <w:lang w:val="en-US"/>
              </w:rPr>
            </w:pPr>
            <w:r>
              <w:rPr>
                <w:rFonts w:ascii="Times New Roman" w:hAnsi="Times New Roman" w:cs="Times New Roman"/>
                <w:lang w:val="en-US"/>
              </w:rPr>
              <w:t>Government bonds</w:t>
            </w:r>
          </w:p>
        </w:tc>
        <w:tc>
          <w:tcPr>
            <w:tcW w:w="1328" w:type="dxa"/>
          </w:tcPr>
          <w:p w14:paraId="35B440E8" w14:textId="0962FAD4" w:rsidR="00A054F7" w:rsidRDefault="003B428C" w:rsidP="00432FFC">
            <w:pPr>
              <w:rPr>
                <w:rFonts w:ascii="Times New Roman" w:hAnsi="Times New Roman" w:cs="Times New Roman"/>
                <w:lang w:val="en-US"/>
              </w:rPr>
            </w:pPr>
            <m:oMathPara>
              <m:oMath>
                <m:sSub>
                  <m:sSubPr>
                    <m:ctrlPr>
                      <w:rPr>
                        <w:rFonts w:ascii="Cambria Math" w:hAnsi="Cambria Math" w:cs="Times New Roman"/>
                        <w:i/>
                        <w:lang w:val="en-US"/>
                      </w:rPr>
                    </m:ctrlPr>
                  </m:sSubPr>
                  <m:e>
                    <m:r>
                      <w:rPr>
                        <w:rFonts w:ascii="Cambria Math" w:hAnsi="Cambria Math" w:cs="Times New Roman"/>
                        <w:lang w:val="en-US"/>
                      </w:rPr>
                      <m:t>w</m:t>
                    </m:r>
                  </m:e>
                  <m:sub>
                    <m:r>
                      <w:rPr>
                        <w:rFonts w:ascii="Cambria Math" w:hAnsi="Cambria Math" w:cs="Times New Roman"/>
                        <w:lang w:val="en-US"/>
                      </w:rPr>
                      <m:t>3</m:t>
                    </m:r>
                  </m:sub>
                </m:sSub>
              </m:oMath>
            </m:oMathPara>
          </w:p>
        </w:tc>
        <w:tc>
          <w:tcPr>
            <w:tcW w:w="1623" w:type="dxa"/>
          </w:tcPr>
          <w:p w14:paraId="5F2AD7E6" w14:textId="1BC13842" w:rsidR="00A054F7" w:rsidRDefault="00432FFC" w:rsidP="00595D4A">
            <w:pPr>
              <w:jc w:val="both"/>
              <w:rPr>
                <w:rFonts w:ascii="Times New Roman" w:hAnsi="Times New Roman" w:cs="Times New Roman"/>
                <w:lang w:val="en-US"/>
              </w:rPr>
            </w:pPr>
            <w:r>
              <w:rPr>
                <w:rFonts w:ascii="Times New Roman" w:hAnsi="Times New Roman" w:cs="Times New Roman"/>
                <w:lang w:val="en-US"/>
              </w:rPr>
              <w:t>0.10</w:t>
            </w:r>
          </w:p>
        </w:tc>
        <w:tc>
          <w:tcPr>
            <w:tcW w:w="1596" w:type="dxa"/>
          </w:tcPr>
          <w:p w14:paraId="09A987AC" w14:textId="23D51602" w:rsidR="00A054F7" w:rsidRDefault="00432FFC" w:rsidP="00595D4A">
            <w:pPr>
              <w:jc w:val="both"/>
              <w:rPr>
                <w:rFonts w:ascii="Times New Roman" w:hAnsi="Times New Roman" w:cs="Times New Roman"/>
                <w:lang w:val="en-US"/>
              </w:rPr>
            </w:pPr>
            <w:r>
              <w:rPr>
                <w:rFonts w:ascii="Times New Roman" w:hAnsi="Times New Roman" w:cs="Times New Roman"/>
                <w:lang w:val="en-US"/>
              </w:rPr>
              <w:t>0.30</w:t>
            </w:r>
          </w:p>
        </w:tc>
      </w:tr>
      <w:tr w:rsidR="00A054F7" w14:paraId="136AE656" w14:textId="77777777" w:rsidTr="00432FFC">
        <w:trPr>
          <w:jc w:val="center"/>
        </w:trPr>
        <w:tc>
          <w:tcPr>
            <w:tcW w:w="2170" w:type="dxa"/>
          </w:tcPr>
          <w:p w14:paraId="255AC961" w14:textId="08F66323" w:rsidR="00A054F7" w:rsidRDefault="00A054F7" w:rsidP="00595D4A">
            <w:pPr>
              <w:jc w:val="both"/>
              <w:rPr>
                <w:rFonts w:ascii="Times New Roman" w:hAnsi="Times New Roman" w:cs="Times New Roman"/>
                <w:lang w:val="en-US"/>
              </w:rPr>
            </w:pPr>
            <w:r>
              <w:rPr>
                <w:rFonts w:ascii="Times New Roman" w:hAnsi="Times New Roman" w:cs="Times New Roman"/>
                <w:lang w:val="en-US"/>
              </w:rPr>
              <w:t>Corporate bonds</w:t>
            </w:r>
          </w:p>
        </w:tc>
        <w:tc>
          <w:tcPr>
            <w:tcW w:w="1328" w:type="dxa"/>
          </w:tcPr>
          <w:p w14:paraId="26EC4B62" w14:textId="1A1CA2E8" w:rsidR="00A054F7" w:rsidRDefault="003B428C" w:rsidP="00432FFC">
            <w:pPr>
              <w:rPr>
                <w:rFonts w:ascii="Times New Roman" w:hAnsi="Times New Roman" w:cs="Times New Roman"/>
                <w:lang w:val="en-US"/>
              </w:rPr>
            </w:pPr>
            <m:oMathPara>
              <m:oMath>
                <m:sSub>
                  <m:sSubPr>
                    <m:ctrlPr>
                      <w:rPr>
                        <w:rFonts w:ascii="Cambria Math" w:hAnsi="Cambria Math" w:cs="Times New Roman"/>
                        <w:i/>
                        <w:lang w:val="en-US"/>
                      </w:rPr>
                    </m:ctrlPr>
                  </m:sSubPr>
                  <m:e>
                    <m:r>
                      <w:rPr>
                        <w:rFonts w:ascii="Cambria Math" w:hAnsi="Cambria Math" w:cs="Times New Roman"/>
                        <w:lang w:val="en-US"/>
                      </w:rPr>
                      <m:t>w</m:t>
                    </m:r>
                  </m:e>
                  <m:sub>
                    <m:r>
                      <w:rPr>
                        <w:rFonts w:ascii="Cambria Math" w:hAnsi="Cambria Math" w:cs="Times New Roman"/>
                        <w:lang w:val="en-US"/>
                      </w:rPr>
                      <m:t>4</m:t>
                    </m:r>
                  </m:sub>
                </m:sSub>
              </m:oMath>
            </m:oMathPara>
          </w:p>
        </w:tc>
        <w:tc>
          <w:tcPr>
            <w:tcW w:w="1623" w:type="dxa"/>
          </w:tcPr>
          <w:p w14:paraId="5214AA78" w14:textId="5B944339" w:rsidR="00A054F7" w:rsidRDefault="00432FFC" w:rsidP="00595D4A">
            <w:pPr>
              <w:jc w:val="both"/>
              <w:rPr>
                <w:rFonts w:ascii="Times New Roman" w:hAnsi="Times New Roman" w:cs="Times New Roman"/>
                <w:lang w:val="en-US"/>
              </w:rPr>
            </w:pPr>
            <w:r>
              <w:rPr>
                <w:rFonts w:ascii="Times New Roman" w:hAnsi="Times New Roman" w:cs="Times New Roman"/>
                <w:lang w:val="en-US"/>
              </w:rPr>
              <w:t>0.10</w:t>
            </w:r>
          </w:p>
        </w:tc>
        <w:tc>
          <w:tcPr>
            <w:tcW w:w="1596" w:type="dxa"/>
          </w:tcPr>
          <w:p w14:paraId="7DDC9C73" w14:textId="79B07919" w:rsidR="00A054F7" w:rsidRDefault="00432FFC" w:rsidP="00595D4A">
            <w:pPr>
              <w:jc w:val="both"/>
              <w:rPr>
                <w:rFonts w:ascii="Times New Roman" w:hAnsi="Times New Roman" w:cs="Times New Roman"/>
                <w:lang w:val="en-US"/>
              </w:rPr>
            </w:pPr>
            <w:r>
              <w:rPr>
                <w:rFonts w:ascii="Times New Roman" w:hAnsi="Times New Roman" w:cs="Times New Roman"/>
                <w:lang w:val="en-US"/>
              </w:rPr>
              <w:t>0.40</w:t>
            </w:r>
          </w:p>
        </w:tc>
      </w:tr>
      <w:tr w:rsidR="00A054F7" w14:paraId="0F223ACF" w14:textId="77777777" w:rsidTr="00432FFC">
        <w:trPr>
          <w:jc w:val="center"/>
        </w:trPr>
        <w:tc>
          <w:tcPr>
            <w:tcW w:w="2170" w:type="dxa"/>
          </w:tcPr>
          <w:p w14:paraId="07131CC8" w14:textId="5ACC197A" w:rsidR="00A054F7" w:rsidRDefault="00A054F7" w:rsidP="00595D4A">
            <w:pPr>
              <w:jc w:val="both"/>
              <w:rPr>
                <w:rFonts w:ascii="Times New Roman" w:hAnsi="Times New Roman" w:cs="Times New Roman"/>
                <w:lang w:val="en-US"/>
              </w:rPr>
            </w:pPr>
            <w:r>
              <w:rPr>
                <w:rFonts w:ascii="Times New Roman" w:hAnsi="Times New Roman" w:cs="Times New Roman"/>
                <w:lang w:val="en-US"/>
              </w:rPr>
              <w:t>Government loans</w:t>
            </w:r>
          </w:p>
        </w:tc>
        <w:tc>
          <w:tcPr>
            <w:tcW w:w="1328" w:type="dxa"/>
          </w:tcPr>
          <w:p w14:paraId="0343C63A" w14:textId="2B25D6B0" w:rsidR="00A054F7" w:rsidRDefault="003B428C" w:rsidP="00432FFC">
            <w:pPr>
              <w:rPr>
                <w:rFonts w:ascii="Times New Roman" w:hAnsi="Times New Roman" w:cs="Times New Roman"/>
                <w:lang w:val="en-US"/>
              </w:rPr>
            </w:pPr>
            <m:oMathPara>
              <m:oMath>
                <m:sSub>
                  <m:sSubPr>
                    <m:ctrlPr>
                      <w:rPr>
                        <w:rFonts w:ascii="Cambria Math" w:hAnsi="Cambria Math" w:cs="Times New Roman"/>
                        <w:i/>
                        <w:lang w:val="en-US"/>
                      </w:rPr>
                    </m:ctrlPr>
                  </m:sSubPr>
                  <m:e>
                    <m:r>
                      <w:rPr>
                        <w:rFonts w:ascii="Cambria Math" w:hAnsi="Cambria Math" w:cs="Times New Roman"/>
                        <w:lang w:val="en-US"/>
                      </w:rPr>
                      <m:t>w</m:t>
                    </m:r>
                  </m:e>
                  <m:sub>
                    <m:r>
                      <w:rPr>
                        <w:rFonts w:ascii="Cambria Math" w:hAnsi="Cambria Math" w:cs="Times New Roman"/>
                        <w:lang w:val="en-US"/>
                      </w:rPr>
                      <m:t>5</m:t>
                    </m:r>
                  </m:sub>
                </m:sSub>
              </m:oMath>
            </m:oMathPara>
          </w:p>
        </w:tc>
        <w:tc>
          <w:tcPr>
            <w:tcW w:w="1623" w:type="dxa"/>
          </w:tcPr>
          <w:p w14:paraId="5A1860EE" w14:textId="6B416DFF" w:rsidR="00A054F7" w:rsidRDefault="00432FFC" w:rsidP="00595D4A">
            <w:pPr>
              <w:jc w:val="both"/>
              <w:rPr>
                <w:rFonts w:ascii="Times New Roman" w:hAnsi="Times New Roman" w:cs="Times New Roman"/>
                <w:lang w:val="en-US"/>
              </w:rPr>
            </w:pPr>
            <w:r>
              <w:rPr>
                <w:rFonts w:ascii="Times New Roman" w:hAnsi="Times New Roman" w:cs="Times New Roman"/>
                <w:lang w:val="en-US"/>
              </w:rPr>
              <w:t>0.02</w:t>
            </w:r>
          </w:p>
        </w:tc>
        <w:tc>
          <w:tcPr>
            <w:tcW w:w="1596" w:type="dxa"/>
          </w:tcPr>
          <w:p w14:paraId="744B7DB3" w14:textId="7A3C317D" w:rsidR="00A054F7" w:rsidRDefault="00432FFC" w:rsidP="00595D4A">
            <w:pPr>
              <w:jc w:val="both"/>
              <w:rPr>
                <w:rFonts w:ascii="Times New Roman" w:hAnsi="Times New Roman" w:cs="Times New Roman"/>
                <w:lang w:val="en-US"/>
              </w:rPr>
            </w:pPr>
            <w:r>
              <w:rPr>
                <w:rFonts w:ascii="Times New Roman" w:hAnsi="Times New Roman" w:cs="Times New Roman"/>
                <w:lang w:val="en-US"/>
              </w:rPr>
              <w:t>0.10</w:t>
            </w:r>
          </w:p>
        </w:tc>
      </w:tr>
      <w:tr w:rsidR="00A054F7" w14:paraId="0FCC1468" w14:textId="77777777" w:rsidTr="00432FFC">
        <w:trPr>
          <w:jc w:val="center"/>
        </w:trPr>
        <w:tc>
          <w:tcPr>
            <w:tcW w:w="2170" w:type="dxa"/>
          </w:tcPr>
          <w:p w14:paraId="2F36D790" w14:textId="6B07A975" w:rsidR="00A054F7" w:rsidRDefault="00A054F7" w:rsidP="00595D4A">
            <w:pPr>
              <w:jc w:val="both"/>
              <w:rPr>
                <w:rFonts w:ascii="Times New Roman" w:hAnsi="Times New Roman" w:cs="Times New Roman"/>
                <w:lang w:val="en-US"/>
              </w:rPr>
            </w:pPr>
            <w:r>
              <w:rPr>
                <w:rFonts w:ascii="Times New Roman" w:hAnsi="Times New Roman" w:cs="Times New Roman"/>
                <w:lang w:val="en-US"/>
              </w:rPr>
              <w:t>Domestic loans</w:t>
            </w:r>
          </w:p>
        </w:tc>
        <w:tc>
          <w:tcPr>
            <w:tcW w:w="1328" w:type="dxa"/>
          </w:tcPr>
          <w:p w14:paraId="65F88A46" w14:textId="5E72748C" w:rsidR="00A054F7" w:rsidRDefault="003B428C" w:rsidP="00432FFC">
            <w:pPr>
              <w:rPr>
                <w:rFonts w:ascii="Times New Roman" w:hAnsi="Times New Roman" w:cs="Times New Roman"/>
                <w:lang w:val="en-US"/>
              </w:rPr>
            </w:pPr>
            <m:oMathPara>
              <m:oMath>
                <m:sSub>
                  <m:sSubPr>
                    <m:ctrlPr>
                      <w:rPr>
                        <w:rFonts w:ascii="Cambria Math" w:hAnsi="Cambria Math" w:cs="Times New Roman"/>
                        <w:i/>
                        <w:lang w:val="en-US"/>
                      </w:rPr>
                    </m:ctrlPr>
                  </m:sSubPr>
                  <m:e>
                    <m:r>
                      <w:rPr>
                        <w:rFonts w:ascii="Cambria Math" w:hAnsi="Cambria Math" w:cs="Times New Roman"/>
                        <w:lang w:val="en-US"/>
                      </w:rPr>
                      <m:t>w</m:t>
                    </m:r>
                  </m:e>
                  <m:sub>
                    <m:r>
                      <w:rPr>
                        <w:rFonts w:ascii="Cambria Math" w:hAnsi="Cambria Math" w:cs="Times New Roman"/>
                        <w:lang w:val="en-US"/>
                      </w:rPr>
                      <m:t>6</m:t>
                    </m:r>
                  </m:sub>
                </m:sSub>
              </m:oMath>
            </m:oMathPara>
          </w:p>
        </w:tc>
        <w:tc>
          <w:tcPr>
            <w:tcW w:w="1623" w:type="dxa"/>
          </w:tcPr>
          <w:p w14:paraId="0ADD8CE7" w14:textId="590B6DBB" w:rsidR="00A054F7" w:rsidRDefault="00432FFC" w:rsidP="00595D4A">
            <w:pPr>
              <w:jc w:val="both"/>
              <w:rPr>
                <w:rFonts w:ascii="Times New Roman" w:hAnsi="Times New Roman" w:cs="Times New Roman"/>
                <w:lang w:val="en-US"/>
              </w:rPr>
            </w:pPr>
            <w:r>
              <w:rPr>
                <w:rFonts w:ascii="Times New Roman" w:hAnsi="Times New Roman" w:cs="Times New Roman"/>
                <w:lang w:val="en-US"/>
              </w:rPr>
              <w:t>0.30</w:t>
            </w:r>
          </w:p>
        </w:tc>
        <w:tc>
          <w:tcPr>
            <w:tcW w:w="1596" w:type="dxa"/>
          </w:tcPr>
          <w:p w14:paraId="70733BDA" w14:textId="7625AFF6" w:rsidR="00A054F7" w:rsidRDefault="00432FFC" w:rsidP="00595D4A">
            <w:pPr>
              <w:jc w:val="both"/>
              <w:rPr>
                <w:rFonts w:ascii="Times New Roman" w:hAnsi="Times New Roman" w:cs="Times New Roman"/>
                <w:lang w:val="en-US"/>
              </w:rPr>
            </w:pPr>
            <w:r>
              <w:rPr>
                <w:rFonts w:ascii="Times New Roman" w:hAnsi="Times New Roman" w:cs="Times New Roman"/>
                <w:lang w:val="en-US"/>
              </w:rPr>
              <w:t>0.60</w:t>
            </w:r>
          </w:p>
        </w:tc>
      </w:tr>
    </w:tbl>
    <w:p w14:paraId="67824386" w14:textId="77777777" w:rsidR="00A054F7" w:rsidRPr="00A054F7" w:rsidRDefault="00A054F7" w:rsidP="00595D4A">
      <w:pPr>
        <w:jc w:val="both"/>
        <w:rPr>
          <w:rFonts w:ascii="Times New Roman" w:hAnsi="Times New Roman" w:cs="Times New Roman"/>
          <w:lang w:val="en-US"/>
        </w:rPr>
      </w:pPr>
    </w:p>
    <w:p w14:paraId="5125AB82" w14:textId="6A234240" w:rsidR="00C05325" w:rsidRPr="00595D4A" w:rsidRDefault="00432FFC" w:rsidP="00595D4A">
      <w:pPr>
        <w:jc w:val="both"/>
        <w:rPr>
          <w:rFonts w:ascii="Times New Roman" w:hAnsi="Times New Roman" w:cs="Times New Roman"/>
          <w:lang w:val="en-US"/>
        </w:rPr>
      </w:pPr>
      <w:r>
        <w:rPr>
          <w:rFonts w:ascii="Times New Roman" w:hAnsi="Times New Roman" w:cs="Times New Roman"/>
          <w:lang w:val="en-US"/>
        </w:rPr>
        <w:t xml:space="preserve">These bounds </w:t>
      </w:r>
      <w:r w:rsidR="00885B52" w:rsidRPr="00885B52">
        <w:rPr>
          <w:rFonts w:ascii="Times New Roman" w:hAnsi="Times New Roman" w:cs="Times New Roman"/>
          <w:lang w:val="en-US"/>
        </w:rPr>
        <w:t xml:space="preserve">are </w:t>
      </w:r>
      <w:r w:rsidR="00F83A86" w:rsidRPr="00885B52">
        <w:rPr>
          <w:rFonts w:ascii="Times New Roman" w:hAnsi="Times New Roman" w:cs="Times New Roman"/>
          <w:lang w:val="en-US"/>
        </w:rPr>
        <w:t>calculated</w:t>
      </w:r>
      <w:r w:rsidR="00885B52" w:rsidRPr="00885B52">
        <w:rPr>
          <w:rFonts w:ascii="Times New Roman" w:hAnsi="Times New Roman" w:cs="Times New Roman"/>
          <w:lang w:val="en-US"/>
        </w:rPr>
        <w:t xml:space="preserve"> by bracketing the historically observed ranges of the corresponding asset shares</w:t>
      </w:r>
      <w:r w:rsidR="00885B52">
        <w:rPr>
          <w:rFonts w:ascii="Times New Roman" w:hAnsi="Times New Roman" w:cs="Times New Roman"/>
          <w:lang w:val="en-US"/>
        </w:rPr>
        <w:t xml:space="preserve">, </w:t>
      </w:r>
      <w:r w:rsidR="00885B52" w:rsidRPr="00885B52">
        <w:rPr>
          <w:rFonts w:ascii="Times New Roman" w:hAnsi="Times New Roman" w:cs="Times New Roman"/>
          <w:lang w:val="en-US"/>
        </w:rPr>
        <w:t>allowing for a modest margin on both sides to accommodate moderate rebalancing. This design keeps the optimization search space anchored in realistic balance</w:t>
      </w:r>
      <w:r w:rsidR="00885B52">
        <w:rPr>
          <w:rFonts w:ascii="Times New Roman" w:hAnsi="Times New Roman" w:cs="Times New Roman"/>
          <w:lang w:val="en-US"/>
        </w:rPr>
        <w:t xml:space="preserve"> </w:t>
      </w:r>
      <w:r w:rsidR="00885B52" w:rsidRPr="00885B52">
        <w:rPr>
          <w:rFonts w:ascii="Times New Roman" w:hAnsi="Times New Roman" w:cs="Times New Roman"/>
          <w:lang w:val="en-US"/>
        </w:rPr>
        <w:t>sheet compositions while still granting enough flexibility for the algorithm to discover alternative allocations that improve the ROA</w:t>
      </w:r>
      <w:r w:rsidR="00F50318">
        <w:rPr>
          <w:rFonts w:ascii="Times New Roman" w:hAnsi="Times New Roman" w:cs="Times New Roman"/>
          <w:lang w:val="en-US"/>
        </w:rPr>
        <w:t>-</w:t>
      </w:r>
      <w:r w:rsidR="00885B52" w:rsidRPr="00885B52">
        <w:rPr>
          <w:rFonts w:ascii="Times New Roman" w:hAnsi="Times New Roman" w:cs="Times New Roman"/>
          <w:lang w:val="en-US"/>
        </w:rPr>
        <w:t>LCR trade‑off. In this way, the bounds act as business and plausibility constraints rather than arbitrary numerical limits, ensuring that all optimized portfolios remain consistent with the bank’s historical asset allocation profile and with prudent diversification principles.</w:t>
      </w:r>
    </w:p>
    <w:p w14:paraId="11EA904A" w14:textId="77777777" w:rsidR="006B1E55" w:rsidRDefault="0014660F" w:rsidP="00FE7752">
      <w:pPr>
        <w:jc w:val="both"/>
        <w:rPr>
          <w:rFonts w:ascii="Times New Roman" w:eastAsiaTheme="minorEastAsia" w:hAnsi="Times New Roman" w:cs="Times New Roman"/>
          <w:lang w:val="en-US"/>
        </w:rPr>
      </w:pPr>
      <w:r>
        <w:rPr>
          <w:rFonts w:ascii="Times New Roman" w:hAnsi="Times New Roman" w:cs="Times New Roman"/>
          <w:lang w:val="en-US"/>
        </w:rPr>
        <w:t xml:space="preserve">The vector </w:t>
      </w:r>
      <m:oMath>
        <m:r>
          <w:rPr>
            <w:rFonts w:ascii="Cambria Math" w:hAnsi="Cambria Math" w:cs="Times New Roman"/>
            <w:lang w:val="en-US"/>
          </w:rPr>
          <m:t>w</m:t>
        </m:r>
      </m:oMath>
      <w:r>
        <w:rPr>
          <w:rFonts w:ascii="Times New Roman" w:eastAsiaTheme="minorEastAsia" w:hAnsi="Times New Roman" w:cs="Times New Roman"/>
          <w:lang w:val="en-US"/>
        </w:rPr>
        <w:t xml:space="preserve"> </w:t>
      </w:r>
      <w:r w:rsidR="00E6051E" w:rsidRPr="00E6051E">
        <w:rPr>
          <w:rFonts w:ascii="Times New Roman" w:eastAsiaTheme="minorEastAsia" w:hAnsi="Times New Roman" w:cs="Times New Roman"/>
          <w:lang w:val="en-US"/>
        </w:rPr>
        <w:t xml:space="preserve">directly feeds into the profitability objective via return coefficients assigned to each asset class. </w:t>
      </w:r>
      <w:r w:rsidR="0051767B">
        <w:rPr>
          <w:rFonts w:ascii="Times New Roman" w:eastAsiaTheme="minorEastAsia" w:hAnsi="Times New Roman" w:cs="Times New Roman"/>
          <w:lang w:val="en-US"/>
        </w:rPr>
        <w:t xml:space="preserve">With </w:t>
      </w:r>
      <m:oMath>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r</m:t>
            </m:r>
          </m:e>
          <m:sup>
            <m:r>
              <w:rPr>
                <w:rFonts w:ascii="Cambria Math" w:eastAsiaTheme="minorEastAsia" w:hAnsi="Cambria Math" w:cs="Times New Roman"/>
                <w:lang w:val="en-US"/>
              </w:rPr>
              <m:t>(i)</m:t>
            </m:r>
          </m:sup>
        </m:sSup>
      </m:oMath>
      <w:r w:rsidR="00E6051E" w:rsidRPr="00E6051E">
        <w:rPr>
          <w:rFonts w:ascii="Times New Roman" w:eastAsiaTheme="minorEastAsia" w:hAnsi="Times New Roman" w:cs="Times New Roman"/>
          <w:lang w:val="en-US"/>
        </w:rPr>
        <w:t xml:space="preserve"> denote the expected return associated with asset category </w:t>
      </w:r>
      <m:oMath>
        <m:r>
          <w:rPr>
            <w:rFonts w:ascii="Cambria Math" w:eastAsiaTheme="minorEastAsia" w:hAnsi="Cambria Math" w:cs="Times New Roman"/>
            <w:lang w:val="en-US"/>
          </w:rPr>
          <m:t>i</m:t>
        </m:r>
      </m:oMath>
      <w:r w:rsidR="00E6051E" w:rsidRPr="00E6051E">
        <w:rPr>
          <w:rFonts w:ascii="Times New Roman" w:eastAsiaTheme="minorEastAsia" w:hAnsi="Times New Roman" w:cs="Times New Roman"/>
          <w:lang w:val="en-US"/>
        </w:rPr>
        <w:t xml:space="preserve">, </w:t>
      </w:r>
      <w:r w:rsidR="00D524BC">
        <w:rPr>
          <w:rFonts w:ascii="Times New Roman" w:eastAsiaTheme="minorEastAsia" w:hAnsi="Times New Roman" w:cs="Times New Roman"/>
          <w:lang w:val="en-US"/>
        </w:rPr>
        <w:t>the decision variables ent</w:t>
      </w:r>
      <w:r w:rsidR="00B270BB">
        <w:rPr>
          <w:rFonts w:ascii="Times New Roman" w:eastAsiaTheme="minorEastAsia" w:hAnsi="Times New Roman" w:cs="Times New Roman"/>
          <w:lang w:val="en-US"/>
        </w:rPr>
        <w:t>er the first objective of banks’ profitability</w:t>
      </w:r>
      <w:r w:rsidR="006B1E55">
        <w:rPr>
          <w:rFonts w:ascii="Times New Roman" w:eastAsiaTheme="minorEastAsia" w:hAnsi="Times New Roman" w:cs="Times New Roman"/>
          <w:lang w:val="en-US"/>
        </w:rPr>
        <w:t xml:space="preserve"> as following</w:t>
      </w:r>
    </w:p>
    <w:p w14:paraId="2FB15937" w14:textId="23DFFFEE" w:rsidR="00FB64B6" w:rsidRDefault="006B1E55" w:rsidP="00FB64B6">
      <w:pPr>
        <w:jc w:val="center"/>
        <w:rPr>
          <w:rFonts w:ascii="Times New Roman" w:eastAsiaTheme="minorEastAsia" w:hAnsi="Times New Roman" w:cs="Times New Roman"/>
          <w:lang w:val="en-US"/>
        </w:rPr>
      </w:pPr>
      <m:oMathPara>
        <m:oMath>
          <m:r>
            <w:rPr>
              <w:rFonts w:ascii="Cambria Math" w:hAnsi="Cambria Math" w:cs="Times New Roman"/>
              <w:lang w:val="en-US"/>
            </w:rPr>
            <m:t xml:space="preserve">ROA(w)= </m:t>
          </m:r>
          <m:nary>
            <m:naryPr>
              <m:chr m:val="∑"/>
              <m:limLoc m:val="undOvr"/>
              <m:ctrlPr>
                <w:rPr>
                  <w:rFonts w:ascii="Cambria Math" w:hAnsi="Cambria Math" w:cs="Times New Roman"/>
                  <w:i/>
                  <w:lang w:val="en-US"/>
                </w:rPr>
              </m:ctrlPr>
            </m:naryPr>
            <m:sub>
              <m:r>
                <w:rPr>
                  <w:rFonts w:ascii="Cambria Math" w:hAnsi="Cambria Math" w:cs="Times New Roman"/>
                  <w:lang w:val="en-US"/>
                </w:rPr>
                <m:t>i=1</m:t>
              </m:r>
            </m:sub>
            <m:sup>
              <m:r>
                <w:rPr>
                  <w:rFonts w:ascii="Cambria Math" w:hAnsi="Cambria Math" w:cs="Times New Roman"/>
                  <w:lang w:val="en-US"/>
                </w:rPr>
                <m:t>n</m:t>
              </m:r>
            </m:sup>
            <m:e>
              <m:sSup>
                <m:sSupPr>
                  <m:ctrlPr>
                    <w:rPr>
                      <w:rFonts w:ascii="Cambria Math" w:hAnsi="Cambria Math" w:cs="Times New Roman"/>
                      <w:i/>
                      <w:lang w:val="en-US"/>
                    </w:rPr>
                  </m:ctrlPr>
                </m:sSupPr>
                <m:e>
                  <m:r>
                    <w:rPr>
                      <w:rFonts w:ascii="Cambria Math" w:hAnsi="Cambria Math" w:cs="Times New Roman"/>
                      <w:lang w:val="en-US"/>
                    </w:rPr>
                    <m:t>w</m:t>
                  </m:r>
                </m:e>
                <m:sup>
                  <m:r>
                    <w:rPr>
                      <w:rFonts w:ascii="Cambria Math" w:hAnsi="Cambria Math" w:cs="Times New Roman"/>
                      <w:lang w:val="en-US"/>
                    </w:rPr>
                    <m:t>(i)</m:t>
                  </m:r>
                </m:sup>
              </m:sSup>
              <m:sSup>
                <m:sSupPr>
                  <m:ctrlPr>
                    <w:rPr>
                      <w:rFonts w:ascii="Cambria Math" w:hAnsi="Cambria Math" w:cs="Times New Roman"/>
                      <w:i/>
                      <w:lang w:val="en-US"/>
                    </w:rPr>
                  </m:ctrlPr>
                </m:sSupPr>
                <m:e>
                  <m:r>
                    <w:rPr>
                      <w:rFonts w:ascii="Cambria Math" w:hAnsi="Cambria Math" w:cs="Times New Roman"/>
                      <w:lang w:val="en-US"/>
                    </w:rPr>
                    <m:t>r</m:t>
                  </m:r>
                </m:e>
                <m:sup>
                  <m:r>
                    <w:rPr>
                      <w:rFonts w:ascii="Cambria Math" w:hAnsi="Cambria Math" w:cs="Times New Roman"/>
                      <w:lang w:val="en-US"/>
                    </w:rPr>
                    <m:t>(i)</m:t>
                  </m:r>
                </m:sup>
              </m:sSup>
            </m:e>
          </m:nary>
          <m:r>
            <w:rPr>
              <w:rFonts w:ascii="Cambria Math" w:hAnsi="Cambria Math" w:cs="Times New Roman"/>
              <w:lang w:val="en-US"/>
            </w:rPr>
            <m:t xml:space="preserve"> </m:t>
          </m:r>
        </m:oMath>
      </m:oMathPara>
    </w:p>
    <w:p w14:paraId="06653439" w14:textId="77777777" w:rsidR="000F2009" w:rsidRDefault="0012395D" w:rsidP="000F2009">
      <w:pPr>
        <w:jc w:val="both"/>
        <w:rPr>
          <w:rFonts w:ascii="Times New Roman" w:hAnsi="Times New Roman" w:cs="Times New Roman"/>
          <w:lang w:val="en-US"/>
        </w:rPr>
      </w:pPr>
      <w:r w:rsidRPr="0012395D">
        <w:rPr>
          <w:rFonts w:ascii="Times New Roman" w:hAnsi="Times New Roman" w:cs="Times New Roman"/>
          <w:lang w:val="en-US"/>
        </w:rPr>
        <w:t xml:space="preserve">In this way, reallocating weight from low‑yield to high‑yield asset classes increases </w:t>
      </w:r>
      <w:r w:rsidR="000F2009">
        <w:rPr>
          <w:rFonts w:ascii="Times New Roman" w:hAnsi="Times New Roman" w:cs="Times New Roman"/>
          <w:lang w:val="en-US"/>
        </w:rPr>
        <w:t xml:space="preserve">ROA </w:t>
      </w:r>
      <w:r w:rsidRPr="0012395D">
        <w:rPr>
          <w:rFonts w:ascii="Times New Roman" w:hAnsi="Times New Roman" w:cs="Times New Roman"/>
          <w:lang w:val="en-US"/>
        </w:rPr>
        <w:t>and</w:t>
      </w:r>
      <w:r w:rsidR="000F2009">
        <w:rPr>
          <w:rFonts w:ascii="Times New Roman" w:hAnsi="Times New Roman" w:cs="Times New Roman"/>
          <w:lang w:val="en-US"/>
        </w:rPr>
        <w:t xml:space="preserve"> </w:t>
      </w:r>
      <w:r w:rsidRPr="0012395D">
        <w:rPr>
          <w:rFonts w:ascii="Times New Roman" w:hAnsi="Times New Roman" w:cs="Times New Roman"/>
          <w:lang w:val="en-US"/>
        </w:rPr>
        <w:t xml:space="preserve">shifting weight in the opposite direction reduces </w:t>
      </w:r>
      <w:r w:rsidR="000F2009">
        <w:rPr>
          <w:rFonts w:ascii="Times New Roman" w:hAnsi="Times New Roman" w:cs="Times New Roman"/>
          <w:lang w:val="en-US"/>
        </w:rPr>
        <w:t>the expected metric</w:t>
      </w:r>
      <w:r w:rsidRPr="0012395D">
        <w:rPr>
          <w:rFonts w:ascii="Times New Roman" w:hAnsi="Times New Roman" w:cs="Times New Roman"/>
          <w:lang w:val="en-US"/>
        </w:rPr>
        <w:t xml:space="preserve">. Thus, the vector </w:t>
      </w:r>
      <m:oMath>
        <m:r>
          <w:rPr>
            <w:rFonts w:ascii="Cambria Math" w:hAnsi="Cambria Math" w:cs="Times New Roman"/>
            <w:lang w:val="en-US"/>
          </w:rPr>
          <m:t>w</m:t>
        </m:r>
      </m:oMath>
      <w:r w:rsidRPr="0012395D">
        <w:rPr>
          <w:rFonts w:ascii="Times New Roman" w:hAnsi="Times New Roman" w:cs="Times New Roman"/>
          <w:lang w:val="en-US"/>
        </w:rPr>
        <w:t xml:space="preserve"> captures the standard portfolio‑style channel through which asset composition determines the bank’s earnings potential.</w:t>
      </w:r>
    </w:p>
    <w:p w14:paraId="20C87A2D" w14:textId="6423AEFB" w:rsidR="00593F41" w:rsidRDefault="007469FA" w:rsidP="007469FA">
      <w:pPr>
        <w:jc w:val="both"/>
        <w:rPr>
          <w:rFonts w:ascii="Times New Roman" w:hAnsi="Times New Roman" w:cs="Times New Roman"/>
          <w:lang w:val="en-US"/>
        </w:rPr>
      </w:pPr>
      <w:r w:rsidRPr="007469FA">
        <w:rPr>
          <w:rFonts w:ascii="Times New Roman" w:hAnsi="Times New Roman" w:cs="Times New Roman"/>
          <w:lang w:val="en-US"/>
        </w:rPr>
        <w:t xml:space="preserve">At the same time, the asset weights </w:t>
      </w:r>
      <m:oMath>
        <m:r>
          <w:rPr>
            <w:rFonts w:ascii="Cambria Math" w:hAnsi="Cambria Math" w:cs="Times New Roman"/>
            <w:lang w:val="en-US"/>
          </w:rPr>
          <m:t>w</m:t>
        </m:r>
      </m:oMath>
      <w:r w:rsidRPr="007469FA">
        <w:rPr>
          <w:rFonts w:ascii="Times New Roman" w:hAnsi="Times New Roman" w:cs="Times New Roman"/>
          <w:lang w:val="en-US"/>
        </w:rPr>
        <w:t xml:space="preserve"> determine the liquidity characteristics of the balance sheet through their impact on both the stock of high‑quality liquid assets (HQLA) and the expected cash inflows entering the LCR calculation. As discussed in Section </w:t>
      </w:r>
      <w:r>
        <w:rPr>
          <w:rFonts w:ascii="Times New Roman" w:hAnsi="Times New Roman" w:cs="Times New Roman"/>
          <w:lang w:val="en-US"/>
        </w:rPr>
        <w:t>4</w:t>
      </w:r>
      <w:r w:rsidRPr="007469FA">
        <w:rPr>
          <w:rFonts w:ascii="Times New Roman" w:hAnsi="Times New Roman" w:cs="Times New Roman"/>
          <w:lang w:val="en-US"/>
        </w:rPr>
        <w:t>.1.2,</w:t>
      </w:r>
      <w:r>
        <w:rPr>
          <w:rFonts w:ascii="Times New Roman" w:hAnsi="Times New Roman" w:cs="Times New Roman"/>
          <w:lang w:val="en-US"/>
        </w:rPr>
        <w:t xml:space="preserve"> Table 8,</w:t>
      </w:r>
      <w:r w:rsidRPr="007469FA">
        <w:rPr>
          <w:rFonts w:ascii="Times New Roman" w:hAnsi="Times New Roman" w:cs="Times New Roman"/>
          <w:lang w:val="en-US"/>
        </w:rPr>
        <w:t xml:space="preserve"> each asset category </w:t>
      </w:r>
      <w:r w:rsidRPr="007469FA">
        <w:rPr>
          <w:rFonts w:ascii="Times New Roman" w:hAnsi="Times New Roman" w:cs="Times New Roman"/>
          <w:lang w:val="en-US"/>
        </w:rPr>
        <w:lastRenderedPageBreak/>
        <w:t xml:space="preserve">is associated with an HQLA weight and an inflow rate calibrated to reflect its liquidity properties and cash‑flow </w:t>
      </w:r>
      <w:r w:rsidR="00F83A86" w:rsidRPr="007469FA">
        <w:rPr>
          <w:rFonts w:ascii="Times New Roman" w:hAnsi="Times New Roman" w:cs="Times New Roman"/>
          <w:lang w:val="en-US"/>
        </w:rPr>
        <w:t>behavior</w:t>
      </w:r>
      <w:r w:rsidRPr="007469FA">
        <w:rPr>
          <w:rFonts w:ascii="Times New Roman" w:hAnsi="Times New Roman" w:cs="Times New Roman"/>
          <w:lang w:val="en-US"/>
        </w:rPr>
        <w:t xml:space="preserve">. Let </w:t>
      </w:r>
      <m:oMath>
        <m:sSup>
          <m:sSupPr>
            <m:ctrlPr>
              <w:rPr>
                <w:rFonts w:ascii="Cambria Math" w:hAnsi="Cambria Math" w:cs="Times New Roman"/>
                <w:i/>
                <w:lang w:val="en-US"/>
              </w:rPr>
            </m:ctrlPr>
          </m:sSupPr>
          <m:e>
            <m:r>
              <w:rPr>
                <w:rFonts w:ascii="Cambria Math" w:hAnsi="Cambria Math" w:cs="Times New Roman"/>
                <w:lang w:val="en-US"/>
              </w:rPr>
              <m:t>ρ</m:t>
            </m:r>
          </m:e>
          <m:sup>
            <m:r>
              <w:rPr>
                <w:rFonts w:ascii="Cambria Math" w:hAnsi="Cambria Math" w:cs="Times New Roman"/>
                <w:lang w:val="en-US"/>
              </w:rPr>
              <m:t>(i)</m:t>
            </m:r>
          </m:sup>
        </m:sSup>
      </m:oMath>
      <w:r w:rsidR="004E37E4">
        <w:rPr>
          <w:rFonts w:ascii="Times New Roman" w:eastAsiaTheme="minorEastAsia" w:hAnsi="Times New Roman" w:cs="Times New Roman"/>
          <w:lang w:val="en-US"/>
        </w:rPr>
        <w:t xml:space="preserve"> </w:t>
      </w:r>
      <w:r w:rsidRPr="007469FA">
        <w:rPr>
          <w:rFonts w:ascii="Times New Roman" w:hAnsi="Times New Roman" w:cs="Times New Roman"/>
          <w:lang w:val="en-US"/>
        </w:rPr>
        <w:t xml:space="preserve">denote the HQLA weight of asset </w:t>
      </w:r>
      <m:oMath>
        <m:r>
          <w:rPr>
            <w:rFonts w:ascii="Cambria Math" w:hAnsi="Cambria Math" w:cs="Times New Roman"/>
            <w:lang w:val="en-US"/>
          </w:rPr>
          <m:t>i</m:t>
        </m:r>
      </m:oMath>
      <w:r w:rsidR="004E37E4">
        <w:rPr>
          <w:rFonts w:ascii="Times New Roman" w:eastAsiaTheme="minorEastAsia" w:hAnsi="Times New Roman" w:cs="Times New Roman"/>
          <w:lang w:val="en-US"/>
        </w:rPr>
        <w:t xml:space="preserve"> </w:t>
      </w:r>
      <w:r w:rsidRPr="007469FA">
        <w:rPr>
          <w:rFonts w:ascii="Times New Roman" w:hAnsi="Times New Roman" w:cs="Times New Roman"/>
          <w:lang w:val="en-US"/>
        </w:rPr>
        <w:t xml:space="preserve">and </w:t>
      </w:r>
      <m:oMath>
        <m:sSup>
          <m:sSupPr>
            <m:ctrlPr>
              <w:rPr>
                <w:rFonts w:ascii="Cambria Math" w:hAnsi="Cambria Math" w:cs="Times New Roman"/>
                <w:i/>
                <w:lang w:val="en-US"/>
              </w:rPr>
            </m:ctrlPr>
          </m:sSupPr>
          <m:e>
            <m:r>
              <w:rPr>
                <w:rFonts w:ascii="Cambria Math" w:hAnsi="Cambria Math" w:cs="Times New Roman"/>
                <w:lang w:val="en-US"/>
              </w:rPr>
              <m:t>γ</m:t>
            </m:r>
          </m:e>
          <m:sup>
            <m:r>
              <w:rPr>
                <w:rFonts w:ascii="Cambria Math" w:hAnsi="Cambria Math" w:cs="Times New Roman"/>
                <w:lang w:val="en-US"/>
              </w:rPr>
              <m:t>(i)</m:t>
            </m:r>
          </m:sup>
        </m:sSup>
      </m:oMath>
      <w:r w:rsidR="00C74C5B">
        <w:rPr>
          <w:rFonts w:ascii="Times New Roman" w:eastAsiaTheme="minorEastAsia" w:hAnsi="Times New Roman" w:cs="Times New Roman"/>
          <w:lang w:val="en-US"/>
        </w:rPr>
        <w:t xml:space="preserve"> </w:t>
      </w:r>
      <w:r w:rsidRPr="007469FA">
        <w:rPr>
          <w:rFonts w:ascii="Times New Roman" w:hAnsi="Times New Roman" w:cs="Times New Roman"/>
          <w:lang w:val="en-US"/>
        </w:rPr>
        <w:t>the 30‑day inflow rate, as given in Table</w:t>
      </w:r>
      <w:r w:rsidR="00C74C5B">
        <w:rPr>
          <w:rFonts w:ascii="Times New Roman" w:hAnsi="Times New Roman" w:cs="Times New Roman"/>
          <w:lang w:val="en-US"/>
        </w:rPr>
        <w:t xml:space="preserve"> 8</w:t>
      </w:r>
      <w:r w:rsidRPr="007469FA">
        <w:rPr>
          <w:rFonts w:ascii="Times New Roman" w:hAnsi="Times New Roman" w:cs="Times New Roman"/>
          <w:lang w:val="en-US"/>
        </w:rPr>
        <w:t xml:space="preserve">. For a given total asset size </w:t>
      </w:r>
      <m:oMath>
        <m:r>
          <w:rPr>
            <w:rFonts w:ascii="Cambria Math" w:hAnsi="Cambria Math" w:cs="Times New Roman"/>
            <w:lang w:val="en-US"/>
          </w:rPr>
          <m:t>A</m:t>
        </m:r>
      </m:oMath>
      <w:r w:rsidRPr="007469FA">
        <w:rPr>
          <w:rFonts w:ascii="Times New Roman" w:hAnsi="Times New Roman" w:cs="Times New Roman"/>
          <w:lang w:val="en-US"/>
        </w:rPr>
        <w:t xml:space="preserve">, the model‑specific stock of HQLA implied by asset allocation </w:t>
      </w:r>
      <m:oMath>
        <m:r>
          <w:rPr>
            <w:rFonts w:ascii="Cambria Math" w:hAnsi="Cambria Math" w:cs="Times New Roman"/>
            <w:lang w:val="en-US"/>
          </w:rPr>
          <m:t>w</m:t>
        </m:r>
      </m:oMath>
      <w:r w:rsidR="00593F41">
        <w:rPr>
          <w:rFonts w:ascii="Times New Roman" w:eastAsiaTheme="minorEastAsia" w:hAnsi="Times New Roman" w:cs="Times New Roman"/>
          <w:lang w:val="en-US"/>
        </w:rPr>
        <w:t xml:space="preserve"> </w:t>
      </w:r>
      <w:r w:rsidRPr="007469FA">
        <w:rPr>
          <w:rFonts w:ascii="Times New Roman" w:hAnsi="Times New Roman" w:cs="Times New Roman"/>
          <w:lang w:val="en-US"/>
        </w:rPr>
        <w:t>can be written as</w:t>
      </w:r>
    </w:p>
    <w:p w14:paraId="5B798C27" w14:textId="408D5893" w:rsidR="00241788" w:rsidRDefault="00593F41" w:rsidP="00241788">
      <w:pPr>
        <w:jc w:val="center"/>
        <w:rPr>
          <w:rFonts w:ascii="Times New Roman" w:eastAsiaTheme="minorEastAsia" w:hAnsi="Times New Roman" w:cs="Times New Roman"/>
          <w:lang w:val="en-US"/>
        </w:rPr>
      </w:pPr>
      <m:oMathPara>
        <m:oMath>
          <m:r>
            <w:rPr>
              <w:rFonts w:ascii="Cambria Math" w:hAnsi="Cambria Math" w:cs="Times New Roman"/>
              <w:lang w:val="en-US"/>
            </w:rPr>
            <m:t xml:space="preserve">HQLA(w)=A </m:t>
          </m:r>
          <m:nary>
            <m:naryPr>
              <m:chr m:val="∑"/>
              <m:limLoc m:val="undOvr"/>
              <m:ctrlPr>
                <w:rPr>
                  <w:rFonts w:ascii="Cambria Math" w:hAnsi="Cambria Math" w:cs="Times New Roman"/>
                  <w:i/>
                  <w:lang w:val="en-US"/>
                </w:rPr>
              </m:ctrlPr>
            </m:naryPr>
            <m:sub>
              <m:r>
                <w:rPr>
                  <w:rFonts w:ascii="Cambria Math" w:hAnsi="Cambria Math" w:cs="Times New Roman"/>
                  <w:lang w:val="en-US"/>
                </w:rPr>
                <m:t>i=1</m:t>
              </m:r>
            </m:sub>
            <m:sup>
              <m:r>
                <w:rPr>
                  <w:rFonts w:ascii="Cambria Math" w:hAnsi="Cambria Math" w:cs="Times New Roman"/>
                  <w:lang w:val="en-US"/>
                </w:rPr>
                <m:t>n</m:t>
              </m:r>
            </m:sup>
            <m:e>
              <m:sSup>
                <m:sSupPr>
                  <m:ctrlPr>
                    <w:rPr>
                      <w:rFonts w:ascii="Cambria Math" w:hAnsi="Cambria Math" w:cs="Times New Roman"/>
                      <w:i/>
                      <w:lang w:val="en-US"/>
                    </w:rPr>
                  </m:ctrlPr>
                </m:sSupPr>
                <m:e>
                  <m:r>
                    <w:rPr>
                      <w:rFonts w:ascii="Cambria Math" w:hAnsi="Cambria Math" w:cs="Times New Roman"/>
                      <w:lang w:val="en-US"/>
                    </w:rPr>
                    <m:t>ρ</m:t>
                  </m:r>
                </m:e>
                <m:sup>
                  <m:r>
                    <w:rPr>
                      <w:rFonts w:ascii="Cambria Math" w:hAnsi="Cambria Math" w:cs="Times New Roman"/>
                      <w:lang w:val="en-US"/>
                    </w:rPr>
                    <m:t>(i)</m:t>
                  </m:r>
                </m:sup>
              </m:sSup>
              <m:sSup>
                <m:sSupPr>
                  <m:ctrlPr>
                    <w:rPr>
                      <w:rFonts w:ascii="Cambria Math" w:hAnsi="Cambria Math" w:cs="Times New Roman"/>
                      <w:i/>
                      <w:lang w:val="en-US"/>
                    </w:rPr>
                  </m:ctrlPr>
                </m:sSupPr>
                <m:e>
                  <m:r>
                    <w:rPr>
                      <w:rFonts w:ascii="Cambria Math" w:hAnsi="Cambria Math" w:cs="Times New Roman"/>
                      <w:lang w:val="en-US"/>
                    </w:rPr>
                    <m:t>w</m:t>
                  </m:r>
                </m:e>
                <m:sup>
                  <m:r>
                    <w:rPr>
                      <w:rFonts w:ascii="Cambria Math" w:hAnsi="Cambria Math" w:cs="Times New Roman"/>
                      <w:lang w:val="en-US"/>
                    </w:rPr>
                    <m:t>(i)</m:t>
                  </m:r>
                </m:sup>
              </m:sSup>
            </m:e>
          </m:nary>
        </m:oMath>
      </m:oMathPara>
    </w:p>
    <w:p w14:paraId="77C2867D" w14:textId="0AB8A2E4" w:rsidR="00FA3D60" w:rsidRDefault="00241788" w:rsidP="00A30062">
      <w:pPr>
        <w:rPr>
          <w:rFonts w:ascii="Times New Roman" w:eastAsiaTheme="minorEastAsia" w:hAnsi="Times New Roman" w:cs="Times New Roman"/>
          <w:lang w:val="en-US"/>
        </w:rPr>
      </w:pPr>
      <w:r>
        <w:rPr>
          <w:rFonts w:ascii="Times New Roman" w:eastAsiaTheme="minorEastAsia" w:hAnsi="Times New Roman" w:cs="Times New Roman"/>
          <w:lang w:val="en-US"/>
        </w:rPr>
        <w:t xml:space="preserve">so that increasing </w:t>
      </w:r>
      <w:r w:rsidR="00A30062" w:rsidRPr="00A30062">
        <w:rPr>
          <w:rFonts w:ascii="Times New Roman" w:eastAsiaTheme="minorEastAsia" w:hAnsi="Times New Roman" w:cs="Times New Roman"/>
          <w:lang w:val="en-US"/>
        </w:rPr>
        <w:t xml:space="preserve">the weight on assets with high </w:t>
      </w:r>
      <m:oMath>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ρ</m:t>
            </m:r>
          </m:e>
          <m:sup>
            <m:r>
              <w:rPr>
                <w:rFonts w:ascii="Cambria Math" w:eastAsiaTheme="minorEastAsia" w:hAnsi="Cambria Math" w:cs="Times New Roman"/>
                <w:lang w:val="en-US"/>
              </w:rPr>
              <m:t>(i)</m:t>
            </m:r>
          </m:sup>
        </m:sSup>
      </m:oMath>
      <w:r w:rsidR="00A30062">
        <w:rPr>
          <w:rFonts w:ascii="Times New Roman" w:eastAsiaTheme="minorEastAsia" w:hAnsi="Times New Roman" w:cs="Times New Roman"/>
          <w:lang w:val="en-US"/>
        </w:rPr>
        <w:t xml:space="preserve">, </w:t>
      </w:r>
      <w:r w:rsidR="00A30062" w:rsidRPr="00A30062">
        <w:rPr>
          <w:rFonts w:ascii="Times New Roman" w:eastAsiaTheme="minorEastAsia" w:hAnsi="Times New Roman" w:cs="Times New Roman"/>
          <w:lang w:val="en-US"/>
        </w:rPr>
        <w:t>such as cash and government bonds</w:t>
      </w:r>
      <w:r w:rsidR="00A30062">
        <w:rPr>
          <w:rFonts w:ascii="Times New Roman" w:eastAsiaTheme="minorEastAsia" w:hAnsi="Times New Roman" w:cs="Times New Roman"/>
          <w:lang w:val="en-US"/>
        </w:rPr>
        <w:t>,</w:t>
      </w:r>
      <w:r w:rsidR="00A30062" w:rsidRPr="00A30062">
        <w:rPr>
          <w:rFonts w:ascii="Times New Roman" w:eastAsiaTheme="minorEastAsia" w:hAnsi="Times New Roman" w:cs="Times New Roman"/>
          <w:lang w:val="en-US"/>
        </w:rPr>
        <w:t xml:space="preserve"> raises the numerator of the LCR, while allocating more to assets with </w:t>
      </w:r>
      <m:oMath>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ρ</m:t>
            </m:r>
          </m:e>
          <m:sup>
            <m:r>
              <w:rPr>
                <w:rFonts w:ascii="Cambria Math" w:eastAsiaTheme="minorEastAsia" w:hAnsi="Cambria Math" w:cs="Times New Roman"/>
                <w:lang w:val="en-US"/>
              </w:rPr>
              <m:t>(i)</m:t>
            </m:r>
          </m:sup>
        </m:sSup>
        <m:r>
          <w:rPr>
            <w:rFonts w:ascii="Cambria Math" w:eastAsiaTheme="minorEastAsia" w:hAnsi="Cambria Math" w:cs="Times New Roman"/>
            <w:lang w:val="en-US"/>
          </w:rPr>
          <m:t>=0</m:t>
        </m:r>
      </m:oMath>
      <w:r w:rsidR="00FA3D60">
        <w:rPr>
          <w:rFonts w:ascii="Times New Roman" w:eastAsiaTheme="minorEastAsia" w:hAnsi="Times New Roman" w:cs="Times New Roman"/>
          <w:lang w:val="en-US"/>
        </w:rPr>
        <w:t xml:space="preserve">, </w:t>
      </w:r>
      <w:r w:rsidR="00A30062" w:rsidRPr="00A30062">
        <w:rPr>
          <w:rFonts w:ascii="Times New Roman" w:eastAsiaTheme="minorEastAsia" w:hAnsi="Times New Roman" w:cs="Times New Roman"/>
          <w:lang w:val="en-US"/>
        </w:rPr>
        <w:t>such as domestic loans</w:t>
      </w:r>
      <w:r w:rsidR="00FA3D60">
        <w:rPr>
          <w:rFonts w:ascii="Times New Roman" w:eastAsiaTheme="minorEastAsia" w:hAnsi="Times New Roman" w:cs="Times New Roman"/>
          <w:lang w:val="en-US"/>
        </w:rPr>
        <w:t>,</w:t>
      </w:r>
      <w:r w:rsidR="00A30062" w:rsidRPr="00A30062">
        <w:rPr>
          <w:rFonts w:ascii="Times New Roman" w:eastAsiaTheme="minorEastAsia" w:hAnsi="Times New Roman" w:cs="Times New Roman"/>
          <w:lang w:val="en-US"/>
        </w:rPr>
        <w:t xml:space="preserve"> leaves the HQLA stock unchanged</w:t>
      </w:r>
      <w:r w:rsidR="001E3EE5">
        <w:rPr>
          <w:rFonts w:ascii="Times New Roman" w:eastAsiaTheme="minorEastAsia" w:hAnsi="Times New Roman" w:cs="Times New Roman"/>
          <w:lang w:val="en-US"/>
        </w:rPr>
        <w:t>.</w:t>
      </w:r>
    </w:p>
    <w:p w14:paraId="7A3B5110" w14:textId="77777777" w:rsidR="001E3EE5" w:rsidRDefault="00FA3D60" w:rsidP="00A30062">
      <w:pPr>
        <w:rPr>
          <w:rFonts w:ascii="Times New Roman" w:hAnsi="Times New Roman" w:cs="Times New Roman"/>
          <w:lang w:val="en-US"/>
        </w:rPr>
      </w:pPr>
      <w:r w:rsidRPr="00FA3D60">
        <w:rPr>
          <w:rFonts w:ascii="Times New Roman" w:hAnsi="Times New Roman" w:cs="Times New Roman"/>
          <w:lang w:val="en-US"/>
        </w:rPr>
        <w:t>Similarly, the expected 30‑day cash inflows from the asset side, before any regulatory caps, are given by</w:t>
      </w:r>
      <w:r w:rsidR="001E3EE5">
        <w:rPr>
          <w:rFonts w:ascii="Times New Roman" w:hAnsi="Times New Roman" w:cs="Times New Roman"/>
          <w:lang w:val="en-US"/>
        </w:rPr>
        <w:t xml:space="preserve"> </w:t>
      </w:r>
    </w:p>
    <w:p w14:paraId="238DA47C" w14:textId="2B866D09" w:rsidR="00FA2050" w:rsidRDefault="008E10A9" w:rsidP="00FA2050">
      <w:pPr>
        <w:jc w:val="center"/>
        <w:rPr>
          <w:rFonts w:ascii="Times New Roman" w:eastAsiaTheme="minorEastAsia" w:hAnsi="Times New Roman" w:cs="Times New Roman"/>
          <w:lang w:val="en-US"/>
        </w:rPr>
      </w:pPr>
      <m:oMathPara>
        <m:oMath>
          <m:r>
            <w:rPr>
              <w:rFonts w:ascii="Cambria Math" w:hAnsi="Cambria Math" w:cs="Times New Roman"/>
              <w:lang w:val="en-US"/>
            </w:rPr>
            <m:t xml:space="preserve">Inflows(w)=A </m:t>
          </m:r>
          <m:nary>
            <m:naryPr>
              <m:chr m:val="∑"/>
              <m:limLoc m:val="undOvr"/>
              <m:ctrlPr>
                <w:rPr>
                  <w:rFonts w:ascii="Cambria Math" w:hAnsi="Cambria Math" w:cs="Times New Roman"/>
                  <w:i/>
                  <w:lang w:val="en-US"/>
                </w:rPr>
              </m:ctrlPr>
            </m:naryPr>
            <m:sub>
              <m:r>
                <w:rPr>
                  <w:rFonts w:ascii="Cambria Math" w:hAnsi="Cambria Math" w:cs="Times New Roman"/>
                  <w:lang w:val="en-US"/>
                </w:rPr>
                <m:t>i=1</m:t>
              </m:r>
            </m:sub>
            <m:sup>
              <m:r>
                <w:rPr>
                  <w:rFonts w:ascii="Cambria Math" w:hAnsi="Cambria Math" w:cs="Times New Roman"/>
                  <w:lang w:val="en-US"/>
                </w:rPr>
                <m:t>n</m:t>
              </m:r>
            </m:sup>
            <m:e>
              <m:sSup>
                <m:sSupPr>
                  <m:ctrlPr>
                    <w:rPr>
                      <w:rFonts w:ascii="Cambria Math" w:hAnsi="Cambria Math" w:cs="Times New Roman"/>
                      <w:i/>
                      <w:lang w:val="en-US"/>
                    </w:rPr>
                  </m:ctrlPr>
                </m:sSupPr>
                <m:e>
                  <m:r>
                    <w:rPr>
                      <w:rFonts w:ascii="Cambria Math" w:hAnsi="Cambria Math" w:cs="Times New Roman"/>
                      <w:lang w:val="en-US"/>
                    </w:rPr>
                    <m:t>γ</m:t>
                  </m:r>
                </m:e>
                <m:sup>
                  <m:d>
                    <m:dPr>
                      <m:ctrlPr>
                        <w:rPr>
                          <w:rFonts w:ascii="Cambria Math" w:hAnsi="Cambria Math" w:cs="Times New Roman"/>
                          <w:i/>
                          <w:lang w:val="en-US"/>
                        </w:rPr>
                      </m:ctrlPr>
                    </m:dPr>
                    <m:e>
                      <m:r>
                        <w:rPr>
                          <w:rFonts w:ascii="Cambria Math" w:hAnsi="Cambria Math" w:cs="Times New Roman"/>
                          <w:lang w:val="en-US"/>
                        </w:rPr>
                        <m:t>i</m:t>
                      </m:r>
                    </m:e>
                  </m:d>
                </m:sup>
              </m:sSup>
              <m:sSup>
                <m:sSupPr>
                  <m:ctrlPr>
                    <w:rPr>
                      <w:rFonts w:ascii="Cambria Math" w:hAnsi="Cambria Math" w:cs="Times New Roman"/>
                      <w:i/>
                      <w:lang w:val="en-US"/>
                    </w:rPr>
                  </m:ctrlPr>
                </m:sSupPr>
                <m:e>
                  <m:r>
                    <w:rPr>
                      <w:rFonts w:ascii="Cambria Math" w:hAnsi="Cambria Math" w:cs="Times New Roman"/>
                      <w:lang w:val="en-US"/>
                    </w:rPr>
                    <m:t>w</m:t>
                  </m:r>
                </m:e>
                <m:sup>
                  <m:r>
                    <w:rPr>
                      <w:rFonts w:ascii="Cambria Math" w:hAnsi="Cambria Math" w:cs="Times New Roman"/>
                      <w:lang w:val="en-US"/>
                    </w:rPr>
                    <m:t>(i)</m:t>
                  </m:r>
                </m:sup>
              </m:sSup>
            </m:e>
          </m:nary>
        </m:oMath>
      </m:oMathPara>
    </w:p>
    <w:p w14:paraId="2AC526AE" w14:textId="77777777" w:rsidR="008F1EFB" w:rsidRDefault="00FA2050" w:rsidP="008F1EFB">
      <w:pPr>
        <w:jc w:val="both"/>
        <w:rPr>
          <w:rFonts w:ascii="Times New Roman" w:hAnsi="Times New Roman" w:cs="Times New Roman"/>
          <w:lang w:val="en-US"/>
        </w:rPr>
      </w:pPr>
      <w:r w:rsidRPr="00FA2050">
        <w:rPr>
          <w:rFonts w:ascii="Times New Roman" w:hAnsi="Times New Roman" w:cs="Times New Roman"/>
          <w:lang w:val="en-US"/>
        </w:rPr>
        <w:t xml:space="preserve">where higher weights on assets with larger </w:t>
      </w:r>
      <m:oMath>
        <m:sSup>
          <m:sSupPr>
            <m:ctrlPr>
              <w:rPr>
                <w:rFonts w:ascii="Cambria Math" w:hAnsi="Cambria Math" w:cs="Times New Roman"/>
                <w:i/>
                <w:lang w:val="en-US"/>
              </w:rPr>
            </m:ctrlPr>
          </m:sSupPr>
          <m:e>
            <m:r>
              <w:rPr>
                <w:rFonts w:ascii="Cambria Math" w:hAnsi="Cambria Math" w:cs="Times New Roman"/>
                <w:lang w:val="en-US"/>
              </w:rPr>
              <m:t>γ</m:t>
            </m:r>
          </m:e>
          <m:sup>
            <m:r>
              <w:rPr>
                <w:rFonts w:ascii="Cambria Math" w:hAnsi="Cambria Math" w:cs="Times New Roman"/>
                <w:lang w:val="en-US"/>
              </w:rPr>
              <m:t>(i)</m:t>
            </m:r>
          </m:sup>
        </m:sSup>
      </m:oMath>
      <w:r w:rsidR="00904AB6">
        <w:rPr>
          <w:rFonts w:ascii="Times New Roman" w:eastAsiaTheme="minorEastAsia" w:hAnsi="Times New Roman" w:cs="Times New Roman"/>
          <w:lang w:val="en-US"/>
        </w:rPr>
        <w:t>,</w:t>
      </w:r>
      <w:r w:rsidRPr="00FA2050">
        <w:rPr>
          <w:rFonts w:ascii="Times New Roman" w:hAnsi="Times New Roman" w:cs="Times New Roman"/>
          <w:lang w:val="en-US"/>
        </w:rPr>
        <w:t xml:space="preserve"> for example, interbank lending or certain securities</w:t>
      </w:r>
      <w:r w:rsidR="00904AB6">
        <w:rPr>
          <w:rFonts w:ascii="Times New Roman" w:hAnsi="Times New Roman" w:cs="Times New Roman"/>
          <w:lang w:val="en-US"/>
        </w:rPr>
        <w:t>,</w:t>
      </w:r>
      <w:r w:rsidRPr="00FA2050">
        <w:rPr>
          <w:rFonts w:ascii="Times New Roman" w:hAnsi="Times New Roman" w:cs="Times New Roman"/>
          <w:lang w:val="en-US"/>
        </w:rPr>
        <w:t xml:space="preserve"> increase the inflow component of the LCR denominator. Since Basel‑style LCR calculations cap </w:t>
      </w:r>
      <w:r w:rsidR="00904AB6" w:rsidRPr="00FA2050">
        <w:rPr>
          <w:rFonts w:ascii="Times New Roman" w:hAnsi="Times New Roman" w:cs="Times New Roman"/>
          <w:lang w:val="en-US"/>
        </w:rPr>
        <w:t>recognized</w:t>
      </w:r>
      <w:r w:rsidRPr="00FA2050">
        <w:rPr>
          <w:rFonts w:ascii="Times New Roman" w:hAnsi="Times New Roman" w:cs="Times New Roman"/>
          <w:lang w:val="en-US"/>
        </w:rPr>
        <w:t xml:space="preserve"> inflows at a fraction of outflows, the composition of </w:t>
      </w:r>
      <m:oMath>
        <m:r>
          <w:rPr>
            <w:rFonts w:ascii="Cambria Math" w:hAnsi="Cambria Math" w:cs="Times New Roman"/>
            <w:lang w:val="en-US"/>
          </w:rPr>
          <m:t>w</m:t>
        </m:r>
      </m:oMath>
      <w:r w:rsidR="00904AB6">
        <w:rPr>
          <w:rFonts w:ascii="Times New Roman" w:eastAsiaTheme="minorEastAsia" w:hAnsi="Times New Roman" w:cs="Times New Roman"/>
          <w:lang w:val="en-US"/>
        </w:rPr>
        <w:t xml:space="preserve"> </w:t>
      </w:r>
      <w:r w:rsidRPr="00FA2050">
        <w:rPr>
          <w:rFonts w:ascii="Times New Roman" w:hAnsi="Times New Roman" w:cs="Times New Roman"/>
          <w:lang w:val="en-US"/>
        </w:rPr>
        <w:t xml:space="preserve">affects not only the level but also the effective use of inflows under stress. Assets such as cash and government bonds, for which </w:t>
      </w:r>
      <m:oMath>
        <m:sSup>
          <m:sSupPr>
            <m:ctrlPr>
              <w:rPr>
                <w:rFonts w:ascii="Cambria Math" w:hAnsi="Cambria Math" w:cs="Times New Roman"/>
                <w:i/>
                <w:lang w:val="en-US"/>
              </w:rPr>
            </m:ctrlPr>
          </m:sSupPr>
          <m:e>
            <m:r>
              <w:rPr>
                <w:rFonts w:ascii="Cambria Math" w:hAnsi="Cambria Math" w:cs="Times New Roman"/>
                <w:lang w:val="en-US"/>
              </w:rPr>
              <m:t>γ</m:t>
            </m:r>
          </m:e>
          <m:sup>
            <m:r>
              <w:rPr>
                <w:rFonts w:ascii="Cambria Math" w:hAnsi="Cambria Math" w:cs="Times New Roman"/>
                <w:lang w:val="en-US"/>
              </w:rPr>
              <m:t>(i)</m:t>
            </m:r>
          </m:sup>
        </m:sSup>
        <m:r>
          <w:rPr>
            <w:rFonts w:ascii="Cambria Math" w:hAnsi="Cambria Math" w:cs="Times New Roman"/>
            <w:lang w:val="en-US"/>
          </w:rPr>
          <m:t>=0</m:t>
        </m:r>
      </m:oMath>
      <w:r w:rsidR="00904AB6">
        <w:rPr>
          <w:rFonts w:ascii="Times New Roman" w:eastAsiaTheme="minorEastAsia" w:hAnsi="Times New Roman" w:cs="Times New Roman"/>
          <w:lang w:val="en-US"/>
        </w:rPr>
        <w:t xml:space="preserve"> </w:t>
      </w:r>
      <w:r w:rsidRPr="00FA2050">
        <w:rPr>
          <w:rFonts w:ascii="Times New Roman" w:hAnsi="Times New Roman" w:cs="Times New Roman"/>
          <w:lang w:val="en-US"/>
        </w:rPr>
        <w:t>in this thesis, contribute exclusively through the HQLA numerator, whereas assets with positive inflow rates contribute to the denominator by reducing net cash outflows.</w:t>
      </w:r>
    </w:p>
    <w:p w14:paraId="22C1B4EB" w14:textId="74DBAE93" w:rsidR="008F1EFB" w:rsidRDefault="00AB6870" w:rsidP="008F1EFB">
      <w:pPr>
        <w:jc w:val="both"/>
        <w:rPr>
          <w:rFonts w:ascii="Times New Roman" w:hAnsi="Times New Roman" w:cs="Times New Roman"/>
          <w:lang w:val="en-US"/>
        </w:rPr>
      </w:pPr>
      <w:r>
        <w:rPr>
          <w:rFonts w:ascii="Times New Roman" w:hAnsi="Times New Roman" w:cs="Times New Roman"/>
          <w:lang w:val="en-US"/>
        </w:rPr>
        <w:t xml:space="preserve">Combining these </w:t>
      </w:r>
      <w:r w:rsidR="008F1EFB" w:rsidRPr="008F1EFB">
        <w:rPr>
          <w:rFonts w:ascii="Times New Roman" w:hAnsi="Times New Roman" w:cs="Times New Roman"/>
          <w:lang w:val="en-US"/>
        </w:rPr>
        <w:t>elements, the model‑specific LCR as a function of asset weights can be expressed schematically as</w:t>
      </w:r>
    </w:p>
    <w:p w14:paraId="76C0EED2" w14:textId="77777777" w:rsidR="00460A88" w:rsidRDefault="008F1EFB" w:rsidP="00460A88">
      <w:pPr>
        <w:jc w:val="center"/>
        <w:rPr>
          <w:rFonts w:ascii="Times New Roman" w:eastAsiaTheme="minorEastAsia" w:hAnsi="Times New Roman" w:cs="Times New Roman"/>
          <w:lang w:val="en-US"/>
        </w:rPr>
      </w:pPr>
      <m:oMathPara>
        <m:oMath>
          <m:r>
            <w:rPr>
              <w:rFonts w:ascii="Cambria Math" w:hAnsi="Cambria Math" w:cs="Times New Roman"/>
              <w:lang w:val="en-US"/>
            </w:rPr>
            <m:t xml:space="preserve">LCR(w)= </m:t>
          </m:r>
          <m:f>
            <m:fPr>
              <m:ctrlPr>
                <w:rPr>
                  <w:rFonts w:ascii="Cambria Math" w:hAnsi="Cambria Math" w:cs="Times New Roman"/>
                  <w:i/>
                  <w:lang w:val="en-US"/>
                </w:rPr>
              </m:ctrlPr>
            </m:fPr>
            <m:num>
              <m:r>
                <w:rPr>
                  <w:rFonts w:ascii="Cambria Math" w:hAnsi="Cambria Math" w:cs="Times New Roman"/>
                  <w:lang w:val="en-US"/>
                </w:rPr>
                <m:t xml:space="preserve">A </m:t>
              </m:r>
              <m:nary>
                <m:naryPr>
                  <m:chr m:val="∑"/>
                  <m:limLoc m:val="undOvr"/>
                  <m:ctrlPr>
                    <w:rPr>
                      <w:rFonts w:ascii="Cambria Math" w:hAnsi="Cambria Math" w:cs="Times New Roman"/>
                      <w:i/>
                      <w:lang w:val="en-US"/>
                    </w:rPr>
                  </m:ctrlPr>
                </m:naryPr>
                <m:sub>
                  <m:r>
                    <w:rPr>
                      <w:rFonts w:ascii="Cambria Math" w:hAnsi="Cambria Math" w:cs="Times New Roman"/>
                      <w:lang w:val="en-US"/>
                    </w:rPr>
                    <m:t>i=1</m:t>
                  </m:r>
                </m:sub>
                <m:sup>
                  <m:r>
                    <w:rPr>
                      <w:rFonts w:ascii="Cambria Math" w:hAnsi="Cambria Math" w:cs="Times New Roman"/>
                      <w:lang w:val="en-US"/>
                    </w:rPr>
                    <m:t>n</m:t>
                  </m:r>
                </m:sup>
                <m:e>
                  <m:sSup>
                    <m:sSupPr>
                      <m:ctrlPr>
                        <w:rPr>
                          <w:rFonts w:ascii="Cambria Math" w:hAnsi="Cambria Math" w:cs="Times New Roman"/>
                          <w:i/>
                          <w:lang w:val="en-US"/>
                        </w:rPr>
                      </m:ctrlPr>
                    </m:sSupPr>
                    <m:e>
                      <m:r>
                        <w:rPr>
                          <w:rFonts w:ascii="Cambria Math" w:hAnsi="Cambria Math" w:cs="Times New Roman"/>
                          <w:lang w:val="en-US"/>
                        </w:rPr>
                        <m:t>ρ</m:t>
                      </m:r>
                    </m:e>
                    <m:sup>
                      <m:r>
                        <w:rPr>
                          <w:rFonts w:ascii="Cambria Math" w:hAnsi="Cambria Math" w:cs="Times New Roman"/>
                          <w:lang w:val="en-US"/>
                        </w:rPr>
                        <m:t>(i)</m:t>
                      </m:r>
                    </m:sup>
                  </m:sSup>
                  <m:sSup>
                    <m:sSupPr>
                      <m:ctrlPr>
                        <w:rPr>
                          <w:rFonts w:ascii="Cambria Math" w:hAnsi="Cambria Math" w:cs="Times New Roman"/>
                          <w:i/>
                          <w:lang w:val="en-US"/>
                        </w:rPr>
                      </m:ctrlPr>
                    </m:sSupPr>
                    <m:e>
                      <m:r>
                        <w:rPr>
                          <w:rFonts w:ascii="Cambria Math" w:hAnsi="Cambria Math" w:cs="Times New Roman"/>
                          <w:lang w:val="en-US"/>
                        </w:rPr>
                        <m:t>w</m:t>
                      </m:r>
                    </m:e>
                    <m:sup>
                      <m:r>
                        <w:rPr>
                          <w:rFonts w:ascii="Cambria Math" w:hAnsi="Cambria Math" w:cs="Times New Roman"/>
                          <w:lang w:val="en-US"/>
                        </w:rPr>
                        <m:t>(i)</m:t>
                      </m:r>
                    </m:sup>
                  </m:sSup>
                </m:e>
              </m:nary>
            </m:num>
            <m:den>
              <m:r>
                <w:rPr>
                  <w:rFonts w:ascii="Cambria Math" w:hAnsi="Cambria Math" w:cs="Times New Roman"/>
                  <w:lang w:val="en-US"/>
                </w:rPr>
                <m:t xml:space="preserve">Outflows - </m:t>
              </m:r>
              <m:r>
                <m:rPr>
                  <m:sty m:val="p"/>
                </m:rPr>
                <w:rPr>
                  <w:rFonts w:ascii="Cambria Math" w:hAnsi="Cambria Math" w:cs="Times New Roman"/>
                  <w:lang w:val="en-US"/>
                </w:rPr>
                <m:t>min⁡</m:t>
              </m:r>
              <m:r>
                <w:rPr>
                  <w:rFonts w:ascii="Cambria Math" w:hAnsi="Cambria Math" w:cs="Times New Roman"/>
                  <w:lang w:val="en-US"/>
                </w:rPr>
                <m:t xml:space="preserve">(0.75Outflows,   A </m:t>
              </m:r>
              <m:nary>
                <m:naryPr>
                  <m:chr m:val="∑"/>
                  <m:limLoc m:val="undOvr"/>
                  <m:ctrlPr>
                    <w:rPr>
                      <w:rFonts w:ascii="Cambria Math" w:hAnsi="Cambria Math" w:cs="Times New Roman"/>
                      <w:i/>
                      <w:lang w:val="en-US"/>
                    </w:rPr>
                  </m:ctrlPr>
                </m:naryPr>
                <m:sub>
                  <m:r>
                    <w:rPr>
                      <w:rFonts w:ascii="Cambria Math" w:hAnsi="Cambria Math" w:cs="Times New Roman"/>
                      <w:lang w:val="en-US"/>
                    </w:rPr>
                    <m:t>i=1</m:t>
                  </m:r>
                </m:sub>
                <m:sup>
                  <m:r>
                    <w:rPr>
                      <w:rFonts w:ascii="Cambria Math" w:hAnsi="Cambria Math" w:cs="Times New Roman"/>
                      <w:lang w:val="en-US"/>
                    </w:rPr>
                    <m:t>n</m:t>
                  </m:r>
                </m:sup>
                <m:e>
                  <m:sSup>
                    <m:sSupPr>
                      <m:ctrlPr>
                        <w:rPr>
                          <w:rFonts w:ascii="Cambria Math" w:hAnsi="Cambria Math" w:cs="Times New Roman"/>
                          <w:i/>
                          <w:lang w:val="en-US"/>
                        </w:rPr>
                      </m:ctrlPr>
                    </m:sSupPr>
                    <m:e>
                      <m:r>
                        <w:rPr>
                          <w:rFonts w:ascii="Cambria Math" w:hAnsi="Cambria Math" w:cs="Times New Roman"/>
                          <w:lang w:val="en-US"/>
                        </w:rPr>
                        <m:t>γ</m:t>
                      </m:r>
                    </m:e>
                    <m:sup>
                      <m:d>
                        <m:dPr>
                          <m:ctrlPr>
                            <w:rPr>
                              <w:rFonts w:ascii="Cambria Math" w:hAnsi="Cambria Math" w:cs="Times New Roman"/>
                              <w:i/>
                              <w:lang w:val="en-US"/>
                            </w:rPr>
                          </m:ctrlPr>
                        </m:dPr>
                        <m:e>
                          <m:r>
                            <w:rPr>
                              <w:rFonts w:ascii="Cambria Math" w:hAnsi="Cambria Math" w:cs="Times New Roman"/>
                              <w:lang w:val="en-US"/>
                            </w:rPr>
                            <m:t>i</m:t>
                          </m:r>
                        </m:e>
                      </m:d>
                    </m:sup>
                  </m:sSup>
                  <m:sSup>
                    <m:sSupPr>
                      <m:ctrlPr>
                        <w:rPr>
                          <w:rFonts w:ascii="Cambria Math" w:hAnsi="Cambria Math" w:cs="Times New Roman"/>
                          <w:i/>
                          <w:lang w:val="en-US"/>
                        </w:rPr>
                      </m:ctrlPr>
                    </m:sSupPr>
                    <m:e>
                      <m:r>
                        <w:rPr>
                          <w:rFonts w:ascii="Cambria Math" w:hAnsi="Cambria Math" w:cs="Times New Roman"/>
                          <w:lang w:val="en-US"/>
                        </w:rPr>
                        <m:t>w</m:t>
                      </m:r>
                    </m:e>
                    <m:sup>
                      <m:d>
                        <m:dPr>
                          <m:ctrlPr>
                            <w:rPr>
                              <w:rFonts w:ascii="Cambria Math" w:hAnsi="Cambria Math" w:cs="Times New Roman"/>
                              <w:i/>
                              <w:lang w:val="en-US"/>
                            </w:rPr>
                          </m:ctrlPr>
                        </m:dPr>
                        <m:e>
                          <m:r>
                            <w:rPr>
                              <w:rFonts w:ascii="Cambria Math" w:hAnsi="Cambria Math" w:cs="Times New Roman"/>
                              <w:lang w:val="en-US"/>
                            </w:rPr>
                            <m:t>i</m:t>
                          </m:r>
                        </m:e>
                      </m:d>
                    </m:sup>
                  </m:sSup>
                </m:e>
              </m:nary>
              <m:r>
                <w:rPr>
                  <w:rFonts w:ascii="Cambria Math" w:hAnsi="Cambria Math" w:cs="Times New Roman"/>
                  <w:lang w:val="en-US"/>
                </w:rPr>
                <m:t xml:space="preserve">)  </m:t>
              </m:r>
            </m:den>
          </m:f>
        </m:oMath>
      </m:oMathPara>
    </w:p>
    <w:p w14:paraId="5BD3EE2E" w14:textId="70C9C9AC" w:rsidR="00417A46" w:rsidRDefault="00A96228" w:rsidP="00460A88">
      <w:pPr>
        <w:rPr>
          <w:rFonts w:ascii="Times New Roman" w:eastAsiaTheme="minorEastAsia" w:hAnsi="Times New Roman" w:cs="Times New Roman"/>
          <w:lang w:val="en-US"/>
        </w:rPr>
      </w:pPr>
      <w:proofErr w:type="gramStart"/>
      <w:r>
        <w:rPr>
          <w:rFonts w:ascii="Times New Roman" w:eastAsiaTheme="minorEastAsia" w:hAnsi="Times New Roman" w:cs="Times New Roman"/>
          <w:lang w:val="en-US"/>
        </w:rPr>
        <w:t>where</w:t>
      </w:r>
      <w:proofErr w:type="gramEnd"/>
    </w:p>
    <w:p w14:paraId="470378B1" w14:textId="77777777" w:rsidR="00A96228" w:rsidRDefault="00417A46" w:rsidP="00A96228">
      <w:pPr>
        <w:jc w:val="center"/>
        <w:rPr>
          <w:rFonts w:ascii="Times New Roman" w:eastAsiaTheme="minorEastAsia" w:hAnsi="Times New Roman" w:cs="Times New Roman"/>
          <w:lang w:val="en-US"/>
        </w:rPr>
      </w:pPr>
      <m:oMathPara>
        <m:oMath>
          <m:r>
            <w:rPr>
              <w:rFonts w:ascii="Cambria Math" w:hAnsi="Cambria Math" w:cs="Times New Roman"/>
              <w:lang w:val="en-US"/>
            </w:rPr>
            <m:t xml:space="preserve">Outflows= </m:t>
          </m:r>
          <m:nary>
            <m:naryPr>
              <m:chr m:val="∑"/>
              <m:limLoc m:val="undOvr"/>
              <m:ctrlPr>
                <w:rPr>
                  <w:rFonts w:ascii="Cambria Math" w:hAnsi="Cambria Math" w:cs="Times New Roman"/>
                  <w:i/>
                  <w:lang w:val="en-US"/>
                </w:rPr>
              </m:ctrlPr>
            </m:naryPr>
            <m:sub>
              <m:r>
                <w:rPr>
                  <w:rFonts w:ascii="Cambria Math" w:hAnsi="Cambria Math" w:cs="Times New Roman"/>
                  <w:lang w:val="en-US"/>
                </w:rPr>
                <m:t>i=1</m:t>
              </m:r>
            </m:sub>
            <m:sup>
              <m:r>
                <w:rPr>
                  <w:rFonts w:ascii="Cambria Math" w:hAnsi="Cambria Math" w:cs="Times New Roman"/>
                  <w:lang w:val="en-US"/>
                </w:rPr>
                <m:t>n</m:t>
              </m:r>
            </m:sup>
            <m:e>
              <m:sSup>
                <m:sSupPr>
                  <m:ctrlPr>
                    <w:rPr>
                      <w:rFonts w:ascii="Cambria Math" w:hAnsi="Cambria Math" w:cs="Times New Roman"/>
                      <w:i/>
                      <w:lang w:val="en-US"/>
                    </w:rPr>
                  </m:ctrlPr>
                </m:sSupPr>
                <m:e>
                  <m:r>
                    <w:rPr>
                      <w:rFonts w:ascii="Cambria Math" w:hAnsi="Cambria Math" w:cs="Times New Roman"/>
                      <w:lang w:val="en-US"/>
                    </w:rPr>
                    <m:t>l</m:t>
                  </m:r>
                </m:e>
                <m:sup>
                  <m:r>
                    <w:rPr>
                      <w:rFonts w:ascii="Cambria Math" w:hAnsi="Cambria Math" w:cs="Times New Roman"/>
                      <w:lang w:val="en-US"/>
                    </w:rPr>
                    <m:t>(i)</m:t>
                  </m:r>
                </m:sup>
              </m:sSup>
              <m:sSup>
                <m:sSupPr>
                  <m:ctrlPr>
                    <w:rPr>
                      <w:rFonts w:ascii="Cambria Math" w:hAnsi="Cambria Math" w:cs="Times New Roman"/>
                      <w:i/>
                      <w:lang w:val="en-US"/>
                    </w:rPr>
                  </m:ctrlPr>
                </m:sSupPr>
                <m:e>
                  <m:r>
                    <w:rPr>
                      <w:rFonts w:ascii="Cambria Math" w:hAnsi="Cambria Math" w:cs="Times New Roman"/>
                      <w:lang w:val="en-US"/>
                    </w:rPr>
                    <m:t>δ</m:t>
                  </m:r>
                </m:e>
                <m:sup>
                  <m:r>
                    <w:rPr>
                      <w:rFonts w:ascii="Cambria Math" w:hAnsi="Cambria Math" w:cs="Times New Roman"/>
                      <w:lang w:val="en-US"/>
                    </w:rPr>
                    <m:t>(i)</m:t>
                  </m:r>
                </m:sup>
              </m:sSup>
              <m:r>
                <w:rPr>
                  <w:rFonts w:ascii="Cambria Math" w:hAnsi="Cambria Math" w:cs="Times New Roman"/>
                  <w:lang w:val="en-US"/>
                </w:rPr>
                <m:t xml:space="preserve"> </m:t>
              </m:r>
            </m:e>
          </m:nary>
        </m:oMath>
      </m:oMathPara>
    </w:p>
    <w:p w14:paraId="777B7035" w14:textId="77777777" w:rsidR="005A2E89" w:rsidRDefault="00A96228" w:rsidP="005A2E89">
      <w:pPr>
        <w:jc w:val="both"/>
        <w:rPr>
          <w:rFonts w:ascii="Times New Roman" w:eastAsiaTheme="minorEastAsia" w:hAnsi="Times New Roman" w:cs="Times New Roman"/>
          <w:lang w:val="en-US"/>
        </w:rPr>
      </w:pPr>
      <w:r>
        <w:rPr>
          <w:rFonts w:ascii="Times New Roman" w:hAnsi="Times New Roman" w:cs="Times New Roman"/>
          <w:lang w:val="en-US"/>
        </w:rPr>
        <w:t xml:space="preserve">in which </w:t>
      </w:r>
      <m:oMath>
        <m:sSup>
          <m:sSupPr>
            <m:ctrlPr>
              <w:rPr>
                <w:rFonts w:ascii="Cambria Math" w:hAnsi="Cambria Math" w:cs="Times New Roman"/>
                <w:i/>
                <w:lang w:val="en-US"/>
              </w:rPr>
            </m:ctrlPr>
          </m:sSupPr>
          <m:e>
            <m:r>
              <w:rPr>
                <w:rFonts w:ascii="Cambria Math" w:hAnsi="Cambria Math" w:cs="Times New Roman"/>
                <w:lang w:val="en-US"/>
              </w:rPr>
              <m:t>l</m:t>
            </m:r>
          </m:e>
          <m:sup>
            <m:r>
              <w:rPr>
                <w:rFonts w:ascii="Cambria Math" w:hAnsi="Cambria Math" w:cs="Times New Roman"/>
                <w:lang w:val="en-US"/>
              </w:rPr>
              <m:t>(i)</m:t>
            </m:r>
          </m:sup>
        </m:sSup>
      </m:oMath>
      <w:r w:rsidR="007447FF">
        <w:rPr>
          <w:rFonts w:ascii="Times New Roman" w:eastAsiaTheme="minorEastAsia" w:hAnsi="Times New Roman" w:cs="Times New Roman"/>
          <w:lang w:val="en-US"/>
        </w:rPr>
        <w:t xml:space="preserve"> and </w:t>
      </w:r>
      <m:oMath>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δ</m:t>
            </m:r>
          </m:e>
          <m:sup>
            <m:r>
              <w:rPr>
                <w:rFonts w:ascii="Cambria Math" w:eastAsiaTheme="minorEastAsia" w:hAnsi="Cambria Math" w:cs="Times New Roman"/>
                <w:lang w:val="en-US"/>
              </w:rPr>
              <m:t>(i)</m:t>
            </m:r>
          </m:sup>
        </m:sSup>
      </m:oMath>
      <w:r w:rsidR="007447FF">
        <w:rPr>
          <w:rFonts w:ascii="Times New Roman" w:eastAsiaTheme="minorEastAsia" w:hAnsi="Times New Roman" w:cs="Times New Roman"/>
          <w:lang w:val="en-US"/>
        </w:rPr>
        <w:t xml:space="preserve"> denote the funding source </w:t>
      </w:r>
      <m:oMath>
        <m:r>
          <w:rPr>
            <w:rFonts w:ascii="Cambria Math" w:eastAsiaTheme="minorEastAsia" w:hAnsi="Cambria Math" w:cs="Times New Roman"/>
            <w:lang w:val="en-US"/>
          </w:rPr>
          <m:t>i</m:t>
        </m:r>
      </m:oMath>
      <w:r w:rsidR="007736AA">
        <w:rPr>
          <w:rFonts w:ascii="Times New Roman" w:eastAsiaTheme="minorEastAsia" w:hAnsi="Times New Roman" w:cs="Times New Roman"/>
          <w:lang w:val="en-US"/>
        </w:rPr>
        <w:t xml:space="preserve"> </w:t>
      </w:r>
      <w:r w:rsidR="001C5144">
        <w:rPr>
          <w:rFonts w:ascii="Times New Roman" w:eastAsiaTheme="minorEastAsia" w:hAnsi="Times New Roman" w:cs="Times New Roman"/>
          <w:lang w:val="en-US"/>
        </w:rPr>
        <w:t xml:space="preserve">and the accordance calibrated </w:t>
      </w:r>
      <w:r w:rsidR="007736AA">
        <w:rPr>
          <w:rFonts w:ascii="Times New Roman" w:eastAsiaTheme="minorEastAsia" w:hAnsi="Times New Roman" w:cs="Times New Roman"/>
          <w:lang w:val="en-US"/>
        </w:rPr>
        <w:t>runoff</w:t>
      </w:r>
      <w:r w:rsidR="00E209EE">
        <w:rPr>
          <w:rFonts w:ascii="Times New Roman" w:eastAsiaTheme="minorEastAsia" w:hAnsi="Times New Roman" w:cs="Times New Roman"/>
          <w:lang w:val="en-US"/>
        </w:rPr>
        <w:t>-</w:t>
      </w:r>
      <w:r w:rsidR="007736AA">
        <w:rPr>
          <w:rFonts w:ascii="Times New Roman" w:eastAsiaTheme="minorEastAsia" w:hAnsi="Times New Roman" w:cs="Times New Roman"/>
          <w:lang w:val="en-US"/>
        </w:rPr>
        <w:t>rate</w:t>
      </w:r>
      <w:r w:rsidR="00E209EE">
        <w:rPr>
          <w:rFonts w:ascii="Times New Roman" w:eastAsiaTheme="minorEastAsia" w:hAnsi="Times New Roman" w:cs="Times New Roman"/>
          <w:lang w:val="en-US"/>
        </w:rPr>
        <w:t>s of the funding category.</w:t>
      </w:r>
      <w:r w:rsidR="00EB5725">
        <w:rPr>
          <w:rFonts w:ascii="Times New Roman" w:eastAsiaTheme="minorEastAsia" w:hAnsi="Times New Roman" w:cs="Times New Roman"/>
          <w:lang w:val="en-US"/>
        </w:rPr>
        <w:t xml:space="preserve"> </w:t>
      </w:r>
      <w:r w:rsidR="00EB5725" w:rsidRPr="00EB5725">
        <w:rPr>
          <w:rFonts w:ascii="Times New Roman" w:eastAsiaTheme="minorEastAsia" w:hAnsi="Times New Roman" w:cs="Times New Roman"/>
          <w:lang w:val="en-US"/>
        </w:rPr>
        <w:t xml:space="preserve">Although the denominator also depends on the funding structure, this </w:t>
      </w:r>
      <m:oMath>
        <m:r>
          <w:rPr>
            <w:rFonts w:ascii="Cambria Math" w:eastAsiaTheme="minorEastAsia" w:hAnsi="Cambria Math" w:cs="Times New Roman"/>
            <w:lang w:val="en-US"/>
          </w:rPr>
          <m:t>LCR</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w</m:t>
            </m:r>
          </m:e>
        </m:d>
      </m:oMath>
      <w:r w:rsidR="00EB5725">
        <w:rPr>
          <w:rFonts w:ascii="Times New Roman" w:eastAsiaTheme="minorEastAsia" w:hAnsi="Times New Roman" w:cs="Times New Roman"/>
          <w:lang w:val="en-US"/>
        </w:rPr>
        <w:t xml:space="preserve"> </w:t>
      </w:r>
      <w:r w:rsidR="00EB5725" w:rsidRPr="00EB5725">
        <w:rPr>
          <w:rFonts w:ascii="Times New Roman" w:eastAsiaTheme="minorEastAsia" w:hAnsi="Times New Roman" w:cs="Times New Roman"/>
          <w:lang w:val="en-US"/>
        </w:rPr>
        <w:t xml:space="preserve">expression highlights how changes in </w:t>
      </w:r>
      <m:oMath>
        <m:r>
          <w:rPr>
            <w:rFonts w:ascii="Cambria Math" w:eastAsiaTheme="minorEastAsia" w:hAnsi="Cambria Math" w:cs="Times New Roman"/>
            <w:lang w:val="en-US"/>
          </w:rPr>
          <m:t>w</m:t>
        </m:r>
      </m:oMath>
      <w:r w:rsidR="00EB5725">
        <w:rPr>
          <w:rFonts w:ascii="Times New Roman" w:eastAsiaTheme="minorEastAsia" w:hAnsi="Times New Roman" w:cs="Times New Roman"/>
          <w:lang w:val="en-US"/>
        </w:rPr>
        <w:t xml:space="preserve"> </w:t>
      </w:r>
      <w:r w:rsidR="00EB5725" w:rsidRPr="00EB5725">
        <w:rPr>
          <w:rFonts w:ascii="Times New Roman" w:eastAsiaTheme="minorEastAsia" w:hAnsi="Times New Roman" w:cs="Times New Roman"/>
          <w:lang w:val="en-US"/>
        </w:rPr>
        <w:t>simultaneously affect the LCR numerator vi</w:t>
      </w:r>
      <w:r w:rsidR="00EB5725">
        <w:rPr>
          <w:rFonts w:ascii="Times New Roman" w:eastAsiaTheme="minorEastAsia" w:hAnsi="Times New Roman" w:cs="Times New Roman"/>
          <w:lang w:val="en-US"/>
        </w:rPr>
        <w:t xml:space="preserve">a </w:t>
      </w:r>
      <m:oMath>
        <m:r>
          <w:rPr>
            <w:rFonts w:ascii="Cambria Math" w:eastAsiaTheme="minorEastAsia" w:hAnsi="Cambria Math" w:cs="Times New Roman"/>
            <w:lang w:val="en-US"/>
          </w:rPr>
          <m:t>HQLA(w)</m:t>
        </m:r>
      </m:oMath>
      <w:r w:rsidR="00EB5725" w:rsidRPr="00EB5725">
        <w:rPr>
          <w:rFonts w:ascii="Times New Roman" w:eastAsiaTheme="minorEastAsia" w:hAnsi="Times New Roman" w:cs="Times New Roman"/>
          <w:lang w:val="en-US"/>
        </w:rPr>
        <w:t xml:space="preserve"> and the denominator via asset inflows.</w:t>
      </w:r>
      <w:r w:rsidR="0071326F">
        <w:rPr>
          <w:rFonts w:ascii="Times New Roman" w:eastAsiaTheme="minorEastAsia" w:hAnsi="Times New Roman" w:cs="Times New Roman"/>
          <w:lang w:val="en-US"/>
        </w:rPr>
        <w:t xml:space="preserve"> </w:t>
      </w:r>
      <w:r w:rsidR="005516B9" w:rsidRPr="005516B9">
        <w:rPr>
          <w:rFonts w:ascii="Times New Roman" w:eastAsiaTheme="minorEastAsia" w:hAnsi="Times New Roman" w:cs="Times New Roman"/>
          <w:lang w:val="en-US"/>
        </w:rPr>
        <w:t>Increasing the share of highly liquid, low‑yield assets</w:t>
      </w:r>
      <w:r w:rsidR="005516B9">
        <w:rPr>
          <w:rFonts w:ascii="Times New Roman" w:eastAsiaTheme="minorEastAsia" w:hAnsi="Times New Roman" w:cs="Times New Roman"/>
          <w:lang w:val="en-US"/>
        </w:rPr>
        <w:t xml:space="preserve"> with high </w:t>
      </w:r>
      <m:oMath>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ρ</m:t>
            </m:r>
          </m:e>
          <m:sup>
            <m:r>
              <w:rPr>
                <w:rFonts w:ascii="Cambria Math" w:eastAsiaTheme="minorEastAsia" w:hAnsi="Cambria Math" w:cs="Times New Roman"/>
                <w:lang w:val="en-US"/>
              </w:rPr>
              <m:t>(i)</m:t>
            </m:r>
          </m:sup>
        </m:sSup>
      </m:oMath>
      <w:r w:rsidR="00B01617">
        <w:rPr>
          <w:rFonts w:ascii="Times New Roman" w:eastAsiaTheme="minorEastAsia" w:hAnsi="Times New Roman" w:cs="Times New Roman"/>
          <w:lang w:val="en-US"/>
        </w:rPr>
        <w:t xml:space="preserve">, often low or zero </w:t>
      </w:r>
      <m:oMath>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γ</m:t>
            </m:r>
          </m:e>
          <m:sup>
            <m:r>
              <w:rPr>
                <w:rFonts w:ascii="Cambria Math" w:eastAsiaTheme="minorEastAsia" w:hAnsi="Cambria Math" w:cs="Times New Roman"/>
                <w:lang w:val="en-US"/>
              </w:rPr>
              <m:t>(i)</m:t>
            </m:r>
          </m:sup>
        </m:sSup>
      </m:oMath>
      <w:r w:rsidR="004A7147">
        <w:rPr>
          <w:rFonts w:ascii="Times New Roman" w:eastAsiaTheme="minorEastAsia" w:hAnsi="Times New Roman" w:cs="Times New Roman"/>
          <w:lang w:val="en-US"/>
        </w:rPr>
        <w:t xml:space="preserve">, raises </w:t>
      </w:r>
      <m:oMath>
        <m:r>
          <w:rPr>
            <w:rFonts w:ascii="Cambria Math" w:eastAsiaTheme="minorEastAsia" w:hAnsi="Cambria Math" w:cs="Times New Roman"/>
            <w:lang w:val="en-US"/>
          </w:rPr>
          <m:t>HQLA(w)</m:t>
        </m:r>
      </m:oMath>
      <w:r w:rsidR="004A7147">
        <w:rPr>
          <w:rFonts w:ascii="Times New Roman" w:eastAsiaTheme="minorEastAsia" w:hAnsi="Times New Roman" w:cs="Times New Roman"/>
          <w:lang w:val="en-US"/>
        </w:rPr>
        <w:t xml:space="preserve"> </w:t>
      </w:r>
      <w:r w:rsidR="005A2E89" w:rsidRPr="005A2E89">
        <w:rPr>
          <w:rFonts w:ascii="Times New Roman" w:eastAsiaTheme="minorEastAsia" w:hAnsi="Times New Roman" w:cs="Times New Roman"/>
          <w:lang w:val="en-US"/>
        </w:rPr>
        <w:t xml:space="preserve">and thus tends to improve the LCR, while </w:t>
      </w:r>
      <w:r w:rsidR="005A2E89" w:rsidRPr="005A2E89">
        <w:rPr>
          <w:rFonts w:ascii="Times New Roman" w:eastAsiaTheme="minorEastAsia" w:hAnsi="Times New Roman" w:cs="Times New Roman"/>
          <w:lang w:val="en-US"/>
        </w:rPr>
        <w:lastRenderedPageBreak/>
        <w:t>reallocating towards illiquid, high‑yield assets with low HQLA weights but positive inflow rates can reduce the numerator and alter the balance between outflows and inflows in the denominator.</w:t>
      </w:r>
    </w:p>
    <w:p w14:paraId="2A8770DE" w14:textId="1DF96AEA" w:rsidR="008B22C1" w:rsidRDefault="005A2E89" w:rsidP="008B22C1">
      <w:pPr>
        <w:jc w:val="both"/>
        <w:rPr>
          <w:rFonts w:ascii="Times New Roman" w:eastAsiaTheme="minorEastAsia" w:hAnsi="Times New Roman" w:cs="Times New Roman"/>
          <w:lang w:val="en-US"/>
        </w:rPr>
      </w:pPr>
      <w:r w:rsidRPr="005A2E89">
        <w:rPr>
          <w:rFonts w:ascii="Times New Roman" w:eastAsiaTheme="minorEastAsia" w:hAnsi="Times New Roman" w:cs="Times New Roman"/>
          <w:lang w:val="en-US"/>
        </w:rPr>
        <w:t xml:space="preserve">In summary, the asset allocation vector </w:t>
      </w:r>
      <m:oMath>
        <m:r>
          <w:rPr>
            <w:rFonts w:ascii="Cambria Math" w:eastAsiaTheme="minorEastAsia" w:hAnsi="Cambria Math" w:cs="Times New Roman"/>
            <w:lang w:val="en-US"/>
          </w:rPr>
          <m:t>w</m:t>
        </m:r>
      </m:oMath>
      <w:r w:rsidRPr="005A2E89">
        <w:rPr>
          <w:rFonts w:ascii="Times New Roman" w:eastAsiaTheme="minorEastAsia" w:hAnsi="Times New Roman" w:cs="Times New Roman"/>
          <w:lang w:val="en-US"/>
        </w:rPr>
        <w:t xml:space="preserve"> is the key decision variable through which bank management trades off profitability and liquidity on the asset side</w:t>
      </w:r>
      <w:r w:rsidR="007E4D10">
        <w:rPr>
          <w:rFonts w:ascii="Times New Roman" w:eastAsiaTheme="minorEastAsia" w:hAnsi="Times New Roman" w:cs="Times New Roman"/>
          <w:lang w:val="en-US"/>
        </w:rPr>
        <w:t>.</w:t>
      </w:r>
      <w:r w:rsidRPr="005A2E89">
        <w:rPr>
          <w:rFonts w:ascii="Times New Roman" w:eastAsiaTheme="minorEastAsia" w:hAnsi="Times New Roman" w:cs="Times New Roman"/>
          <w:lang w:val="en-US"/>
        </w:rPr>
        <w:t xml:space="preserve"> </w:t>
      </w:r>
      <w:r w:rsidR="007E4D10">
        <w:rPr>
          <w:rFonts w:ascii="Times New Roman" w:eastAsiaTheme="minorEastAsia" w:hAnsi="Times New Roman" w:cs="Times New Roman"/>
          <w:lang w:val="en-US"/>
        </w:rPr>
        <w:t>I</w:t>
      </w:r>
      <w:r w:rsidRPr="005A2E89">
        <w:rPr>
          <w:rFonts w:ascii="Times New Roman" w:eastAsiaTheme="minorEastAsia" w:hAnsi="Times New Roman" w:cs="Times New Roman"/>
          <w:lang w:val="en-US"/>
        </w:rPr>
        <w:t xml:space="preserve">t determines the expected asset return entering ROA, the composition and size of the HQLA buffer, and the pattern of short‑term cash inflows that feed into the LCR. </w:t>
      </w:r>
      <w:r w:rsidR="008B22C1" w:rsidRPr="008B22C1">
        <w:rPr>
          <w:rFonts w:ascii="Times New Roman" w:eastAsiaTheme="minorEastAsia" w:hAnsi="Times New Roman" w:cs="Times New Roman"/>
          <w:lang w:val="en-US"/>
        </w:rPr>
        <w:t xml:space="preserve">Given this representation of the bank’s controllable choices, the next </w:t>
      </w:r>
      <w:r w:rsidR="008B22C1">
        <w:rPr>
          <w:rFonts w:ascii="Times New Roman" w:eastAsiaTheme="minorEastAsia" w:hAnsi="Times New Roman" w:cs="Times New Roman"/>
          <w:lang w:val="en-US"/>
        </w:rPr>
        <w:t>section</w:t>
      </w:r>
      <w:r w:rsidR="008B22C1" w:rsidRPr="008B22C1">
        <w:rPr>
          <w:rFonts w:ascii="Times New Roman" w:eastAsiaTheme="minorEastAsia" w:hAnsi="Times New Roman" w:cs="Times New Roman"/>
          <w:lang w:val="en-US"/>
        </w:rPr>
        <w:t xml:space="preserve"> turns to the formal definition of the objective functions, specifying how ROA and the customized LCR are expressed mathematically as functions of </w:t>
      </w:r>
      <m:oMath>
        <m:r>
          <w:rPr>
            <w:rFonts w:ascii="Cambria Math" w:eastAsiaTheme="minorEastAsia" w:hAnsi="Cambria Math" w:cs="Times New Roman"/>
            <w:lang w:val="en-US"/>
          </w:rPr>
          <m:t>w</m:t>
        </m:r>
      </m:oMath>
      <w:r w:rsidR="008B22C1">
        <w:rPr>
          <w:rFonts w:ascii="Times New Roman" w:eastAsiaTheme="minorEastAsia" w:hAnsi="Times New Roman" w:cs="Times New Roman"/>
          <w:lang w:val="en-US"/>
        </w:rPr>
        <w:t xml:space="preserve"> </w:t>
      </w:r>
      <w:r w:rsidR="008B22C1" w:rsidRPr="008B22C1">
        <w:rPr>
          <w:rFonts w:ascii="Times New Roman" w:eastAsiaTheme="minorEastAsia" w:hAnsi="Times New Roman" w:cs="Times New Roman"/>
          <w:lang w:val="en-US"/>
        </w:rPr>
        <w:t>and thereby operationalizing the profitability</w:t>
      </w:r>
      <w:r w:rsidR="008B22C1">
        <w:rPr>
          <w:rFonts w:ascii="Times New Roman" w:eastAsiaTheme="minorEastAsia" w:hAnsi="Times New Roman" w:cs="Times New Roman"/>
          <w:lang w:val="en-US"/>
        </w:rPr>
        <w:t>-</w:t>
      </w:r>
      <w:r w:rsidR="008B22C1" w:rsidRPr="008B22C1">
        <w:rPr>
          <w:rFonts w:ascii="Times New Roman" w:eastAsiaTheme="minorEastAsia" w:hAnsi="Times New Roman" w:cs="Times New Roman"/>
          <w:lang w:val="en-US"/>
        </w:rPr>
        <w:t>liquidity trade‑off within the multi‑objective optimization model.</w:t>
      </w:r>
    </w:p>
    <w:p w14:paraId="54C4936D" w14:textId="4E014B4B" w:rsidR="008B22C1" w:rsidRPr="005A60E4" w:rsidRDefault="00280065" w:rsidP="005A60E4">
      <w:pPr>
        <w:rPr>
          <w:rFonts w:ascii="Times New Roman" w:hAnsi="Times New Roman" w:cs="Times New Roman"/>
          <w:b/>
          <w:bCs/>
        </w:rPr>
      </w:pPr>
      <w:r>
        <w:rPr>
          <w:rFonts w:ascii="Times New Roman" w:hAnsi="Times New Roman" w:cs="Times New Roman"/>
          <w:b/>
          <w:bCs/>
        </w:rPr>
        <w:t>3</w:t>
      </w:r>
      <w:r w:rsidR="008B22C1" w:rsidRPr="005A60E4">
        <w:rPr>
          <w:rFonts w:ascii="Times New Roman" w:hAnsi="Times New Roman" w:cs="Times New Roman"/>
          <w:b/>
          <w:bCs/>
        </w:rPr>
        <w:t>.2.2 Objective function</w:t>
      </w:r>
    </w:p>
    <w:p w14:paraId="78D2AE53" w14:textId="795E34BB" w:rsidR="008B24DB" w:rsidRPr="008B24DB" w:rsidRDefault="008B24DB" w:rsidP="008B24DB">
      <w:pPr>
        <w:jc w:val="both"/>
        <w:rPr>
          <w:rFonts w:ascii="Times New Roman" w:eastAsiaTheme="minorEastAsia" w:hAnsi="Times New Roman" w:cs="Times New Roman"/>
          <w:lang w:val="en-US"/>
        </w:rPr>
      </w:pPr>
      <w:r w:rsidRPr="008B24DB">
        <w:rPr>
          <w:rFonts w:ascii="Times New Roman" w:eastAsiaTheme="minorEastAsia" w:hAnsi="Times New Roman" w:cs="Times New Roman"/>
          <w:lang w:val="en-US"/>
        </w:rPr>
        <w:t xml:space="preserve">This section </w:t>
      </w:r>
      <w:r w:rsidR="00C44E50" w:rsidRPr="008B24DB">
        <w:rPr>
          <w:rFonts w:ascii="Times New Roman" w:eastAsiaTheme="minorEastAsia" w:hAnsi="Times New Roman" w:cs="Times New Roman"/>
          <w:lang w:val="en-US"/>
        </w:rPr>
        <w:t>formalizes</w:t>
      </w:r>
      <w:r w:rsidRPr="008B24DB">
        <w:rPr>
          <w:rFonts w:ascii="Times New Roman" w:eastAsiaTheme="minorEastAsia" w:hAnsi="Times New Roman" w:cs="Times New Roman"/>
          <w:lang w:val="en-US"/>
        </w:rPr>
        <w:t xml:space="preserve"> how the two economic dimensions identified earlier </w:t>
      </w:r>
      <w:r w:rsidR="00F50318">
        <w:rPr>
          <w:rFonts w:ascii="Times New Roman" w:eastAsiaTheme="minorEastAsia" w:hAnsi="Times New Roman" w:cs="Times New Roman"/>
          <w:lang w:val="en-US"/>
        </w:rPr>
        <w:t>-</w:t>
      </w:r>
      <w:r w:rsidRPr="008B24DB">
        <w:rPr>
          <w:rFonts w:ascii="Times New Roman" w:eastAsiaTheme="minorEastAsia" w:hAnsi="Times New Roman" w:cs="Times New Roman"/>
          <w:lang w:val="en-US"/>
        </w:rPr>
        <w:t xml:space="preserve"> profitability, measured by ROA, and short‑term liquidity resilience, measured by the </w:t>
      </w:r>
      <w:r w:rsidR="00566A33" w:rsidRPr="008B24DB">
        <w:rPr>
          <w:rFonts w:ascii="Times New Roman" w:eastAsiaTheme="minorEastAsia" w:hAnsi="Times New Roman" w:cs="Times New Roman"/>
          <w:lang w:val="en-US"/>
        </w:rPr>
        <w:t>customized</w:t>
      </w:r>
      <w:r w:rsidRPr="008B24DB">
        <w:rPr>
          <w:rFonts w:ascii="Times New Roman" w:eastAsiaTheme="minorEastAsia" w:hAnsi="Times New Roman" w:cs="Times New Roman"/>
          <w:lang w:val="en-US"/>
        </w:rPr>
        <w:t xml:space="preserve"> LCR </w:t>
      </w:r>
      <w:r w:rsidR="00F50318">
        <w:rPr>
          <w:rFonts w:ascii="Times New Roman" w:eastAsiaTheme="minorEastAsia" w:hAnsi="Times New Roman" w:cs="Times New Roman"/>
          <w:lang w:val="en-US"/>
        </w:rPr>
        <w:t>-</w:t>
      </w:r>
      <w:r w:rsidRPr="008B24DB">
        <w:rPr>
          <w:rFonts w:ascii="Times New Roman" w:eastAsiaTheme="minorEastAsia" w:hAnsi="Times New Roman" w:cs="Times New Roman"/>
          <w:lang w:val="en-US"/>
        </w:rPr>
        <w:t xml:space="preserve"> enter the </w:t>
      </w:r>
      <w:r w:rsidR="00C44E50" w:rsidRPr="008B24DB">
        <w:rPr>
          <w:rFonts w:ascii="Times New Roman" w:eastAsiaTheme="minorEastAsia" w:hAnsi="Times New Roman" w:cs="Times New Roman"/>
          <w:lang w:val="en-US"/>
        </w:rPr>
        <w:t>optimization</w:t>
      </w:r>
      <w:r w:rsidRPr="008B24DB">
        <w:rPr>
          <w:rFonts w:ascii="Times New Roman" w:eastAsiaTheme="minorEastAsia" w:hAnsi="Times New Roman" w:cs="Times New Roman"/>
          <w:lang w:val="en-US"/>
        </w:rPr>
        <w:t xml:space="preserve"> problem as objective functions. While Section 4.2.1 described how the asset allocation vector </w:t>
      </w:r>
      <m:oMath>
        <m:r>
          <w:rPr>
            <w:rFonts w:ascii="Cambria Math" w:eastAsiaTheme="minorEastAsia" w:hAnsi="Cambria Math" w:cs="Times New Roman"/>
            <w:lang w:val="en-US"/>
          </w:rPr>
          <m:t>w</m:t>
        </m:r>
      </m:oMath>
      <w:r w:rsidR="0053580D">
        <w:rPr>
          <w:rFonts w:ascii="Times New Roman" w:eastAsiaTheme="minorEastAsia" w:hAnsi="Times New Roman" w:cs="Times New Roman"/>
          <w:lang w:val="en-US"/>
        </w:rPr>
        <w:t xml:space="preserve"> determines </w:t>
      </w:r>
      <m:oMath>
        <m:r>
          <w:rPr>
            <w:rFonts w:ascii="Cambria Math" w:eastAsiaTheme="minorEastAsia" w:hAnsi="Cambria Math" w:cs="Times New Roman"/>
            <w:lang w:val="en-US"/>
          </w:rPr>
          <m:t>ROA</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w</m:t>
            </m:r>
          </m:e>
        </m:d>
      </m:oMath>
      <w:r w:rsidR="0053580D">
        <w:rPr>
          <w:rFonts w:ascii="Times New Roman" w:eastAsiaTheme="minorEastAsia" w:hAnsi="Times New Roman" w:cs="Times New Roman"/>
          <w:lang w:val="en-US"/>
        </w:rPr>
        <w:t xml:space="preserve"> and </w:t>
      </w:r>
      <m:oMath>
        <m:r>
          <w:rPr>
            <w:rFonts w:ascii="Cambria Math" w:eastAsiaTheme="minorEastAsia" w:hAnsi="Cambria Math" w:cs="Times New Roman"/>
            <w:lang w:val="en-US"/>
          </w:rPr>
          <m:t>LCR(w)</m:t>
        </m:r>
      </m:oMath>
      <w:r w:rsidRPr="008B24DB">
        <w:rPr>
          <w:rFonts w:ascii="Times New Roman" w:eastAsiaTheme="minorEastAsia" w:hAnsi="Times New Roman" w:cs="Times New Roman"/>
          <w:lang w:val="en-US"/>
        </w:rPr>
        <w:t>, the present section explains how these raw objectives are normalised and combined into a single optimisation criterion that can be handled by the chosen solution method.</w:t>
      </w:r>
    </w:p>
    <w:p w14:paraId="4576AFCC" w14:textId="77777777" w:rsidR="008B24DB" w:rsidRPr="008B24DB" w:rsidRDefault="008B24DB" w:rsidP="008B24DB">
      <w:pPr>
        <w:jc w:val="both"/>
        <w:rPr>
          <w:rFonts w:ascii="Times New Roman" w:eastAsiaTheme="minorEastAsia" w:hAnsi="Times New Roman" w:cs="Times New Roman"/>
          <w:lang w:val="en-US"/>
        </w:rPr>
      </w:pPr>
    </w:p>
    <w:p w14:paraId="73EBE9A5" w14:textId="31078B9B" w:rsidR="005A2E89" w:rsidRPr="005A2E89" w:rsidRDefault="008B24DB" w:rsidP="008B24DB">
      <w:pPr>
        <w:jc w:val="both"/>
        <w:rPr>
          <w:rFonts w:ascii="Times New Roman" w:eastAsiaTheme="minorEastAsia" w:hAnsi="Times New Roman" w:cs="Times New Roman"/>
          <w:lang w:val="en-US"/>
        </w:rPr>
      </w:pPr>
      <w:r w:rsidRPr="008B24DB">
        <w:rPr>
          <w:rFonts w:ascii="Times New Roman" w:eastAsiaTheme="minorEastAsia" w:hAnsi="Times New Roman" w:cs="Times New Roman"/>
          <w:lang w:val="en-US"/>
        </w:rPr>
        <w:t xml:space="preserve">The section is </w:t>
      </w:r>
      <w:r w:rsidR="00C44E50" w:rsidRPr="008B24DB">
        <w:rPr>
          <w:rFonts w:ascii="Times New Roman" w:eastAsiaTheme="minorEastAsia" w:hAnsi="Times New Roman" w:cs="Times New Roman"/>
          <w:lang w:val="en-US"/>
        </w:rPr>
        <w:t>organized</w:t>
      </w:r>
      <w:r w:rsidRPr="008B24DB">
        <w:rPr>
          <w:rFonts w:ascii="Times New Roman" w:eastAsiaTheme="minorEastAsia" w:hAnsi="Times New Roman" w:cs="Times New Roman"/>
          <w:lang w:val="en-US"/>
        </w:rPr>
        <w:t xml:space="preserve"> in three steps. First, it briefly recalls the role of </w:t>
      </w:r>
      <m:oMath>
        <m:r>
          <w:rPr>
            <w:rFonts w:ascii="Cambria Math" w:eastAsiaTheme="minorEastAsia" w:hAnsi="Cambria Math" w:cs="Times New Roman"/>
            <w:lang w:val="en-US"/>
          </w:rPr>
          <m:t>ROA</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w</m:t>
            </m:r>
          </m:e>
        </m:d>
      </m:oMath>
      <w:r w:rsidR="001D680C">
        <w:rPr>
          <w:rFonts w:ascii="Times New Roman" w:eastAsiaTheme="minorEastAsia" w:hAnsi="Times New Roman" w:cs="Times New Roman"/>
          <w:lang w:val="en-US"/>
        </w:rPr>
        <w:t xml:space="preserve"> and </w:t>
      </w:r>
      <m:oMath>
        <m:r>
          <w:rPr>
            <w:rFonts w:ascii="Cambria Math" w:eastAsiaTheme="minorEastAsia" w:hAnsi="Cambria Math" w:cs="Times New Roman"/>
            <w:lang w:val="en-US"/>
          </w:rPr>
          <m:t>LCR(w)</m:t>
        </m:r>
      </m:oMath>
      <w:r w:rsidRPr="008B24DB">
        <w:rPr>
          <w:rFonts w:ascii="Times New Roman" w:eastAsiaTheme="minorEastAsia" w:hAnsi="Times New Roman" w:cs="Times New Roman"/>
          <w:lang w:val="en-US"/>
        </w:rPr>
        <w:t xml:space="preserve"> as the underlying profitability and liquidity objectives to be maximised over the feasible set of portfolio weights. Second, it introduces a min</w:t>
      </w:r>
      <w:r w:rsidR="00F50318">
        <w:rPr>
          <w:rFonts w:ascii="Times New Roman" w:eastAsiaTheme="minorEastAsia" w:hAnsi="Times New Roman" w:cs="Times New Roman"/>
          <w:lang w:val="en-US"/>
        </w:rPr>
        <w:t>-</w:t>
      </w:r>
      <w:r w:rsidRPr="008B24DB">
        <w:rPr>
          <w:rFonts w:ascii="Times New Roman" w:eastAsiaTheme="minorEastAsia" w:hAnsi="Times New Roman" w:cs="Times New Roman"/>
          <w:lang w:val="en-US"/>
        </w:rPr>
        <w:t xml:space="preserve">max </w:t>
      </w:r>
      <w:proofErr w:type="spellStart"/>
      <w:r w:rsidRPr="008B24DB">
        <w:rPr>
          <w:rFonts w:ascii="Times New Roman" w:eastAsiaTheme="minorEastAsia" w:hAnsi="Times New Roman" w:cs="Times New Roman"/>
          <w:lang w:val="en-US"/>
        </w:rPr>
        <w:t>normalisation</w:t>
      </w:r>
      <w:proofErr w:type="spellEnd"/>
      <w:r w:rsidRPr="008B24DB">
        <w:rPr>
          <w:rFonts w:ascii="Times New Roman" w:eastAsiaTheme="minorEastAsia" w:hAnsi="Times New Roman" w:cs="Times New Roman"/>
          <w:lang w:val="en-US"/>
        </w:rPr>
        <w:t xml:space="preserve"> scheme that rescales both objectives to the common interval </w:t>
      </w:r>
      <w:r w:rsidR="00C44E50">
        <w:rPr>
          <w:rFonts w:ascii="Times New Roman" w:eastAsiaTheme="minorEastAsia" w:hAnsi="Times New Roman" w:cs="Times New Roman"/>
          <w:lang w:val="en-US"/>
        </w:rPr>
        <w:t xml:space="preserve">[0, 1] </w:t>
      </w:r>
      <w:r w:rsidRPr="008B24DB">
        <w:rPr>
          <w:rFonts w:ascii="Times New Roman" w:eastAsiaTheme="minorEastAsia" w:hAnsi="Times New Roman" w:cs="Times New Roman"/>
          <w:lang w:val="en-US"/>
        </w:rPr>
        <w:t xml:space="preserve">based on their attainable minima and maxima under the model constraints, thereby removing differences in units and magnitudes between ROA and LCR. Third, it defines a weighted‑sum </w:t>
      </w:r>
      <w:r w:rsidR="00C44E50" w:rsidRPr="008B24DB">
        <w:rPr>
          <w:rFonts w:ascii="Times New Roman" w:eastAsiaTheme="minorEastAsia" w:hAnsi="Times New Roman" w:cs="Times New Roman"/>
          <w:lang w:val="en-US"/>
        </w:rPr>
        <w:t>scalarization</w:t>
      </w:r>
      <w:r w:rsidRPr="008B24DB">
        <w:rPr>
          <w:rFonts w:ascii="Times New Roman" w:eastAsiaTheme="minorEastAsia" w:hAnsi="Times New Roman" w:cs="Times New Roman"/>
          <w:lang w:val="en-US"/>
        </w:rPr>
        <w:t xml:space="preserve"> that combines the </w:t>
      </w:r>
      <w:r w:rsidR="00C44E50" w:rsidRPr="008B24DB">
        <w:rPr>
          <w:rFonts w:ascii="Times New Roman" w:eastAsiaTheme="minorEastAsia" w:hAnsi="Times New Roman" w:cs="Times New Roman"/>
          <w:lang w:val="en-US"/>
        </w:rPr>
        <w:t>normalized</w:t>
      </w:r>
      <w:r w:rsidRPr="008B24DB">
        <w:rPr>
          <w:rFonts w:ascii="Times New Roman" w:eastAsiaTheme="minorEastAsia" w:hAnsi="Times New Roman" w:cs="Times New Roman"/>
          <w:lang w:val="en-US"/>
        </w:rPr>
        <w:t xml:space="preserve"> objectives into a single utility function </w:t>
      </w:r>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O</m:t>
            </m:r>
          </m:e>
          <m:sub>
            <m:r>
              <w:rPr>
                <w:rFonts w:ascii="Cambria Math" w:eastAsiaTheme="minorEastAsia" w:hAnsi="Cambria Math" w:cs="Times New Roman"/>
                <w:lang w:val="en-US"/>
              </w:rPr>
              <m:t>α</m:t>
            </m:r>
          </m:sub>
        </m:sSub>
        <m:r>
          <w:rPr>
            <w:rFonts w:ascii="Cambria Math" w:eastAsiaTheme="minorEastAsia" w:hAnsi="Cambria Math" w:cs="Times New Roman"/>
            <w:lang w:val="en-US"/>
          </w:rPr>
          <m:t>(w)</m:t>
        </m:r>
      </m:oMath>
      <w:r w:rsidRPr="008B24DB">
        <w:rPr>
          <w:rFonts w:ascii="Times New Roman" w:eastAsiaTheme="minorEastAsia" w:hAnsi="Times New Roman" w:cs="Times New Roman"/>
          <w:lang w:val="en-US"/>
        </w:rPr>
        <w:t>, parameteri</w:t>
      </w:r>
      <w:r w:rsidR="00477CD2">
        <w:rPr>
          <w:rFonts w:ascii="Times New Roman" w:eastAsiaTheme="minorEastAsia" w:hAnsi="Times New Roman" w:cs="Times New Roman"/>
          <w:lang w:val="en-US"/>
        </w:rPr>
        <w:t>z</w:t>
      </w:r>
      <w:r w:rsidRPr="008B24DB">
        <w:rPr>
          <w:rFonts w:ascii="Times New Roman" w:eastAsiaTheme="minorEastAsia" w:hAnsi="Times New Roman" w:cs="Times New Roman"/>
          <w:lang w:val="en-US"/>
        </w:rPr>
        <w:t>ed by a preference weight</w:t>
      </w:r>
      <w:r w:rsidR="00477CD2">
        <w:rPr>
          <w:rFonts w:ascii="Times New Roman" w:eastAsiaTheme="minorEastAsia" w:hAnsi="Times New Roman" w:cs="Times New Roman"/>
          <w:lang w:val="en-US"/>
        </w:rPr>
        <w:t xml:space="preserve"> </w:t>
      </w:r>
      <m:oMath>
        <m:r>
          <w:rPr>
            <w:rFonts w:ascii="Cambria Math" w:eastAsiaTheme="minorEastAsia" w:hAnsi="Cambria Math" w:cs="Times New Roman"/>
            <w:lang w:val="en-US"/>
          </w:rPr>
          <m:t>α</m:t>
        </m:r>
      </m:oMath>
      <w:r w:rsidR="00850B78">
        <w:rPr>
          <w:rFonts w:ascii="Times New Roman" w:eastAsiaTheme="minorEastAsia" w:hAnsi="Times New Roman" w:cs="Times New Roman"/>
          <w:lang w:val="en-US"/>
        </w:rPr>
        <w:t>, which describes the bank’s risk appetite.</w:t>
      </w:r>
    </w:p>
    <w:p w14:paraId="757B9E1A" w14:textId="3435E525" w:rsidR="005A2E89" w:rsidRPr="005A60E4" w:rsidRDefault="00F85E8F" w:rsidP="005A60E4">
      <w:pPr>
        <w:rPr>
          <w:rFonts w:ascii="Times New Roman" w:hAnsi="Times New Roman" w:cs="Times New Roman"/>
          <w:b/>
          <w:bCs/>
        </w:rPr>
      </w:pPr>
      <w:r w:rsidRPr="005A60E4">
        <w:rPr>
          <w:rFonts w:ascii="Times New Roman" w:hAnsi="Times New Roman" w:cs="Times New Roman"/>
          <w:b/>
          <w:bCs/>
        </w:rPr>
        <w:t xml:space="preserve">Profitability and liquidity </w:t>
      </w:r>
      <w:r w:rsidR="001347DD" w:rsidRPr="005A60E4">
        <w:rPr>
          <w:rFonts w:ascii="Times New Roman" w:hAnsi="Times New Roman" w:cs="Times New Roman"/>
          <w:b/>
          <w:bCs/>
        </w:rPr>
        <w:t>objective maximization</w:t>
      </w:r>
    </w:p>
    <w:p w14:paraId="7BA3116E" w14:textId="5E990344" w:rsidR="004A0F60" w:rsidRDefault="004A0F60" w:rsidP="00566A33">
      <w:pPr>
        <w:jc w:val="both"/>
        <w:rPr>
          <w:rFonts w:ascii="Times New Roman" w:eastAsiaTheme="minorEastAsia" w:hAnsi="Times New Roman" w:cs="Times New Roman"/>
          <w:lang w:val="en-US"/>
        </w:rPr>
      </w:pPr>
      <w:r w:rsidRPr="004A0F60">
        <w:rPr>
          <w:rFonts w:ascii="Times New Roman" w:eastAsiaTheme="minorEastAsia" w:hAnsi="Times New Roman" w:cs="Times New Roman"/>
          <w:lang w:val="en-US"/>
        </w:rPr>
        <w:t xml:space="preserve">Section 4.2.1 has shown how the asset allocation vector </w:t>
      </w:r>
      <m:oMath>
        <m:r>
          <w:rPr>
            <w:rFonts w:ascii="Cambria Math" w:eastAsiaTheme="minorEastAsia" w:hAnsi="Cambria Math" w:cs="Times New Roman"/>
            <w:lang w:val="en-US"/>
          </w:rPr>
          <m:t>w</m:t>
        </m:r>
      </m:oMath>
      <w:r>
        <w:rPr>
          <w:rFonts w:ascii="Times New Roman" w:eastAsiaTheme="minorEastAsia" w:hAnsi="Times New Roman" w:cs="Times New Roman"/>
          <w:lang w:val="en-US"/>
        </w:rPr>
        <w:t xml:space="preserve"> </w:t>
      </w:r>
      <w:r w:rsidRPr="004A0F60">
        <w:rPr>
          <w:rFonts w:ascii="Times New Roman" w:eastAsiaTheme="minorEastAsia" w:hAnsi="Times New Roman" w:cs="Times New Roman"/>
          <w:lang w:val="en-US"/>
        </w:rPr>
        <w:t xml:space="preserve">determines both the bank’s expected profitability and its short‑term liquidity resilience through the functions </w:t>
      </w:r>
      <m:oMath>
        <m:r>
          <w:rPr>
            <w:rFonts w:ascii="Cambria Math" w:eastAsiaTheme="minorEastAsia" w:hAnsi="Cambria Math" w:cs="Times New Roman"/>
            <w:lang w:val="en-US"/>
          </w:rPr>
          <m:t>ROA</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w</m:t>
            </m:r>
          </m:e>
        </m:d>
      </m:oMath>
      <w:r w:rsidR="00FC0A86">
        <w:rPr>
          <w:rFonts w:ascii="Times New Roman" w:eastAsiaTheme="minorEastAsia" w:hAnsi="Times New Roman" w:cs="Times New Roman"/>
          <w:lang w:val="en-US"/>
        </w:rPr>
        <w:t xml:space="preserve"> and </w:t>
      </w:r>
      <m:oMath>
        <m:r>
          <w:rPr>
            <w:rFonts w:ascii="Cambria Math" w:eastAsiaTheme="minorEastAsia" w:hAnsi="Cambria Math" w:cs="Times New Roman"/>
            <w:lang w:val="en-US"/>
          </w:rPr>
          <m:t>LCR(w)</m:t>
        </m:r>
      </m:oMath>
      <w:r w:rsidRPr="004A0F60">
        <w:rPr>
          <w:rFonts w:ascii="Times New Roman" w:eastAsiaTheme="minorEastAsia" w:hAnsi="Times New Roman" w:cs="Times New Roman"/>
          <w:lang w:val="en-US"/>
        </w:rPr>
        <w:t xml:space="preserve">. The expected asset return, constructed from the weighted average of asset‑class returns, feeds into </w:t>
      </w:r>
      <m:oMath>
        <m:r>
          <w:rPr>
            <w:rFonts w:ascii="Cambria Math" w:eastAsiaTheme="minorEastAsia" w:hAnsi="Cambria Math" w:cs="Times New Roman"/>
            <w:lang w:val="en-US"/>
          </w:rPr>
          <m:t>ROA</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w</m:t>
            </m:r>
          </m:e>
        </m:d>
      </m:oMath>
      <w:r w:rsidRPr="004A0F60">
        <w:rPr>
          <w:rFonts w:ascii="Times New Roman" w:eastAsiaTheme="minorEastAsia" w:hAnsi="Times New Roman" w:cs="Times New Roman"/>
          <w:lang w:val="en-US"/>
        </w:rPr>
        <w:t>, while the same weights, together with the calibrated HQLA and inflow parameters, determine the stock of high‑quality liquid assets and net cash inflows entering</w:t>
      </w:r>
      <w:r w:rsidR="00FC0A86">
        <w:rPr>
          <w:rFonts w:ascii="Times New Roman" w:eastAsiaTheme="minorEastAsia" w:hAnsi="Times New Roman" w:cs="Times New Roman"/>
          <w:lang w:val="en-US"/>
        </w:rPr>
        <w:t xml:space="preserve"> </w:t>
      </w:r>
      <m:oMath>
        <m:r>
          <w:rPr>
            <w:rFonts w:ascii="Cambria Math" w:eastAsiaTheme="minorEastAsia" w:hAnsi="Cambria Math" w:cs="Times New Roman"/>
            <w:lang w:val="en-US"/>
          </w:rPr>
          <m:t>LCR(w)</m:t>
        </m:r>
      </m:oMath>
      <w:r w:rsidRPr="004A0F60">
        <w:rPr>
          <w:rFonts w:ascii="Times New Roman" w:eastAsiaTheme="minorEastAsia" w:hAnsi="Times New Roman" w:cs="Times New Roman"/>
          <w:lang w:val="en-US"/>
        </w:rPr>
        <w:t xml:space="preserve">. Taken together, these two functions provide a mapping from any feasible asset allocation to a point in the </w:t>
      </w:r>
      <w:r w:rsidR="00FC0A86">
        <w:rPr>
          <w:rFonts w:ascii="Times New Roman" w:eastAsiaTheme="minorEastAsia" w:hAnsi="Times New Roman" w:cs="Times New Roman"/>
          <w:lang w:val="en-US"/>
        </w:rPr>
        <w:t xml:space="preserve">(ROA, LCR) </w:t>
      </w:r>
      <w:r w:rsidR="00566A33" w:rsidRPr="004A0F60">
        <w:rPr>
          <w:rFonts w:ascii="Times New Roman" w:eastAsiaTheme="minorEastAsia" w:hAnsi="Times New Roman" w:cs="Times New Roman"/>
          <w:lang w:val="en-US"/>
        </w:rPr>
        <w:t>space and</w:t>
      </w:r>
      <w:r w:rsidRPr="004A0F60">
        <w:rPr>
          <w:rFonts w:ascii="Times New Roman" w:eastAsiaTheme="minorEastAsia" w:hAnsi="Times New Roman" w:cs="Times New Roman"/>
          <w:lang w:val="en-US"/>
        </w:rPr>
        <w:t xml:space="preserve"> thus form the natural candidates for the objective functions of the </w:t>
      </w:r>
      <w:r w:rsidR="00FC0A86" w:rsidRPr="004A0F60">
        <w:rPr>
          <w:rFonts w:ascii="Times New Roman" w:eastAsiaTheme="minorEastAsia" w:hAnsi="Times New Roman" w:cs="Times New Roman"/>
          <w:lang w:val="en-US"/>
        </w:rPr>
        <w:t>optimization</w:t>
      </w:r>
      <w:r w:rsidRPr="004A0F60">
        <w:rPr>
          <w:rFonts w:ascii="Times New Roman" w:eastAsiaTheme="minorEastAsia" w:hAnsi="Times New Roman" w:cs="Times New Roman"/>
          <w:lang w:val="en-US"/>
        </w:rPr>
        <w:t xml:space="preserve"> model.</w:t>
      </w:r>
    </w:p>
    <w:p w14:paraId="5A990E1A" w14:textId="6FB6416C" w:rsidR="00FE26AD" w:rsidRDefault="00FE26AD" w:rsidP="009C0832">
      <w:pPr>
        <w:jc w:val="both"/>
        <w:rPr>
          <w:rFonts w:ascii="Times New Roman" w:eastAsiaTheme="minorEastAsia" w:hAnsi="Times New Roman" w:cs="Times New Roman"/>
          <w:lang w:val="en-US"/>
        </w:rPr>
      </w:pPr>
      <w:r w:rsidRPr="00FE26AD">
        <w:rPr>
          <w:rFonts w:ascii="Times New Roman" w:eastAsiaTheme="minorEastAsia" w:hAnsi="Times New Roman" w:cs="Times New Roman"/>
          <w:lang w:val="en-US"/>
        </w:rPr>
        <w:t>In the economic context of the thesis, both objectives are to be maximized. On the one hand,</w:t>
      </w:r>
      <w:r>
        <w:rPr>
          <w:rFonts w:ascii="Times New Roman" w:eastAsiaTheme="minorEastAsia" w:hAnsi="Times New Roman" w:cs="Times New Roman"/>
          <w:lang w:val="en-US"/>
        </w:rPr>
        <w:t xml:space="preserve"> </w:t>
      </w:r>
      <m:oMath>
        <m:r>
          <w:rPr>
            <w:rFonts w:ascii="Cambria Math" w:eastAsiaTheme="minorEastAsia" w:hAnsi="Cambria Math" w:cs="Times New Roman"/>
            <w:lang w:val="en-US"/>
          </w:rPr>
          <m:t>ROA</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w</m:t>
            </m:r>
          </m:e>
        </m:d>
      </m:oMath>
      <w:r>
        <w:rPr>
          <w:rFonts w:ascii="Times New Roman" w:eastAsiaTheme="minorEastAsia" w:hAnsi="Times New Roman" w:cs="Times New Roman"/>
          <w:lang w:val="en-US"/>
        </w:rPr>
        <w:t xml:space="preserve"> </w:t>
      </w:r>
      <w:r w:rsidRPr="00FE26AD">
        <w:rPr>
          <w:rFonts w:ascii="Times New Roman" w:eastAsiaTheme="minorEastAsia" w:hAnsi="Times New Roman" w:cs="Times New Roman"/>
          <w:lang w:val="en-US"/>
        </w:rPr>
        <w:t xml:space="preserve">represents the bank’s ability to generate earnings from its asset base and is a standard </w:t>
      </w:r>
      <w:r w:rsidRPr="00FE26AD">
        <w:rPr>
          <w:rFonts w:ascii="Times New Roman" w:eastAsiaTheme="minorEastAsia" w:hAnsi="Times New Roman" w:cs="Times New Roman"/>
          <w:lang w:val="en-US"/>
        </w:rPr>
        <w:lastRenderedPageBreak/>
        <w:t>proxy for performance from the perspective of shareholders and management</w:t>
      </w:r>
      <w:r w:rsidR="00BB6373">
        <w:rPr>
          <w:rFonts w:ascii="Times New Roman" w:eastAsiaTheme="minorEastAsia" w:hAnsi="Times New Roman" w:cs="Times New Roman"/>
          <w:lang w:val="en-US"/>
        </w:rPr>
        <w:t>.</w:t>
      </w:r>
      <w:r w:rsidRPr="00FE26AD">
        <w:rPr>
          <w:rFonts w:ascii="Times New Roman" w:eastAsiaTheme="minorEastAsia" w:hAnsi="Times New Roman" w:cs="Times New Roman"/>
          <w:lang w:val="en-US"/>
        </w:rPr>
        <w:t xml:space="preserve"> </w:t>
      </w:r>
      <w:r w:rsidR="00BB6373">
        <w:rPr>
          <w:rFonts w:ascii="Times New Roman" w:eastAsiaTheme="minorEastAsia" w:hAnsi="Times New Roman" w:cs="Times New Roman"/>
          <w:lang w:val="en-US"/>
        </w:rPr>
        <w:t>H</w:t>
      </w:r>
      <w:r w:rsidRPr="00FE26AD">
        <w:rPr>
          <w:rFonts w:ascii="Times New Roman" w:eastAsiaTheme="minorEastAsia" w:hAnsi="Times New Roman" w:cs="Times New Roman"/>
          <w:lang w:val="en-US"/>
        </w:rPr>
        <w:t>igher ROA is therefore desirable, subject to risk and regulatory constraints, and aligns with the traditional goal of profit maximi</w:t>
      </w:r>
      <w:r w:rsidR="00BB6373">
        <w:rPr>
          <w:rFonts w:ascii="Times New Roman" w:eastAsiaTheme="minorEastAsia" w:hAnsi="Times New Roman" w:cs="Times New Roman"/>
          <w:lang w:val="en-US"/>
        </w:rPr>
        <w:t>z</w:t>
      </w:r>
      <w:r w:rsidRPr="00FE26AD">
        <w:rPr>
          <w:rFonts w:ascii="Times New Roman" w:eastAsiaTheme="minorEastAsia" w:hAnsi="Times New Roman" w:cs="Times New Roman"/>
          <w:lang w:val="en-US"/>
        </w:rPr>
        <w:t xml:space="preserve">ation in banking. On the other hand, </w:t>
      </w:r>
      <m:oMath>
        <m:r>
          <w:rPr>
            <w:rFonts w:ascii="Cambria Math" w:eastAsiaTheme="minorEastAsia" w:hAnsi="Cambria Math" w:cs="Times New Roman"/>
            <w:lang w:val="en-US"/>
          </w:rPr>
          <m:t>LCR(w)</m:t>
        </m:r>
      </m:oMath>
      <w:r w:rsidR="005D051F">
        <w:rPr>
          <w:rFonts w:ascii="Times New Roman" w:eastAsiaTheme="minorEastAsia" w:hAnsi="Times New Roman" w:cs="Times New Roman"/>
          <w:lang w:val="en-US"/>
        </w:rPr>
        <w:t xml:space="preserve"> </w:t>
      </w:r>
      <w:r w:rsidRPr="00FE26AD">
        <w:rPr>
          <w:rFonts w:ascii="Times New Roman" w:eastAsiaTheme="minorEastAsia" w:hAnsi="Times New Roman" w:cs="Times New Roman"/>
          <w:lang w:val="en-US"/>
        </w:rPr>
        <w:t>measures the bank’s capacity to withstand a severe 30‑day liquidity stress scenario and is the core short‑term liquidity requirement under Basel III</w:t>
      </w:r>
      <w:r w:rsidR="004364D4">
        <w:rPr>
          <w:rFonts w:ascii="Times New Roman" w:eastAsiaTheme="minorEastAsia" w:hAnsi="Times New Roman" w:cs="Times New Roman"/>
          <w:lang w:val="en-US"/>
        </w:rPr>
        <w:t>.</w:t>
      </w:r>
      <w:r w:rsidRPr="00FE26AD">
        <w:rPr>
          <w:rFonts w:ascii="Times New Roman" w:eastAsiaTheme="minorEastAsia" w:hAnsi="Times New Roman" w:cs="Times New Roman"/>
          <w:lang w:val="en-US"/>
        </w:rPr>
        <w:t xml:space="preserve"> </w:t>
      </w:r>
      <w:r w:rsidR="004364D4">
        <w:rPr>
          <w:rFonts w:ascii="Times New Roman" w:eastAsiaTheme="minorEastAsia" w:hAnsi="Times New Roman" w:cs="Times New Roman"/>
          <w:lang w:val="en-US"/>
        </w:rPr>
        <w:t>H</w:t>
      </w:r>
      <w:r w:rsidRPr="00FE26AD">
        <w:rPr>
          <w:rFonts w:ascii="Times New Roman" w:eastAsiaTheme="minorEastAsia" w:hAnsi="Times New Roman" w:cs="Times New Roman"/>
          <w:lang w:val="en-US"/>
        </w:rPr>
        <w:t xml:space="preserve">igher LCR values correspond to stronger liquidity buffers and greater resilience, which are </w:t>
      </w:r>
      <w:r w:rsidR="009F2174" w:rsidRPr="00FE26AD">
        <w:rPr>
          <w:rFonts w:ascii="Times New Roman" w:eastAsiaTheme="minorEastAsia" w:hAnsi="Times New Roman" w:cs="Times New Roman"/>
          <w:lang w:val="en-US"/>
        </w:rPr>
        <w:t>favored</w:t>
      </w:r>
      <w:r w:rsidRPr="00FE26AD">
        <w:rPr>
          <w:rFonts w:ascii="Times New Roman" w:eastAsiaTheme="minorEastAsia" w:hAnsi="Times New Roman" w:cs="Times New Roman"/>
          <w:lang w:val="en-US"/>
        </w:rPr>
        <w:t xml:space="preserve"> by supervisors and, in periods of stress, also by market participants (BCBS, 2013; ECB, 2019). </w:t>
      </w:r>
      <w:r w:rsidR="009F2174" w:rsidRPr="00FE26AD">
        <w:rPr>
          <w:rFonts w:ascii="Times New Roman" w:eastAsiaTheme="minorEastAsia" w:hAnsi="Times New Roman" w:cs="Times New Roman"/>
          <w:lang w:val="en-US"/>
        </w:rPr>
        <w:t>Maximizing</w:t>
      </w:r>
      <w:r w:rsidRPr="00FE26AD">
        <w:rPr>
          <w:rFonts w:ascii="Times New Roman" w:eastAsiaTheme="minorEastAsia" w:hAnsi="Times New Roman" w:cs="Times New Roman"/>
          <w:lang w:val="en-US"/>
        </w:rPr>
        <w:t xml:space="preserve"> </w:t>
      </w:r>
      <m:oMath>
        <m:r>
          <w:rPr>
            <w:rFonts w:ascii="Cambria Math" w:eastAsiaTheme="minorEastAsia" w:hAnsi="Cambria Math" w:cs="Times New Roman"/>
            <w:lang w:val="en-US"/>
          </w:rPr>
          <m:t>LCR(w)</m:t>
        </m:r>
      </m:oMath>
      <w:r w:rsidR="009C0832">
        <w:rPr>
          <w:rFonts w:ascii="Times New Roman" w:eastAsiaTheme="minorEastAsia" w:hAnsi="Times New Roman" w:cs="Times New Roman"/>
          <w:lang w:val="en-US"/>
        </w:rPr>
        <w:t xml:space="preserve"> </w:t>
      </w:r>
      <w:r w:rsidRPr="00FE26AD">
        <w:rPr>
          <w:rFonts w:ascii="Times New Roman" w:eastAsiaTheme="minorEastAsia" w:hAnsi="Times New Roman" w:cs="Times New Roman"/>
          <w:lang w:val="en-US"/>
        </w:rPr>
        <w:t>within the feasible set thus reflects a prudential objective of enhancing liquidity safety beyond the minimum regulatory threshold.</w:t>
      </w:r>
    </w:p>
    <w:p w14:paraId="0E0EC505" w14:textId="357E8326" w:rsidR="00910F6C" w:rsidRPr="00910F6C" w:rsidRDefault="00910F6C" w:rsidP="00910F6C">
      <w:pPr>
        <w:jc w:val="both"/>
        <w:rPr>
          <w:rFonts w:ascii="Times New Roman" w:eastAsiaTheme="minorEastAsia" w:hAnsi="Times New Roman" w:cs="Times New Roman"/>
          <w:lang w:val="en-US"/>
        </w:rPr>
      </w:pPr>
      <w:r w:rsidRPr="00910F6C">
        <w:rPr>
          <w:rFonts w:ascii="Times New Roman" w:eastAsiaTheme="minorEastAsia" w:hAnsi="Times New Roman" w:cs="Times New Roman"/>
          <w:lang w:val="en-US"/>
        </w:rPr>
        <w:t xml:space="preserve">However, as emphasized in the literature, increasing profitability typically requires shifting the asset mix towards higher‑yield, less liquid exposures, while strengthening liquidity buffers tends to depress earnings because low‑yield HQLA replace more profitable assets (Freixas and Rochet, 2008; Bordeleau and Graham, 2010). As a result, </w:t>
      </w:r>
      <m:oMath>
        <m:r>
          <w:rPr>
            <w:rFonts w:ascii="Cambria Math" w:eastAsiaTheme="minorEastAsia" w:hAnsi="Cambria Math" w:cs="Times New Roman"/>
            <w:lang w:val="en-US"/>
          </w:rPr>
          <m:t>ROA</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w</m:t>
            </m:r>
          </m:e>
        </m:d>
      </m:oMath>
      <w:r>
        <w:rPr>
          <w:rFonts w:ascii="Times New Roman" w:eastAsiaTheme="minorEastAsia" w:hAnsi="Times New Roman" w:cs="Times New Roman"/>
          <w:lang w:val="en-US"/>
        </w:rPr>
        <w:t xml:space="preserve"> and </w:t>
      </w:r>
      <m:oMath>
        <m:r>
          <w:rPr>
            <w:rFonts w:ascii="Cambria Math" w:eastAsiaTheme="minorEastAsia" w:hAnsi="Cambria Math" w:cs="Times New Roman"/>
            <w:lang w:val="en-US"/>
          </w:rPr>
          <m:t>LCR(w)</m:t>
        </m:r>
      </m:oMath>
      <w:r>
        <w:rPr>
          <w:rFonts w:ascii="Times New Roman" w:eastAsiaTheme="minorEastAsia" w:hAnsi="Times New Roman" w:cs="Times New Roman"/>
          <w:lang w:val="en-US"/>
        </w:rPr>
        <w:t xml:space="preserve"> </w:t>
      </w:r>
      <w:r w:rsidRPr="00910F6C">
        <w:rPr>
          <w:rFonts w:ascii="Times New Roman" w:eastAsiaTheme="minorEastAsia" w:hAnsi="Times New Roman" w:cs="Times New Roman"/>
          <w:lang w:val="en-US"/>
        </w:rPr>
        <w:t>cannot generally be maximized simultaneously at the same asset allocation</w:t>
      </w:r>
      <w:r>
        <w:rPr>
          <w:rFonts w:ascii="Times New Roman" w:eastAsiaTheme="minorEastAsia" w:hAnsi="Times New Roman" w:cs="Times New Roman"/>
          <w:lang w:val="en-US"/>
        </w:rPr>
        <w:t>.</w:t>
      </w:r>
      <w:r w:rsidRPr="00910F6C">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I</w:t>
      </w:r>
      <w:r w:rsidRPr="00910F6C">
        <w:rPr>
          <w:rFonts w:ascii="Times New Roman" w:eastAsiaTheme="minorEastAsia" w:hAnsi="Times New Roman" w:cs="Times New Roman"/>
          <w:lang w:val="en-US"/>
        </w:rPr>
        <w:t>mprovements in one dimension usually come at the cost of the other. This inherent conflict motivates formulating the bank’s problem as a bi‑objective maximization</w:t>
      </w:r>
    </w:p>
    <w:p w14:paraId="1F0B8E04" w14:textId="54B0AF9C" w:rsidR="00566A33" w:rsidRPr="002934A6" w:rsidRDefault="003B428C" w:rsidP="004A0F60">
      <w:pPr>
        <w:rPr>
          <w:rFonts w:ascii="Times New Roman" w:eastAsiaTheme="minorEastAsia" w:hAnsi="Times New Roman" w:cs="Times New Roman"/>
          <w:lang w:val="en-US"/>
        </w:rPr>
      </w:pPr>
      <m:oMathPara>
        <m:oMath>
          <m:func>
            <m:funcPr>
              <m:ctrlPr>
                <w:rPr>
                  <w:rFonts w:ascii="Cambria Math" w:eastAsiaTheme="minorEastAsia" w:hAnsi="Cambria Math" w:cs="Times New Roman"/>
                  <w:i/>
                  <w:lang w:val="en-US"/>
                </w:rPr>
              </m:ctrlPr>
            </m:funcPr>
            <m:fName>
              <m:limLow>
                <m:limLowPr>
                  <m:ctrlPr>
                    <w:rPr>
                      <w:rFonts w:ascii="Cambria Math" w:eastAsiaTheme="minorEastAsia" w:hAnsi="Cambria Math" w:cs="Times New Roman"/>
                      <w:i/>
                      <w:lang w:val="en-US"/>
                    </w:rPr>
                  </m:ctrlPr>
                </m:limLowPr>
                <m:e>
                  <m:r>
                    <m:rPr>
                      <m:sty m:val="p"/>
                    </m:rPr>
                    <w:rPr>
                      <w:rFonts w:ascii="Cambria Math" w:eastAsiaTheme="minorEastAsia" w:hAnsi="Cambria Math" w:cs="Times New Roman"/>
                      <w:lang w:val="en-US"/>
                    </w:rPr>
                    <m:t>max</m:t>
                  </m:r>
                  <m:ctrlPr>
                    <w:rPr>
                      <w:rFonts w:ascii="Cambria Math" w:eastAsiaTheme="minorEastAsia" w:hAnsi="Cambria Math" w:cs="Times New Roman"/>
                      <w:lang w:val="en-US"/>
                    </w:rPr>
                  </m:ctrlPr>
                </m:e>
                <m:lim>
                  <m:r>
                    <w:rPr>
                      <w:rFonts w:ascii="Cambria Math" w:eastAsiaTheme="minorEastAsia" w:hAnsi="Cambria Math" w:cs="Times New Roman"/>
                      <w:lang w:val="en-US"/>
                    </w:rPr>
                    <m:t>w</m:t>
                  </m:r>
                  <m:r>
                    <w:rPr>
                      <w:rFonts w:ascii="Cambria Math" w:eastAsiaTheme="minorEastAsia" w:hAnsi="Cambria Math" w:cs="Times New Roman"/>
                      <w:lang w:val="en-US"/>
                    </w:rPr>
                    <m:t>∈</m:t>
                  </m:r>
                  <m:r>
                    <w:rPr>
                      <w:rFonts w:ascii="Cambria Math" w:eastAsiaTheme="minorEastAsia" w:hAnsi="Cambria Math" w:cs="Times New Roman"/>
                      <w:lang w:val="en-US"/>
                    </w:rPr>
                    <m:t>ϖ</m:t>
                  </m:r>
                  <m:ctrlPr>
                    <w:rPr>
                      <w:rFonts w:ascii="Cambria Math" w:eastAsiaTheme="minorEastAsia" w:hAnsi="Cambria Math" w:cs="Times New Roman"/>
                      <w:lang w:val="en-US"/>
                    </w:rPr>
                  </m:ctrlPr>
                </m:lim>
              </m:limLow>
            </m:fName>
            <m:e>
              <m:r>
                <w:rPr>
                  <w:rFonts w:ascii="Cambria Math" w:eastAsiaTheme="minorEastAsia" w:hAnsi="Cambria Math" w:cs="Times New Roman"/>
                  <w:lang w:val="en-US"/>
                </w:rPr>
                <m:t xml:space="preserve">( </m:t>
              </m:r>
              <m:r>
                <w:rPr>
                  <w:rFonts w:ascii="Cambria Math" w:eastAsiaTheme="minorEastAsia" w:hAnsi="Cambria Math" w:cs="Times New Roman"/>
                  <w:lang w:val="en-US"/>
                </w:rPr>
                <m:t>ROA</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w</m:t>
                  </m:r>
                </m:e>
              </m:d>
              <m:r>
                <w:rPr>
                  <w:rFonts w:ascii="Cambria Math" w:eastAsiaTheme="minorEastAsia" w:hAnsi="Cambria Math" w:cs="Times New Roman"/>
                  <w:lang w:val="en-US"/>
                </w:rPr>
                <m:t xml:space="preserve">, </m:t>
              </m:r>
              <m:r>
                <w:rPr>
                  <w:rFonts w:ascii="Cambria Math" w:eastAsiaTheme="minorEastAsia" w:hAnsi="Cambria Math" w:cs="Times New Roman"/>
                  <w:lang w:val="en-US"/>
                </w:rPr>
                <m:t>LCR</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w</m:t>
                  </m:r>
                </m:e>
              </m:d>
              <m:r>
                <w:rPr>
                  <w:rFonts w:ascii="Cambria Math" w:eastAsiaTheme="minorEastAsia" w:hAnsi="Cambria Math" w:cs="Times New Roman"/>
                  <w:lang w:val="en-US"/>
                </w:rPr>
                <m:t xml:space="preserve"> )</m:t>
              </m:r>
            </m:e>
          </m:func>
        </m:oMath>
      </m:oMathPara>
    </w:p>
    <w:p w14:paraId="7E08BE41" w14:textId="2B019C04" w:rsidR="00E5773C" w:rsidRPr="00E5773C" w:rsidRDefault="002934A6" w:rsidP="00B74112">
      <w:pPr>
        <w:jc w:val="both"/>
        <w:rPr>
          <w:rFonts w:ascii="Times New Roman" w:eastAsiaTheme="minorEastAsia" w:hAnsi="Times New Roman" w:cs="Times New Roman"/>
          <w:lang w:val="en-US"/>
        </w:rPr>
      </w:pPr>
      <w:r>
        <w:rPr>
          <w:rFonts w:ascii="Times New Roman" w:eastAsiaTheme="minorEastAsia" w:hAnsi="Times New Roman" w:cs="Times New Roman"/>
          <w:lang w:val="en-US"/>
        </w:rPr>
        <w:t xml:space="preserve">where </w:t>
      </w:r>
      <m:oMath>
        <m:r>
          <w:rPr>
            <w:rFonts w:ascii="Cambria Math" w:eastAsiaTheme="minorEastAsia" w:hAnsi="Cambria Math" w:cs="Times New Roman"/>
            <w:lang w:val="en-US"/>
          </w:rPr>
          <m:t>ϖ</m:t>
        </m:r>
      </m:oMath>
      <w:r>
        <w:rPr>
          <w:rFonts w:ascii="Times New Roman" w:eastAsiaTheme="minorEastAsia" w:hAnsi="Times New Roman" w:cs="Times New Roman"/>
          <w:lang w:val="en-US"/>
        </w:rPr>
        <w:t xml:space="preserve"> denotes </w:t>
      </w:r>
      <w:r w:rsidR="00E5773C" w:rsidRPr="00E5773C">
        <w:rPr>
          <w:rFonts w:ascii="Times New Roman" w:eastAsiaTheme="minorEastAsia" w:hAnsi="Times New Roman" w:cs="Times New Roman"/>
          <w:lang w:val="en-US"/>
        </w:rPr>
        <w:t xml:space="preserve">the feasible set defined by the balance‑sheet constraints and bounds on </w:t>
      </w:r>
      <m:oMath>
        <m:r>
          <w:rPr>
            <w:rFonts w:ascii="Cambria Math" w:eastAsiaTheme="minorEastAsia" w:hAnsi="Cambria Math" w:cs="Times New Roman"/>
            <w:lang w:val="en-US"/>
          </w:rPr>
          <m:t>w</m:t>
        </m:r>
      </m:oMath>
      <w:r w:rsidR="00E5773C" w:rsidRPr="00E5773C">
        <w:rPr>
          <w:rFonts w:ascii="Times New Roman" w:eastAsiaTheme="minorEastAsia" w:hAnsi="Times New Roman" w:cs="Times New Roman"/>
          <w:lang w:val="en-US"/>
        </w:rPr>
        <w:t>. The next sections show how these two raw objectives are normalised and combined via a weighted‑sum scalarisation to obtain tractable optimisation problems whose solutions trace out the Pareto frontier of efficient profitability</w:t>
      </w:r>
      <w:r w:rsidR="00B74112">
        <w:rPr>
          <w:rFonts w:ascii="Times New Roman" w:eastAsiaTheme="minorEastAsia" w:hAnsi="Times New Roman" w:cs="Times New Roman"/>
          <w:lang w:val="en-US"/>
        </w:rPr>
        <w:t>-</w:t>
      </w:r>
      <w:r w:rsidR="00E5773C" w:rsidRPr="00E5773C">
        <w:rPr>
          <w:rFonts w:ascii="Times New Roman" w:eastAsiaTheme="minorEastAsia" w:hAnsi="Times New Roman" w:cs="Times New Roman"/>
          <w:lang w:val="en-US"/>
        </w:rPr>
        <w:t>liquidity trade‑offs.</w:t>
      </w:r>
    </w:p>
    <w:p w14:paraId="5BDA0958" w14:textId="12A48666" w:rsidR="002934A6" w:rsidRPr="005A60E4" w:rsidRDefault="00AA6975" w:rsidP="005A60E4">
      <w:pPr>
        <w:rPr>
          <w:rFonts w:ascii="Times New Roman" w:hAnsi="Times New Roman" w:cs="Times New Roman"/>
          <w:b/>
          <w:bCs/>
        </w:rPr>
      </w:pPr>
      <w:r w:rsidRPr="005A60E4">
        <w:rPr>
          <w:rFonts w:ascii="Times New Roman" w:hAnsi="Times New Roman" w:cs="Times New Roman"/>
          <w:b/>
          <w:bCs/>
        </w:rPr>
        <w:t>Normalization of objectives</w:t>
      </w:r>
    </w:p>
    <w:p w14:paraId="217C19BC" w14:textId="34B13862" w:rsidR="005A6886" w:rsidRPr="005A6886" w:rsidRDefault="00022B50" w:rsidP="00FB3C66">
      <w:pPr>
        <w:jc w:val="both"/>
        <w:rPr>
          <w:rFonts w:ascii="Times New Roman" w:eastAsiaTheme="minorEastAsia" w:hAnsi="Times New Roman" w:cs="Times New Roman"/>
          <w:lang w:val="en-US"/>
        </w:rPr>
      </w:pPr>
      <w:r>
        <w:rPr>
          <w:rFonts w:ascii="Times New Roman" w:eastAsiaTheme="minorEastAsia" w:hAnsi="Times New Roman" w:cs="Times New Roman"/>
          <w:lang w:val="en-US"/>
        </w:rPr>
        <w:t xml:space="preserve">Since </w:t>
      </w:r>
      <w:r w:rsidR="005A6886" w:rsidRPr="005A6886">
        <w:rPr>
          <w:rFonts w:ascii="Times New Roman" w:eastAsiaTheme="minorEastAsia" w:hAnsi="Times New Roman" w:cs="Times New Roman"/>
          <w:lang w:val="en-US"/>
        </w:rPr>
        <w:t xml:space="preserve">ROA and LCR differ in both units and typical magnitudes, a direct weighted combination of the raw </w:t>
      </w:r>
      <w:r w:rsidR="005A6886">
        <w:rPr>
          <w:rFonts w:ascii="Times New Roman" w:eastAsiaTheme="minorEastAsia" w:hAnsi="Times New Roman" w:cs="Times New Roman"/>
          <w:lang w:val="en-US"/>
        </w:rPr>
        <w:t xml:space="preserve">objective </w:t>
      </w:r>
      <w:r w:rsidR="005A6886" w:rsidRPr="005A6886">
        <w:rPr>
          <w:rFonts w:ascii="Times New Roman" w:eastAsiaTheme="minorEastAsia" w:hAnsi="Times New Roman" w:cs="Times New Roman"/>
          <w:lang w:val="en-US"/>
        </w:rPr>
        <w:t xml:space="preserve">functions would implicitly give more influence </w:t>
      </w:r>
      <w:r w:rsidR="00FB3C66">
        <w:rPr>
          <w:rFonts w:ascii="Times New Roman" w:eastAsiaTheme="minorEastAsia" w:hAnsi="Times New Roman" w:cs="Times New Roman"/>
          <w:lang w:val="en-US"/>
        </w:rPr>
        <w:t>toward</w:t>
      </w:r>
      <w:r w:rsidR="005A6886" w:rsidRPr="005A6886">
        <w:rPr>
          <w:rFonts w:ascii="Times New Roman" w:eastAsiaTheme="minorEastAsia" w:hAnsi="Times New Roman" w:cs="Times New Roman"/>
          <w:lang w:val="en-US"/>
        </w:rPr>
        <w:t xml:space="preserve"> the objective with the larger numerical range. ROA is expressed as a profitability ratio measured in percentage points of assets, whereas the LCR is a regulatory liquidity ratio typically centered around 1 and bounded below by the minimum requirement. If these raw values were combined without adjustment, the shape of the composite objective would reflect arbitrary scale effects rather than economically meaningful preferences between profitability and liquidity. To avoid this implicit and unit‑driven weighting, it is standard in multi‑objective optimization to normalize heterogeneous objectives to a common scale before scalarization (Miettinen, 1999; Deb, 2001).</w:t>
      </w:r>
    </w:p>
    <w:p w14:paraId="53C6AA5E" w14:textId="17520EBF" w:rsidR="002934A6" w:rsidRDefault="00790EB4" w:rsidP="00AC29A4">
      <w:pPr>
        <w:jc w:val="both"/>
        <w:rPr>
          <w:rFonts w:ascii="Times New Roman" w:eastAsiaTheme="minorEastAsia" w:hAnsi="Times New Roman" w:cs="Times New Roman"/>
          <w:lang w:val="en-US"/>
        </w:rPr>
      </w:pPr>
      <w:r w:rsidRPr="00790EB4">
        <w:rPr>
          <w:rFonts w:ascii="Times New Roman" w:eastAsiaTheme="minorEastAsia" w:hAnsi="Times New Roman" w:cs="Times New Roman"/>
          <w:lang w:val="en-US"/>
        </w:rPr>
        <w:t xml:space="preserve">In this thesis, both objectives are </w:t>
      </w:r>
      <w:r w:rsidR="00A960EE" w:rsidRPr="00790EB4">
        <w:rPr>
          <w:rFonts w:ascii="Times New Roman" w:eastAsiaTheme="minorEastAsia" w:hAnsi="Times New Roman" w:cs="Times New Roman"/>
          <w:lang w:val="en-US"/>
        </w:rPr>
        <w:t>normalized</w:t>
      </w:r>
      <w:r w:rsidRPr="00790EB4">
        <w:rPr>
          <w:rFonts w:ascii="Times New Roman" w:eastAsiaTheme="minorEastAsia" w:hAnsi="Times New Roman" w:cs="Times New Roman"/>
          <w:lang w:val="en-US"/>
        </w:rPr>
        <w:t xml:space="preserve"> using min</w:t>
      </w:r>
      <w:r w:rsidR="00F50318">
        <w:rPr>
          <w:rFonts w:ascii="Times New Roman" w:eastAsiaTheme="minorEastAsia" w:hAnsi="Times New Roman" w:cs="Times New Roman"/>
          <w:lang w:val="en-US"/>
        </w:rPr>
        <w:t>-</w:t>
      </w:r>
      <w:r w:rsidRPr="00790EB4">
        <w:rPr>
          <w:rFonts w:ascii="Times New Roman" w:eastAsiaTheme="minorEastAsia" w:hAnsi="Times New Roman" w:cs="Times New Roman"/>
          <w:lang w:val="en-US"/>
        </w:rPr>
        <w:t xml:space="preserve">max scaling based on their attainable ranges over the feasible set of asset allocations. Concretely, four auxiliary single‑objective problems are solved: </w:t>
      </w:r>
      <w:r w:rsidR="00A960EE" w:rsidRPr="00790EB4">
        <w:rPr>
          <w:rFonts w:ascii="Times New Roman" w:eastAsiaTheme="minorEastAsia" w:hAnsi="Times New Roman" w:cs="Times New Roman"/>
          <w:lang w:val="en-US"/>
        </w:rPr>
        <w:t>maximizing</w:t>
      </w:r>
      <w:r w:rsidRPr="00790EB4">
        <w:rPr>
          <w:rFonts w:ascii="Times New Roman" w:eastAsiaTheme="minorEastAsia" w:hAnsi="Times New Roman" w:cs="Times New Roman"/>
          <w:lang w:val="en-US"/>
        </w:rPr>
        <w:t xml:space="preserve"> </w:t>
      </w:r>
      <m:oMath>
        <m:r>
          <w:rPr>
            <w:rFonts w:ascii="Cambria Math" w:eastAsiaTheme="minorEastAsia" w:hAnsi="Cambria Math" w:cs="Times New Roman"/>
            <w:lang w:val="en-US"/>
          </w:rPr>
          <m:t>ROA</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w</m:t>
            </m:r>
          </m:e>
        </m:d>
      </m:oMath>
      <w:r w:rsidR="00A960EE">
        <w:rPr>
          <w:rFonts w:ascii="Times New Roman" w:eastAsiaTheme="minorEastAsia" w:hAnsi="Times New Roman" w:cs="Times New Roman"/>
          <w:lang w:val="en-US"/>
        </w:rPr>
        <w:t xml:space="preserve"> and </w:t>
      </w:r>
      <m:oMath>
        <m:r>
          <w:rPr>
            <w:rFonts w:ascii="Cambria Math" w:eastAsiaTheme="minorEastAsia" w:hAnsi="Cambria Math" w:cs="Times New Roman"/>
            <w:lang w:val="en-US"/>
          </w:rPr>
          <m:t>LCR(w)</m:t>
        </m:r>
      </m:oMath>
      <w:r w:rsidR="00A960EE">
        <w:rPr>
          <w:rFonts w:ascii="Times New Roman" w:eastAsiaTheme="minorEastAsia" w:hAnsi="Times New Roman" w:cs="Times New Roman"/>
          <w:lang w:val="en-US"/>
        </w:rPr>
        <w:t xml:space="preserve">, and minimizing </w:t>
      </w:r>
      <m:oMath>
        <m:r>
          <w:rPr>
            <w:rFonts w:ascii="Cambria Math" w:eastAsiaTheme="minorEastAsia" w:hAnsi="Cambria Math" w:cs="Times New Roman"/>
            <w:lang w:val="en-US"/>
          </w:rPr>
          <m:t>ROA</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w</m:t>
            </m:r>
          </m:e>
        </m:d>
      </m:oMath>
      <w:r w:rsidR="00A960EE">
        <w:rPr>
          <w:rFonts w:ascii="Times New Roman" w:eastAsiaTheme="minorEastAsia" w:hAnsi="Times New Roman" w:cs="Times New Roman"/>
          <w:lang w:val="en-US"/>
        </w:rPr>
        <w:t xml:space="preserve"> and </w:t>
      </w:r>
      <m:oMath>
        <m:r>
          <w:rPr>
            <w:rFonts w:ascii="Cambria Math" w:eastAsiaTheme="minorEastAsia" w:hAnsi="Cambria Math" w:cs="Times New Roman"/>
            <w:lang w:val="en-US"/>
          </w:rPr>
          <m:t>LCR(w)</m:t>
        </m:r>
      </m:oMath>
      <w:r w:rsidR="008F6ED7">
        <w:rPr>
          <w:rFonts w:ascii="Times New Roman" w:eastAsiaTheme="minorEastAsia" w:hAnsi="Times New Roman" w:cs="Times New Roman"/>
          <w:lang w:val="en-US"/>
        </w:rPr>
        <w:t xml:space="preserve">, each subject to the same constraints and bounds on </w:t>
      </w:r>
      <m:oMath>
        <m:r>
          <w:rPr>
            <w:rFonts w:ascii="Cambria Math" w:eastAsiaTheme="minorEastAsia" w:hAnsi="Cambria Math" w:cs="Times New Roman"/>
            <w:lang w:val="en-US"/>
          </w:rPr>
          <m:t>w</m:t>
        </m:r>
      </m:oMath>
      <w:r w:rsidR="008F6ED7">
        <w:rPr>
          <w:rFonts w:ascii="Times New Roman" w:eastAsiaTheme="minorEastAsia" w:hAnsi="Times New Roman" w:cs="Times New Roman"/>
          <w:lang w:val="en-US"/>
        </w:rPr>
        <w:t xml:space="preserve"> as the main model. </w:t>
      </w:r>
      <w:r w:rsidR="006246EC" w:rsidRPr="006246EC">
        <w:rPr>
          <w:rFonts w:ascii="Times New Roman" w:eastAsiaTheme="minorEastAsia" w:hAnsi="Times New Roman" w:cs="Times New Roman"/>
          <w:lang w:val="en-US"/>
        </w:rPr>
        <w:t>These problems yield the best</w:t>
      </w:r>
      <w:r w:rsidR="006246EC">
        <w:rPr>
          <w:rFonts w:ascii="Times New Roman" w:eastAsiaTheme="minorEastAsia" w:hAnsi="Times New Roman" w:cs="Times New Roman"/>
          <w:lang w:val="en-US"/>
        </w:rPr>
        <w:t>-</w:t>
      </w:r>
      <w:r w:rsidR="006246EC" w:rsidRPr="006246EC">
        <w:rPr>
          <w:rFonts w:ascii="Times New Roman" w:eastAsiaTheme="minorEastAsia" w:hAnsi="Times New Roman" w:cs="Times New Roman"/>
          <w:lang w:val="en-US"/>
        </w:rPr>
        <w:t xml:space="preserve"> and worst</w:t>
      </w:r>
      <w:r w:rsidR="006246EC">
        <w:rPr>
          <w:rFonts w:ascii="Times New Roman" w:eastAsiaTheme="minorEastAsia" w:hAnsi="Times New Roman" w:cs="Times New Roman"/>
          <w:lang w:val="en-US"/>
        </w:rPr>
        <w:t>-case</w:t>
      </w:r>
      <w:r w:rsidR="006246EC" w:rsidRPr="006246EC">
        <w:rPr>
          <w:rFonts w:ascii="Times New Roman" w:eastAsiaTheme="minorEastAsia" w:hAnsi="Times New Roman" w:cs="Times New Roman"/>
          <w:lang w:val="en-US"/>
        </w:rPr>
        <w:t xml:space="preserve"> values</w:t>
      </w:r>
      <w:r w:rsidR="006246EC">
        <w:rPr>
          <w:rFonts w:ascii="Times New Roman" w:eastAsiaTheme="minorEastAsia" w:hAnsi="Times New Roman" w:cs="Times New Roman"/>
          <w:lang w:val="en-US"/>
        </w:rPr>
        <w:t xml:space="preserve"> </w:t>
      </w:r>
      <m:oMath>
        <m:r>
          <w:rPr>
            <w:rFonts w:ascii="Cambria Math" w:eastAsiaTheme="minorEastAsia" w:hAnsi="Cambria Math" w:cs="Times New Roman"/>
            <w:lang w:val="en-US"/>
          </w:rPr>
          <m:t>RO</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A</m:t>
            </m:r>
          </m:e>
          <m:sub>
            <m:r>
              <w:rPr>
                <w:rFonts w:ascii="Cambria Math" w:eastAsiaTheme="minorEastAsia" w:hAnsi="Cambria Math" w:cs="Times New Roman"/>
                <w:lang w:val="en-US"/>
              </w:rPr>
              <m:t>max</m:t>
            </m:r>
          </m:sub>
        </m:sSub>
        <m:r>
          <w:rPr>
            <w:rFonts w:ascii="Cambria Math" w:eastAsiaTheme="minorEastAsia" w:hAnsi="Cambria Math" w:cs="Times New Roman"/>
            <w:lang w:val="en-US"/>
          </w:rPr>
          <m:t>, RO</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A</m:t>
            </m:r>
          </m:e>
          <m:sub>
            <m:r>
              <w:rPr>
                <w:rFonts w:ascii="Cambria Math" w:eastAsiaTheme="minorEastAsia" w:hAnsi="Cambria Math" w:cs="Times New Roman"/>
                <w:lang w:val="en-US"/>
              </w:rPr>
              <m:t>min</m:t>
            </m:r>
          </m:sub>
        </m:sSub>
        <m:r>
          <w:rPr>
            <w:rFonts w:ascii="Cambria Math" w:eastAsiaTheme="minorEastAsia" w:hAnsi="Cambria Math" w:cs="Times New Roman"/>
            <w:lang w:val="en-US"/>
          </w:rPr>
          <m:t>, LC</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R</m:t>
            </m:r>
          </m:e>
          <m:sub>
            <m:r>
              <w:rPr>
                <w:rFonts w:ascii="Cambria Math" w:eastAsiaTheme="minorEastAsia" w:hAnsi="Cambria Math" w:cs="Times New Roman"/>
                <w:lang w:val="en-US"/>
              </w:rPr>
              <m:t>max</m:t>
            </m:r>
          </m:sub>
        </m:sSub>
        <m:r>
          <w:rPr>
            <w:rFonts w:ascii="Cambria Math" w:eastAsiaTheme="minorEastAsia" w:hAnsi="Cambria Math" w:cs="Times New Roman"/>
            <w:lang w:val="en-US"/>
          </w:rPr>
          <m:t>, LC</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R</m:t>
            </m:r>
          </m:e>
          <m:sub>
            <m:r>
              <w:rPr>
                <w:rFonts w:ascii="Cambria Math" w:eastAsiaTheme="minorEastAsia" w:hAnsi="Cambria Math" w:cs="Times New Roman"/>
                <w:lang w:val="en-US"/>
              </w:rPr>
              <m:t>min</m:t>
            </m:r>
          </m:sub>
        </m:sSub>
      </m:oMath>
      <w:r w:rsidR="00EF46B4">
        <w:rPr>
          <w:rFonts w:ascii="Times New Roman" w:eastAsiaTheme="minorEastAsia" w:hAnsi="Times New Roman" w:cs="Times New Roman"/>
          <w:lang w:val="en-US"/>
        </w:rPr>
        <w:t xml:space="preserve"> that </w:t>
      </w:r>
      <w:r w:rsidR="000A6280" w:rsidRPr="000A6280">
        <w:rPr>
          <w:rFonts w:ascii="Times New Roman" w:eastAsiaTheme="minorEastAsia" w:hAnsi="Times New Roman" w:cs="Times New Roman"/>
          <w:lang w:val="en-US"/>
        </w:rPr>
        <w:t>can be achieved within the feasible region. The raw objectives are then transformed into normalized</w:t>
      </w:r>
      <w:r w:rsidR="000A6280">
        <w:rPr>
          <w:rFonts w:ascii="Times New Roman" w:eastAsiaTheme="minorEastAsia" w:hAnsi="Times New Roman" w:cs="Times New Roman"/>
          <w:lang w:val="en-US"/>
        </w:rPr>
        <w:t xml:space="preserve"> versions</w:t>
      </w:r>
    </w:p>
    <w:p w14:paraId="1F293F0A" w14:textId="1EED5B14" w:rsidR="000A6280" w:rsidRPr="00E107A6" w:rsidRDefault="000A6280" w:rsidP="00AC29A4">
      <w:pPr>
        <w:jc w:val="both"/>
        <w:rPr>
          <w:rFonts w:ascii="Times New Roman" w:eastAsiaTheme="minorEastAsia" w:hAnsi="Times New Roman" w:cs="Times New Roman"/>
          <w:lang w:val="en-US"/>
        </w:rPr>
      </w:pPr>
      <m:oMathPara>
        <m:oMath>
          <m:r>
            <w:rPr>
              <w:rFonts w:ascii="Cambria Math" w:eastAsiaTheme="minorEastAsia" w:hAnsi="Cambria Math" w:cs="Times New Roman"/>
              <w:lang w:val="en-US"/>
            </w:rPr>
            <w:lastRenderedPageBreak/>
            <m:t>RO</m:t>
          </m:r>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A</m:t>
              </m:r>
            </m:e>
            <m:sup>
              <m:r>
                <w:rPr>
                  <w:rFonts w:ascii="Cambria Math" w:eastAsiaTheme="minorEastAsia" w:hAnsi="Cambria Math" w:cs="Times New Roman"/>
                  <w:lang w:val="en-US"/>
                </w:rPr>
                <m:t>norm</m:t>
              </m:r>
            </m:sup>
          </m:sSup>
          <m:d>
            <m:dPr>
              <m:ctrlPr>
                <w:rPr>
                  <w:rFonts w:ascii="Cambria Math" w:eastAsiaTheme="minorEastAsia" w:hAnsi="Cambria Math" w:cs="Times New Roman"/>
                  <w:i/>
                  <w:lang w:val="en-US"/>
                </w:rPr>
              </m:ctrlPr>
            </m:dPr>
            <m:e>
              <m:r>
                <w:rPr>
                  <w:rFonts w:ascii="Cambria Math" w:eastAsiaTheme="minorEastAsia" w:hAnsi="Cambria Math" w:cs="Times New Roman"/>
                  <w:lang w:val="en-US"/>
                </w:rPr>
                <m:t>w</m:t>
              </m:r>
            </m:e>
          </m:d>
          <m:r>
            <w:rPr>
              <w:rFonts w:ascii="Cambria Math" w:eastAsiaTheme="minorEastAsia" w:hAnsi="Cambria Math" w:cs="Times New Roman"/>
              <w:lang w:val="en-US"/>
            </w:rPr>
            <m:t xml:space="preserve">= </m:t>
          </m:r>
          <m:f>
            <m:fPr>
              <m:ctrlPr>
                <w:rPr>
                  <w:rFonts w:ascii="Cambria Math" w:eastAsiaTheme="minorEastAsia" w:hAnsi="Cambria Math" w:cs="Times New Roman"/>
                  <w:i/>
                  <w:lang w:val="en-US"/>
                </w:rPr>
              </m:ctrlPr>
            </m:fPr>
            <m:num>
              <m:r>
                <w:rPr>
                  <w:rFonts w:ascii="Cambria Math" w:eastAsiaTheme="minorEastAsia" w:hAnsi="Cambria Math" w:cs="Times New Roman"/>
                  <w:lang w:val="en-US"/>
                </w:rPr>
                <m:t>ROA</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w</m:t>
                  </m:r>
                </m:e>
              </m:d>
              <m:r>
                <w:rPr>
                  <w:rFonts w:ascii="Cambria Math" w:eastAsiaTheme="minorEastAsia" w:hAnsi="Cambria Math" w:cs="Times New Roman"/>
                  <w:lang w:val="en-US"/>
                </w:rPr>
                <m:t>-RO</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A</m:t>
                  </m:r>
                </m:e>
                <m:sub>
                  <m:r>
                    <w:rPr>
                      <w:rFonts w:ascii="Cambria Math" w:eastAsiaTheme="minorEastAsia" w:hAnsi="Cambria Math" w:cs="Times New Roman"/>
                      <w:lang w:val="en-US"/>
                    </w:rPr>
                    <m:t>min</m:t>
                  </m:r>
                </m:sub>
              </m:sSub>
            </m:num>
            <m:den>
              <m:r>
                <w:rPr>
                  <w:rFonts w:ascii="Cambria Math" w:eastAsiaTheme="minorEastAsia" w:hAnsi="Cambria Math" w:cs="Times New Roman"/>
                  <w:lang w:val="en-US"/>
                </w:rPr>
                <m:t>RO</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A</m:t>
                  </m:r>
                </m:e>
                <m:sub>
                  <m:r>
                    <w:rPr>
                      <w:rFonts w:ascii="Cambria Math" w:eastAsiaTheme="minorEastAsia" w:hAnsi="Cambria Math" w:cs="Times New Roman"/>
                      <w:lang w:val="en-US"/>
                    </w:rPr>
                    <m:t>max</m:t>
                  </m:r>
                </m:sub>
              </m:sSub>
              <m:r>
                <w:rPr>
                  <w:rFonts w:ascii="Cambria Math" w:eastAsiaTheme="minorEastAsia" w:hAnsi="Cambria Math" w:cs="Times New Roman"/>
                  <w:lang w:val="en-US"/>
                </w:rPr>
                <m:t>-RO</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A</m:t>
                  </m:r>
                </m:e>
                <m:sub>
                  <m:r>
                    <w:rPr>
                      <w:rFonts w:ascii="Cambria Math" w:eastAsiaTheme="minorEastAsia" w:hAnsi="Cambria Math" w:cs="Times New Roman"/>
                      <w:lang w:val="en-US"/>
                    </w:rPr>
                    <m:t>min</m:t>
                  </m:r>
                </m:sub>
              </m:sSub>
            </m:den>
          </m:f>
          <m:r>
            <w:rPr>
              <w:rFonts w:ascii="Cambria Math" w:eastAsiaTheme="minorEastAsia" w:hAnsi="Cambria Math" w:cs="Times New Roman"/>
              <w:lang w:val="en-US"/>
            </w:rPr>
            <m:t>,             LC</m:t>
          </m:r>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R</m:t>
              </m:r>
            </m:e>
            <m:sup>
              <m:r>
                <w:rPr>
                  <w:rFonts w:ascii="Cambria Math" w:eastAsiaTheme="minorEastAsia" w:hAnsi="Cambria Math" w:cs="Times New Roman"/>
                  <w:lang w:val="en-US"/>
                </w:rPr>
                <m:t>norm</m:t>
              </m:r>
            </m:sup>
          </m:sSup>
          <m:d>
            <m:dPr>
              <m:ctrlPr>
                <w:rPr>
                  <w:rFonts w:ascii="Cambria Math" w:eastAsiaTheme="minorEastAsia" w:hAnsi="Cambria Math" w:cs="Times New Roman"/>
                  <w:i/>
                  <w:lang w:val="en-US"/>
                </w:rPr>
              </m:ctrlPr>
            </m:dPr>
            <m:e>
              <m:r>
                <w:rPr>
                  <w:rFonts w:ascii="Cambria Math" w:eastAsiaTheme="minorEastAsia" w:hAnsi="Cambria Math" w:cs="Times New Roman"/>
                  <w:lang w:val="en-US"/>
                </w:rPr>
                <m:t>w</m:t>
              </m:r>
            </m:e>
          </m:d>
          <m:r>
            <w:rPr>
              <w:rFonts w:ascii="Cambria Math" w:eastAsiaTheme="minorEastAsia" w:hAnsi="Cambria Math" w:cs="Times New Roman"/>
              <w:lang w:val="en-US"/>
            </w:rPr>
            <m:t xml:space="preserve">= </m:t>
          </m:r>
          <m:f>
            <m:fPr>
              <m:ctrlPr>
                <w:rPr>
                  <w:rFonts w:ascii="Cambria Math" w:eastAsiaTheme="minorEastAsia" w:hAnsi="Cambria Math" w:cs="Times New Roman"/>
                  <w:i/>
                  <w:lang w:val="en-US"/>
                </w:rPr>
              </m:ctrlPr>
            </m:fPr>
            <m:num>
              <m:r>
                <w:rPr>
                  <w:rFonts w:ascii="Cambria Math" w:eastAsiaTheme="minorEastAsia" w:hAnsi="Cambria Math" w:cs="Times New Roman"/>
                  <w:lang w:val="en-US"/>
                </w:rPr>
                <m:t>LCR</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w</m:t>
                  </m:r>
                </m:e>
              </m:d>
              <m:r>
                <w:rPr>
                  <w:rFonts w:ascii="Cambria Math" w:eastAsiaTheme="minorEastAsia" w:hAnsi="Cambria Math" w:cs="Times New Roman"/>
                  <w:lang w:val="en-US"/>
                </w:rPr>
                <m:t>-LC</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R</m:t>
                  </m:r>
                </m:e>
                <m:sub>
                  <m:r>
                    <w:rPr>
                      <w:rFonts w:ascii="Cambria Math" w:eastAsiaTheme="minorEastAsia" w:hAnsi="Cambria Math" w:cs="Times New Roman"/>
                      <w:lang w:val="en-US"/>
                    </w:rPr>
                    <m:t>min</m:t>
                  </m:r>
                </m:sub>
              </m:sSub>
            </m:num>
            <m:den>
              <m:r>
                <w:rPr>
                  <w:rFonts w:ascii="Cambria Math" w:eastAsiaTheme="minorEastAsia" w:hAnsi="Cambria Math" w:cs="Times New Roman"/>
                  <w:lang w:val="en-US"/>
                </w:rPr>
                <m:t>LC</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R</m:t>
                  </m:r>
                </m:e>
                <m:sub>
                  <m:r>
                    <w:rPr>
                      <w:rFonts w:ascii="Cambria Math" w:eastAsiaTheme="minorEastAsia" w:hAnsi="Cambria Math" w:cs="Times New Roman"/>
                      <w:lang w:val="en-US"/>
                    </w:rPr>
                    <m:t>max</m:t>
                  </m:r>
                </m:sub>
              </m:sSub>
              <m:r>
                <w:rPr>
                  <w:rFonts w:ascii="Cambria Math" w:eastAsiaTheme="minorEastAsia" w:hAnsi="Cambria Math" w:cs="Times New Roman"/>
                  <w:lang w:val="en-US"/>
                </w:rPr>
                <m:t>-LC</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R</m:t>
                  </m:r>
                </m:e>
                <m:sub>
                  <m:r>
                    <w:rPr>
                      <w:rFonts w:ascii="Cambria Math" w:eastAsiaTheme="minorEastAsia" w:hAnsi="Cambria Math" w:cs="Times New Roman"/>
                      <w:lang w:val="en-US"/>
                    </w:rPr>
                    <m:t>min</m:t>
                  </m:r>
                </m:sub>
              </m:sSub>
            </m:den>
          </m:f>
        </m:oMath>
      </m:oMathPara>
    </w:p>
    <w:p w14:paraId="2D1F67EB" w14:textId="6CF4E6C3" w:rsidR="00E107A6" w:rsidRDefault="00B840DA" w:rsidP="00AC29A4">
      <w:pPr>
        <w:jc w:val="both"/>
        <w:rPr>
          <w:rFonts w:ascii="Times New Roman" w:eastAsiaTheme="minorEastAsia" w:hAnsi="Times New Roman" w:cs="Times New Roman"/>
          <w:lang w:val="en-US"/>
        </w:rPr>
      </w:pPr>
      <w:r w:rsidRPr="00B840DA">
        <w:rPr>
          <w:rFonts w:ascii="Times New Roman" w:eastAsiaTheme="minorEastAsia" w:hAnsi="Times New Roman" w:cs="Times New Roman"/>
          <w:lang w:val="en-US"/>
        </w:rPr>
        <w:t>so that, by construction</w:t>
      </w:r>
      <w:r>
        <w:rPr>
          <w:rFonts w:ascii="Times New Roman" w:eastAsiaTheme="minorEastAsia" w:hAnsi="Times New Roman" w:cs="Times New Roman"/>
          <w:lang w:val="en-US"/>
        </w:rPr>
        <w:t xml:space="preserve">, </w:t>
      </w:r>
      <m:oMath>
        <m:r>
          <w:rPr>
            <w:rFonts w:ascii="Cambria Math" w:eastAsiaTheme="minorEastAsia" w:hAnsi="Cambria Math" w:cs="Times New Roman"/>
            <w:lang w:val="en-US"/>
          </w:rPr>
          <m:t>RO</m:t>
        </m:r>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A</m:t>
            </m:r>
          </m:e>
          <m:sup>
            <m:r>
              <w:rPr>
                <w:rFonts w:ascii="Cambria Math" w:eastAsiaTheme="minorEastAsia" w:hAnsi="Cambria Math" w:cs="Times New Roman"/>
                <w:lang w:val="en-US"/>
              </w:rPr>
              <m:t>norm</m:t>
            </m:r>
          </m:sup>
        </m:sSup>
        <m:d>
          <m:dPr>
            <m:ctrlPr>
              <w:rPr>
                <w:rFonts w:ascii="Cambria Math" w:eastAsiaTheme="minorEastAsia" w:hAnsi="Cambria Math" w:cs="Times New Roman"/>
                <w:i/>
                <w:lang w:val="en-US"/>
              </w:rPr>
            </m:ctrlPr>
          </m:dPr>
          <m:e>
            <m:r>
              <w:rPr>
                <w:rFonts w:ascii="Cambria Math" w:eastAsiaTheme="minorEastAsia" w:hAnsi="Cambria Math" w:cs="Times New Roman"/>
                <w:lang w:val="en-US"/>
              </w:rPr>
              <m:t>w</m:t>
            </m:r>
          </m:e>
        </m:d>
      </m:oMath>
      <w:r>
        <w:rPr>
          <w:rFonts w:ascii="Times New Roman" w:eastAsiaTheme="minorEastAsia" w:hAnsi="Times New Roman" w:cs="Times New Roman"/>
          <w:lang w:val="en-US"/>
        </w:rPr>
        <w:t xml:space="preserve"> and </w:t>
      </w:r>
      <m:oMath>
        <m:r>
          <w:rPr>
            <w:rFonts w:ascii="Cambria Math" w:eastAsiaTheme="minorEastAsia" w:hAnsi="Cambria Math" w:cs="Times New Roman"/>
            <w:lang w:val="en-US"/>
          </w:rPr>
          <m:t>LC</m:t>
        </m:r>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R</m:t>
            </m:r>
          </m:e>
          <m:sup>
            <m:r>
              <w:rPr>
                <w:rFonts w:ascii="Cambria Math" w:eastAsiaTheme="minorEastAsia" w:hAnsi="Cambria Math" w:cs="Times New Roman"/>
                <w:lang w:val="en-US"/>
              </w:rPr>
              <m:t>norm</m:t>
            </m:r>
          </m:sup>
        </m:sSup>
        <m:d>
          <m:dPr>
            <m:ctrlPr>
              <w:rPr>
                <w:rFonts w:ascii="Cambria Math" w:eastAsiaTheme="minorEastAsia" w:hAnsi="Cambria Math" w:cs="Times New Roman"/>
                <w:i/>
                <w:lang w:val="en-US"/>
              </w:rPr>
            </m:ctrlPr>
          </m:dPr>
          <m:e>
            <m:r>
              <w:rPr>
                <w:rFonts w:ascii="Cambria Math" w:eastAsiaTheme="minorEastAsia" w:hAnsi="Cambria Math" w:cs="Times New Roman"/>
                <w:lang w:val="en-US"/>
              </w:rPr>
              <m:t>w</m:t>
            </m:r>
          </m:e>
        </m:d>
      </m:oMath>
      <w:r>
        <w:rPr>
          <w:rFonts w:ascii="Times New Roman" w:eastAsiaTheme="minorEastAsia" w:hAnsi="Times New Roman" w:cs="Times New Roman"/>
          <w:lang w:val="en-US"/>
        </w:rPr>
        <w:t xml:space="preserve"> both take values in the interval [0, 1]. This </w:t>
      </w:r>
      <w:r w:rsidR="00AC29A4" w:rsidRPr="00AC29A4">
        <w:rPr>
          <w:rFonts w:ascii="Times New Roman" w:eastAsiaTheme="minorEastAsia" w:hAnsi="Times New Roman" w:cs="Times New Roman"/>
          <w:lang w:val="en-US"/>
        </w:rPr>
        <w:t>min</w:t>
      </w:r>
      <w:r w:rsidR="00AC29A4">
        <w:rPr>
          <w:rFonts w:ascii="Times New Roman" w:eastAsiaTheme="minorEastAsia" w:hAnsi="Times New Roman" w:cs="Times New Roman"/>
          <w:lang w:val="en-US"/>
        </w:rPr>
        <w:t>-</w:t>
      </w:r>
      <w:r w:rsidR="00AC29A4" w:rsidRPr="00AC29A4">
        <w:rPr>
          <w:rFonts w:ascii="Times New Roman" w:eastAsiaTheme="minorEastAsia" w:hAnsi="Times New Roman" w:cs="Times New Roman"/>
          <w:lang w:val="en-US"/>
        </w:rPr>
        <w:t>max approach is chosen because it preserves the ordering of portfolios under each objective and interprets 0 and 1 as the worst and best outcomes that are attainable given the model’s constraints, rather than hypothetical bounds.</w:t>
      </w:r>
      <w:r>
        <w:rPr>
          <w:rFonts w:ascii="Times New Roman" w:eastAsiaTheme="minorEastAsia" w:hAnsi="Times New Roman" w:cs="Times New Roman"/>
          <w:lang w:val="en-US"/>
        </w:rPr>
        <w:t xml:space="preserve"> </w:t>
      </w:r>
    </w:p>
    <w:p w14:paraId="1C89D789" w14:textId="45F869C3" w:rsidR="00AD1555" w:rsidRPr="00AD1555" w:rsidRDefault="00E819CC" w:rsidP="00AD1555">
      <w:pPr>
        <w:jc w:val="both"/>
        <w:rPr>
          <w:rFonts w:ascii="Times New Roman" w:eastAsiaTheme="minorEastAsia" w:hAnsi="Times New Roman" w:cs="Times New Roman"/>
          <w:lang w:val="en-US"/>
        </w:rPr>
      </w:pPr>
      <w:r w:rsidRPr="00E819CC">
        <w:rPr>
          <w:rFonts w:ascii="Times New Roman" w:eastAsiaTheme="minorEastAsia" w:hAnsi="Times New Roman" w:cs="Times New Roman"/>
          <w:lang w:val="en-US"/>
        </w:rPr>
        <w:t>The result of this normalization is a pair of dimensionless, comparable objectives that place profitability and liquidity on the same numerical footing.</w:t>
      </w:r>
      <w:r>
        <w:rPr>
          <w:rFonts w:ascii="Times New Roman" w:eastAsiaTheme="minorEastAsia" w:hAnsi="Times New Roman" w:cs="Times New Roman"/>
          <w:lang w:val="en-US"/>
        </w:rPr>
        <w:t xml:space="preserve"> </w:t>
      </w:r>
      <w:r w:rsidR="00F86047">
        <w:rPr>
          <w:rFonts w:ascii="Times New Roman" w:eastAsiaTheme="minorEastAsia" w:hAnsi="Times New Roman" w:cs="Times New Roman"/>
          <w:lang w:val="en-US"/>
        </w:rPr>
        <w:t xml:space="preserve">This common [0, 1] scale </w:t>
      </w:r>
      <w:r w:rsidR="00F86047" w:rsidRPr="00F86047">
        <w:rPr>
          <w:rFonts w:ascii="Times New Roman" w:eastAsiaTheme="minorEastAsia" w:hAnsi="Times New Roman" w:cs="Times New Roman"/>
          <w:lang w:val="en-US"/>
        </w:rPr>
        <w:t>allows the subsequent weighted‑sum scalarization to reflect explicit preference weights between profitability and liquidity</w:t>
      </w:r>
      <w:r w:rsidR="00F86047">
        <w:rPr>
          <w:rFonts w:ascii="Times New Roman" w:eastAsiaTheme="minorEastAsia" w:hAnsi="Times New Roman" w:cs="Times New Roman"/>
          <w:lang w:val="en-US"/>
        </w:rPr>
        <w:t xml:space="preserve">, without </w:t>
      </w:r>
      <w:r w:rsidR="008A1A3E" w:rsidRPr="008A1A3E">
        <w:rPr>
          <w:rFonts w:ascii="Times New Roman" w:eastAsiaTheme="minorEastAsia" w:hAnsi="Times New Roman" w:cs="Times New Roman"/>
          <w:lang w:val="en-US"/>
        </w:rPr>
        <w:t>contamination from differences in units or natural variability of the raw indicators. In other words, once normalized, any trade‑off betwee</w:t>
      </w:r>
      <w:r w:rsidR="008A1A3E">
        <w:rPr>
          <w:rFonts w:ascii="Times New Roman" w:eastAsiaTheme="minorEastAsia" w:hAnsi="Times New Roman" w:cs="Times New Roman"/>
          <w:lang w:val="en-US"/>
        </w:rPr>
        <w:t xml:space="preserve">n </w:t>
      </w:r>
      <m:oMath>
        <m:r>
          <w:rPr>
            <w:rFonts w:ascii="Cambria Math" w:eastAsiaTheme="minorEastAsia" w:hAnsi="Cambria Math" w:cs="Times New Roman"/>
            <w:lang w:val="en-US"/>
          </w:rPr>
          <m:t>RO</m:t>
        </m:r>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A</m:t>
            </m:r>
          </m:e>
          <m:sup>
            <m:r>
              <w:rPr>
                <w:rFonts w:ascii="Cambria Math" w:eastAsiaTheme="minorEastAsia" w:hAnsi="Cambria Math" w:cs="Times New Roman"/>
                <w:lang w:val="en-US"/>
              </w:rPr>
              <m:t>norm</m:t>
            </m:r>
          </m:sup>
        </m:sSup>
        <m:d>
          <m:dPr>
            <m:ctrlPr>
              <w:rPr>
                <w:rFonts w:ascii="Cambria Math" w:eastAsiaTheme="minorEastAsia" w:hAnsi="Cambria Math" w:cs="Times New Roman"/>
                <w:i/>
                <w:lang w:val="en-US"/>
              </w:rPr>
            </m:ctrlPr>
          </m:dPr>
          <m:e>
            <m:r>
              <w:rPr>
                <w:rFonts w:ascii="Cambria Math" w:eastAsiaTheme="minorEastAsia" w:hAnsi="Cambria Math" w:cs="Times New Roman"/>
                <w:lang w:val="en-US"/>
              </w:rPr>
              <m:t>w</m:t>
            </m:r>
          </m:e>
        </m:d>
      </m:oMath>
      <w:r w:rsidR="008A1A3E">
        <w:rPr>
          <w:rFonts w:ascii="Times New Roman" w:eastAsiaTheme="minorEastAsia" w:hAnsi="Times New Roman" w:cs="Times New Roman"/>
          <w:lang w:val="en-US"/>
        </w:rPr>
        <w:t xml:space="preserve"> and </w:t>
      </w:r>
      <m:oMath>
        <m:r>
          <w:rPr>
            <w:rFonts w:ascii="Cambria Math" w:eastAsiaTheme="minorEastAsia" w:hAnsi="Cambria Math" w:cs="Times New Roman"/>
            <w:lang w:val="en-US"/>
          </w:rPr>
          <m:t>LC</m:t>
        </m:r>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R</m:t>
            </m:r>
          </m:e>
          <m:sup>
            <m:r>
              <w:rPr>
                <w:rFonts w:ascii="Cambria Math" w:eastAsiaTheme="minorEastAsia" w:hAnsi="Cambria Math" w:cs="Times New Roman"/>
                <w:lang w:val="en-US"/>
              </w:rPr>
              <m:t>norm</m:t>
            </m:r>
          </m:sup>
        </m:sSup>
        <m:d>
          <m:dPr>
            <m:ctrlPr>
              <w:rPr>
                <w:rFonts w:ascii="Cambria Math" w:eastAsiaTheme="minorEastAsia" w:hAnsi="Cambria Math" w:cs="Times New Roman"/>
                <w:i/>
                <w:lang w:val="en-US"/>
              </w:rPr>
            </m:ctrlPr>
          </m:dPr>
          <m:e>
            <m:r>
              <w:rPr>
                <w:rFonts w:ascii="Cambria Math" w:eastAsiaTheme="minorEastAsia" w:hAnsi="Cambria Math" w:cs="Times New Roman"/>
                <w:lang w:val="en-US"/>
              </w:rPr>
              <m:t>w</m:t>
            </m:r>
          </m:e>
        </m:d>
      </m:oMath>
      <w:r w:rsidR="008A1A3E">
        <w:rPr>
          <w:rFonts w:ascii="Times New Roman" w:eastAsiaTheme="minorEastAsia" w:hAnsi="Times New Roman" w:cs="Times New Roman"/>
          <w:lang w:val="en-US"/>
        </w:rPr>
        <w:t xml:space="preserve"> </w:t>
      </w:r>
      <w:r w:rsidR="00AD1555" w:rsidRPr="00AD1555">
        <w:rPr>
          <w:rFonts w:ascii="Times New Roman" w:eastAsiaTheme="minorEastAsia" w:hAnsi="Times New Roman" w:cs="Times New Roman"/>
          <w:lang w:val="en-US"/>
        </w:rPr>
        <w:t>observed in the optimization results can be attributed to genuine economic tension between profitability and liquidity, rather than to arbitrary scaling choices.</w:t>
      </w:r>
    </w:p>
    <w:p w14:paraId="2EEF6567" w14:textId="4CC4B53F" w:rsidR="00AC29A4" w:rsidRPr="005A60E4" w:rsidRDefault="004C17BA" w:rsidP="005A60E4">
      <w:pPr>
        <w:rPr>
          <w:rFonts w:ascii="Times New Roman" w:hAnsi="Times New Roman" w:cs="Times New Roman"/>
          <w:b/>
          <w:bCs/>
        </w:rPr>
      </w:pPr>
      <w:r w:rsidRPr="005A60E4">
        <w:rPr>
          <w:rFonts w:ascii="Times New Roman" w:hAnsi="Times New Roman" w:cs="Times New Roman"/>
          <w:b/>
          <w:bCs/>
        </w:rPr>
        <w:t xml:space="preserve">Scalarization with a weighted‑sum preference parameter </w:t>
      </w:r>
      <m:oMath>
        <m:r>
          <m:rPr>
            <m:sty m:val="bi"/>
          </m:rPr>
          <w:rPr>
            <w:rFonts w:ascii="Cambria Math" w:hAnsi="Cambria Math" w:cs="Times New Roman"/>
          </w:rPr>
          <m:t>α</m:t>
        </m:r>
      </m:oMath>
    </w:p>
    <w:p w14:paraId="4099667B" w14:textId="373335A5" w:rsidR="00EB5725" w:rsidRDefault="00A17DCD" w:rsidP="005103EE">
      <w:pPr>
        <w:jc w:val="both"/>
        <w:rPr>
          <w:rFonts w:ascii="Times New Roman" w:eastAsiaTheme="minorEastAsia" w:hAnsi="Times New Roman" w:cs="Times New Roman"/>
          <w:lang w:val="en-US"/>
        </w:rPr>
      </w:pPr>
      <w:r w:rsidRPr="00A17DCD">
        <w:rPr>
          <w:rFonts w:ascii="Times New Roman" w:eastAsiaTheme="minorEastAsia" w:hAnsi="Times New Roman" w:cs="Times New Roman"/>
          <w:lang w:val="en-US"/>
        </w:rPr>
        <w:t>Once both objectives have been normalized to the interval</w:t>
      </w:r>
      <w:r>
        <w:rPr>
          <w:rFonts w:ascii="Times New Roman" w:eastAsiaTheme="minorEastAsia" w:hAnsi="Times New Roman" w:cs="Times New Roman"/>
          <w:lang w:val="en-US"/>
        </w:rPr>
        <w:t xml:space="preserve"> [0, 1], </w:t>
      </w:r>
      <w:r w:rsidR="00991783" w:rsidRPr="00991783">
        <w:rPr>
          <w:rFonts w:ascii="Times New Roman" w:eastAsiaTheme="minorEastAsia" w:hAnsi="Times New Roman" w:cs="Times New Roman"/>
          <w:lang w:val="en-US"/>
        </w:rPr>
        <w:t>they can be combined into a single scalar utility function that reflects an explicit trade‑off between profitability and liquidity. Following the standard weighted‑sum approach in multi‑objective optimization (see Miettinen, 1999; Deb, 2001), the thesis defines, for any given preference parameter</w:t>
      </w:r>
      <w:r w:rsidR="00991783">
        <w:rPr>
          <w:rFonts w:ascii="Times New Roman" w:eastAsiaTheme="minorEastAsia" w:hAnsi="Times New Roman" w:cs="Times New Roman"/>
          <w:lang w:val="en-US"/>
        </w:rPr>
        <w:t xml:space="preserve"> </w:t>
      </w:r>
      <m:oMath>
        <m:r>
          <w:rPr>
            <w:rFonts w:ascii="Cambria Math" w:eastAsiaTheme="minorEastAsia" w:hAnsi="Cambria Math" w:cs="Times New Roman"/>
            <w:lang w:val="en-US"/>
          </w:rPr>
          <m:t>α∈</m:t>
        </m:r>
      </m:oMath>
      <w:r w:rsidR="00991783">
        <w:rPr>
          <w:rFonts w:ascii="Times New Roman" w:eastAsiaTheme="minorEastAsia" w:hAnsi="Times New Roman" w:cs="Times New Roman"/>
          <w:lang w:val="en-US"/>
        </w:rPr>
        <w:t xml:space="preserve"> [0, 1]</w:t>
      </w:r>
      <w:r w:rsidR="00A77FF8">
        <w:rPr>
          <w:rFonts w:ascii="Times New Roman" w:eastAsiaTheme="minorEastAsia" w:hAnsi="Times New Roman" w:cs="Times New Roman"/>
          <w:lang w:val="en-US"/>
        </w:rPr>
        <w:t>, the composite objective</w:t>
      </w:r>
    </w:p>
    <w:p w14:paraId="34E49678" w14:textId="4FB7B569" w:rsidR="00A77FF8" w:rsidRPr="00162EED" w:rsidRDefault="003B428C" w:rsidP="005103EE">
      <w:pPr>
        <w:jc w:val="both"/>
        <w:rPr>
          <w:rFonts w:ascii="Times New Roman" w:eastAsiaTheme="minorEastAsia" w:hAnsi="Times New Roman" w:cs="Times New Roman"/>
          <w:lang w:val="en-US"/>
        </w:rPr>
      </w:pPr>
      <m:oMathPara>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O</m:t>
              </m:r>
            </m:e>
            <m:sub>
              <m:r>
                <w:rPr>
                  <w:rFonts w:ascii="Cambria Math" w:eastAsiaTheme="minorEastAsia" w:hAnsi="Cambria Math" w:cs="Times New Roman"/>
                  <w:lang w:val="en-US"/>
                </w:rPr>
                <m:t>α</m:t>
              </m:r>
            </m:sub>
          </m:sSub>
          <m:d>
            <m:dPr>
              <m:ctrlPr>
                <w:rPr>
                  <w:rFonts w:ascii="Cambria Math" w:eastAsiaTheme="minorEastAsia" w:hAnsi="Cambria Math" w:cs="Times New Roman"/>
                  <w:i/>
                  <w:lang w:val="en-US"/>
                </w:rPr>
              </m:ctrlPr>
            </m:dPr>
            <m:e>
              <m:r>
                <w:rPr>
                  <w:rFonts w:ascii="Cambria Math" w:eastAsiaTheme="minorEastAsia" w:hAnsi="Cambria Math" w:cs="Times New Roman"/>
                  <w:lang w:val="en-US"/>
                </w:rPr>
                <m:t>w</m:t>
              </m:r>
            </m:e>
          </m:d>
          <m:r>
            <w:rPr>
              <w:rFonts w:ascii="Cambria Math" w:eastAsiaTheme="minorEastAsia" w:hAnsi="Cambria Math" w:cs="Times New Roman"/>
              <w:lang w:val="en-US"/>
            </w:rPr>
            <m:t xml:space="preserve">= </m:t>
          </m:r>
          <m:r>
            <w:rPr>
              <w:rFonts w:ascii="Cambria Math" w:eastAsiaTheme="minorEastAsia" w:hAnsi="Cambria Math" w:cs="Times New Roman"/>
              <w:lang w:val="en-US"/>
            </w:rPr>
            <m:t>αRO</m:t>
          </m:r>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A</m:t>
              </m:r>
            </m:e>
            <m:sup>
              <m:r>
                <w:rPr>
                  <w:rFonts w:ascii="Cambria Math" w:eastAsiaTheme="minorEastAsia" w:hAnsi="Cambria Math" w:cs="Times New Roman"/>
                  <w:lang w:val="en-US"/>
                </w:rPr>
                <m:t>norm</m:t>
              </m:r>
            </m:sup>
          </m:sSup>
          <m:d>
            <m:dPr>
              <m:ctrlPr>
                <w:rPr>
                  <w:rFonts w:ascii="Cambria Math" w:eastAsiaTheme="minorEastAsia" w:hAnsi="Cambria Math" w:cs="Times New Roman"/>
                  <w:i/>
                  <w:lang w:val="en-US"/>
                </w:rPr>
              </m:ctrlPr>
            </m:dPr>
            <m:e>
              <m:r>
                <w:rPr>
                  <w:rFonts w:ascii="Cambria Math" w:eastAsiaTheme="minorEastAsia" w:hAnsi="Cambria Math" w:cs="Times New Roman"/>
                  <w:lang w:val="en-US"/>
                </w:rPr>
                <m:t>w</m:t>
              </m:r>
            </m:e>
          </m:d>
          <m:r>
            <w:rPr>
              <w:rFonts w:ascii="Cambria Math" w:eastAsiaTheme="minorEastAsia" w:hAnsi="Cambria Math" w:cs="Times New Roman"/>
              <w:lang w:val="en-US"/>
            </w:rPr>
            <m:t>+</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1-</m:t>
              </m:r>
              <m:r>
                <w:rPr>
                  <w:rFonts w:ascii="Cambria Math" w:eastAsiaTheme="minorEastAsia" w:hAnsi="Cambria Math" w:cs="Times New Roman"/>
                  <w:lang w:val="en-US"/>
                </w:rPr>
                <m:t>α</m:t>
              </m:r>
            </m:e>
          </m:d>
          <m:r>
            <w:rPr>
              <w:rFonts w:ascii="Cambria Math" w:eastAsiaTheme="minorEastAsia" w:hAnsi="Cambria Math" w:cs="Times New Roman"/>
              <w:lang w:val="en-US"/>
            </w:rPr>
            <m:t>LC</m:t>
          </m:r>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R</m:t>
              </m:r>
            </m:e>
            <m:sup>
              <m:r>
                <w:rPr>
                  <w:rFonts w:ascii="Cambria Math" w:eastAsiaTheme="minorEastAsia" w:hAnsi="Cambria Math" w:cs="Times New Roman"/>
                  <w:lang w:val="en-US"/>
                </w:rPr>
                <m:t>norm</m:t>
              </m:r>
            </m:sup>
          </m:sSup>
          <m:d>
            <m:dPr>
              <m:ctrlPr>
                <w:rPr>
                  <w:rFonts w:ascii="Cambria Math" w:eastAsiaTheme="minorEastAsia" w:hAnsi="Cambria Math" w:cs="Times New Roman"/>
                  <w:i/>
                  <w:lang w:val="en-US"/>
                </w:rPr>
              </m:ctrlPr>
            </m:dPr>
            <m:e>
              <m:r>
                <w:rPr>
                  <w:rFonts w:ascii="Cambria Math" w:eastAsiaTheme="minorEastAsia" w:hAnsi="Cambria Math" w:cs="Times New Roman"/>
                  <w:lang w:val="en-US"/>
                </w:rPr>
                <m:t>w</m:t>
              </m:r>
            </m:e>
          </m:d>
          <m:r>
            <w:rPr>
              <w:rFonts w:ascii="Cambria Math" w:eastAsiaTheme="minorEastAsia" w:hAnsi="Cambria Math" w:cs="Times New Roman"/>
              <w:lang w:val="en-US"/>
            </w:rPr>
            <m:t xml:space="preserve">,       </m:t>
          </m:r>
          <m:r>
            <w:rPr>
              <w:rFonts w:ascii="Cambria Math" w:eastAsiaTheme="minorEastAsia" w:hAnsi="Cambria Math" w:cs="Times New Roman"/>
              <w:lang w:val="en-US"/>
            </w:rPr>
            <m:t>α</m:t>
          </m:r>
          <m:r>
            <w:rPr>
              <w:rFonts w:ascii="Cambria Math" w:eastAsiaTheme="minorEastAsia" w:hAnsi="Cambria Math" w:cs="Times New Roman"/>
              <w:lang w:val="en-US"/>
            </w:rPr>
            <m:t>∈[0, 1]</m:t>
          </m:r>
        </m:oMath>
      </m:oMathPara>
    </w:p>
    <w:p w14:paraId="70766082" w14:textId="594B6B78" w:rsidR="00162EED" w:rsidRDefault="00162EED" w:rsidP="005103EE">
      <w:pPr>
        <w:jc w:val="both"/>
        <w:rPr>
          <w:rFonts w:ascii="Times New Roman" w:eastAsiaTheme="minorEastAsia" w:hAnsi="Times New Roman" w:cs="Times New Roman"/>
          <w:lang w:val="en-US"/>
        </w:rPr>
      </w:pPr>
      <w:r>
        <w:rPr>
          <w:rFonts w:ascii="Times New Roman" w:eastAsiaTheme="minorEastAsia" w:hAnsi="Times New Roman" w:cs="Times New Roman"/>
          <w:lang w:val="en-US"/>
        </w:rPr>
        <w:t>and considers the scalar optimization problem</w:t>
      </w:r>
    </w:p>
    <w:p w14:paraId="274781F5" w14:textId="3A8A8C86" w:rsidR="00162EED" w:rsidRPr="0058476B" w:rsidRDefault="003B428C" w:rsidP="005103EE">
      <w:pPr>
        <w:jc w:val="both"/>
        <w:rPr>
          <w:rFonts w:ascii="Times New Roman" w:eastAsiaTheme="minorEastAsia" w:hAnsi="Times New Roman" w:cs="Times New Roman"/>
          <w:lang w:val="en-US"/>
        </w:rPr>
      </w:pPr>
      <m:oMathPara>
        <m:oMath>
          <m:func>
            <m:funcPr>
              <m:ctrlPr>
                <w:rPr>
                  <w:rFonts w:ascii="Cambria Math" w:eastAsiaTheme="minorEastAsia" w:hAnsi="Cambria Math" w:cs="Times New Roman"/>
                  <w:i/>
                  <w:lang w:val="en-US"/>
                </w:rPr>
              </m:ctrlPr>
            </m:funcPr>
            <m:fName>
              <m:limLow>
                <m:limLowPr>
                  <m:ctrlPr>
                    <w:rPr>
                      <w:rFonts w:ascii="Cambria Math" w:eastAsiaTheme="minorEastAsia" w:hAnsi="Cambria Math" w:cs="Times New Roman"/>
                      <w:i/>
                      <w:lang w:val="en-US"/>
                    </w:rPr>
                  </m:ctrlPr>
                </m:limLowPr>
                <m:e>
                  <m:r>
                    <m:rPr>
                      <m:sty m:val="p"/>
                    </m:rPr>
                    <w:rPr>
                      <w:rFonts w:ascii="Cambria Math" w:eastAsiaTheme="minorEastAsia" w:hAnsi="Cambria Math" w:cs="Times New Roman"/>
                      <w:lang w:val="en-US"/>
                    </w:rPr>
                    <m:t>max</m:t>
                  </m:r>
                  <m:ctrlPr>
                    <w:rPr>
                      <w:rFonts w:ascii="Cambria Math" w:eastAsiaTheme="minorEastAsia" w:hAnsi="Cambria Math" w:cs="Times New Roman"/>
                      <w:lang w:val="en-US"/>
                    </w:rPr>
                  </m:ctrlPr>
                </m:e>
                <m:lim>
                  <m:r>
                    <w:rPr>
                      <w:rFonts w:ascii="Cambria Math" w:eastAsiaTheme="minorEastAsia" w:hAnsi="Cambria Math" w:cs="Times New Roman"/>
                      <w:lang w:val="en-US"/>
                    </w:rPr>
                    <m:t>w</m:t>
                  </m:r>
                  <m:r>
                    <w:rPr>
                      <w:rFonts w:ascii="Cambria Math" w:eastAsiaTheme="minorEastAsia" w:hAnsi="Cambria Math" w:cs="Times New Roman"/>
                      <w:lang w:val="en-US"/>
                    </w:rPr>
                    <m:t>∈</m:t>
                  </m:r>
                  <m:r>
                    <w:rPr>
                      <w:rFonts w:ascii="Cambria Math" w:eastAsiaTheme="minorEastAsia" w:hAnsi="Cambria Math" w:cs="Times New Roman"/>
                      <w:lang w:val="en-US"/>
                    </w:rPr>
                    <m:t>ϖ</m:t>
                  </m:r>
                  <m:ctrlPr>
                    <w:rPr>
                      <w:rFonts w:ascii="Cambria Math" w:eastAsiaTheme="minorEastAsia" w:hAnsi="Cambria Math" w:cs="Times New Roman"/>
                      <w:lang w:val="en-US"/>
                    </w:rPr>
                  </m:ctrlPr>
                </m:lim>
              </m:limLow>
            </m:fName>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O</m:t>
                  </m:r>
                </m:e>
                <m:sub>
                  <m:r>
                    <w:rPr>
                      <w:rFonts w:ascii="Cambria Math" w:eastAsiaTheme="minorEastAsia" w:hAnsi="Cambria Math" w:cs="Times New Roman"/>
                      <w:lang w:val="en-US"/>
                    </w:rPr>
                    <m:t>α</m:t>
                  </m:r>
                </m:sub>
              </m:sSub>
              <m:r>
                <w:rPr>
                  <w:rFonts w:ascii="Cambria Math" w:eastAsiaTheme="minorEastAsia" w:hAnsi="Cambria Math" w:cs="Times New Roman"/>
                  <w:lang w:val="en-US"/>
                </w:rPr>
                <m:t>(</m:t>
              </m:r>
              <m:r>
                <w:rPr>
                  <w:rFonts w:ascii="Cambria Math" w:eastAsiaTheme="minorEastAsia" w:hAnsi="Cambria Math" w:cs="Times New Roman"/>
                  <w:lang w:val="en-US"/>
                </w:rPr>
                <m:t>w</m:t>
              </m:r>
              <m:r>
                <w:rPr>
                  <w:rFonts w:ascii="Cambria Math" w:eastAsiaTheme="minorEastAsia" w:hAnsi="Cambria Math" w:cs="Times New Roman"/>
                  <w:lang w:val="en-US"/>
                </w:rPr>
                <m:t>)</m:t>
              </m:r>
            </m:e>
          </m:func>
        </m:oMath>
      </m:oMathPara>
    </w:p>
    <w:p w14:paraId="7B9A07C4" w14:textId="77777777" w:rsidR="00C70F66" w:rsidRPr="00C70F66" w:rsidRDefault="0058476B" w:rsidP="005103EE">
      <w:pPr>
        <w:jc w:val="both"/>
        <w:rPr>
          <w:rFonts w:ascii="Times New Roman" w:eastAsiaTheme="minorEastAsia" w:hAnsi="Times New Roman" w:cs="Times New Roman"/>
          <w:lang w:val="en-US"/>
        </w:rPr>
      </w:pPr>
      <w:r>
        <w:rPr>
          <w:rFonts w:ascii="Times New Roman" w:eastAsiaTheme="minorEastAsia" w:hAnsi="Times New Roman" w:cs="Times New Roman"/>
          <w:lang w:val="en-US"/>
        </w:rPr>
        <w:t xml:space="preserve">where </w:t>
      </w:r>
      <m:oMath>
        <m:r>
          <w:rPr>
            <w:rFonts w:ascii="Cambria Math" w:eastAsiaTheme="minorEastAsia" w:hAnsi="Cambria Math" w:cs="Times New Roman"/>
            <w:lang w:val="en-US"/>
          </w:rPr>
          <m:t>ϖ</m:t>
        </m:r>
      </m:oMath>
      <w:r>
        <w:rPr>
          <w:rFonts w:ascii="Times New Roman" w:eastAsiaTheme="minorEastAsia" w:hAnsi="Times New Roman" w:cs="Times New Roman"/>
          <w:lang w:val="en-US"/>
        </w:rPr>
        <w:t xml:space="preserve"> </w:t>
      </w:r>
      <w:r w:rsidR="00C70F66" w:rsidRPr="00C70F66">
        <w:rPr>
          <w:rFonts w:ascii="Times New Roman" w:eastAsiaTheme="minorEastAsia" w:hAnsi="Times New Roman" w:cs="Times New Roman"/>
          <w:lang w:val="en-US"/>
        </w:rPr>
        <w:t>denotes the feasible set of asset‑allocation weights defined by the balance‑sheet constraints and bounds introduced earlier.</w:t>
      </w:r>
    </w:p>
    <w:p w14:paraId="3754AA5A" w14:textId="0BCCC0FB" w:rsidR="0058476B" w:rsidRPr="00EB5725" w:rsidRDefault="00C70F66" w:rsidP="005103EE">
      <w:pPr>
        <w:jc w:val="both"/>
        <w:rPr>
          <w:rFonts w:ascii="Times New Roman" w:eastAsiaTheme="minorEastAsia" w:hAnsi="Times New Roman" w:cs="Times New Roman"/>
          <w:lang w:val="en-US"/>
        </w:rPr>
      </w:pPr>
      <w:r w:rsidRPr="00C70F66">
        <w:rPr>
          <w:rFonts w:ascii="Times New Roman" w:eastAsiaTheme="minorEastAsia" w:hAnsi="Times New Roman" w:cs="Times New Roman"/>
          <w:lang w:val="en-US"/>
        </w:rPr>
        <w:t xml:space="preserve">The parameter </w:t>
      </w:r>
      <m:oMath>
        <m:r>
          <w:rPr>
            <w:rFonts w:ascii="Cambria Math" w:eastAsiaTheme="minorEastAsia" w:hAnsi="Cambria Math" w:cs="Times New Roman"/>
            <w:lang w:val="en-US"/>
          </w:rPr>
          <m:t>α</m:t>
        </m:r>
      </m:oMath>
      <w:r>
        <w:rPr>
          <w:rFonts w:ascii="Times New Roman" w:eastAsiaTheme="minorEastAsia" w:hAnsi="Times New Roman" w:cs="Times New Roman"/>
          <w:lang w:val="en-US"/>
        </w:rPr>
        <w:t xml:space="preserve"> </w:t>
      </w:r>
      <w:r w:rsidRPr="00C70F66">
        <w:rPr>
          <w:rFonts w:ascii="Times New Roman" w:eastAsiaTheme="minorEastAsia" w:hAnsi="Times New Roman" w:cs="Times New Roman"/>
          <w:lang w:val="en-US"/>
        </w:rPr>
        <w:t xml:space="preserve">acts as a preference weight that captures the relative importance assigned to profitability versus liquidity. When </w:t>
      </w:r>
      <m:oMath>
        <m:r>
          <w:rPr>
            <w:rFonts w:ascii="Cambria Math" w:eastAsiaTheme="minorEastAsia" w:hAnsi="Cambria Math" w:cs="Times New Roman"/>
            <w:lang w:val="en-US"/>
          </w:rPr>
          <m:t>α= 1</m:t>
        </m:r>
      </m:oMath>
      <w:r w:rsidRPr="00C70F66">
        <w:rPr>
          <w:rFonts w:ascii="Times New Roman" w:eastAsiaTheme="minorEastAsia" w:hAnsi="Times New Roman" w:cs="Times New Roman"/>
          <w:lang w:val="en-US"/>
        </w:rPr>
        <w:t xml:space="preserve">, the composite objective reduces to </w:t>
      </w:r>
      <m:oMath>
        <m:r>
          <w:rPr>
            <w:rFonts w:ascii="Cambria Math" w:eastAsiaTheme="minorEastAsia" w:hAnsi="Cambria Math" w:cs="Times New Roman"/>
            <w:lang w:val="en-US"/>
          </w:rPr>
          <m:t>RO</m:t>
        </m:r>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A</m:t>
            </m:r>
          </m:e>
          <m:sup>
            <m:r>
              <w:rPr>
                <w:rFonts w:ascii="Cambria Math" w:eastAsiaTheme="minorEastAsia" w:hAnsi="Cambria Math" w:cs="Times New Roman"/>
                <w:lang w:val="en-US"/>
              </w:rPr>
              <m:t>norm</m:t>
            </m:r>
          </m:sup>
        </m:sSup>
        <m:d>
          <m:dPr>
            <m:ctrlPr>
              <w:rPr>
                <w:rFonts w:ascii="Cambria Math" w:eastAsiaTheme="minorEastAsia" w:hAnsi="Cambria Math" w:cs="Times New Roman"/>
                <w:i/>
                <w:lang w:val="en-US"/>
              </w:rPr>
            </m:ctrlPr>
          </m:dPr>
          <m:e>
            <m:r>
              <w:rPr>
                <w:rFonts w:ascii="Cambria Math" w:eastAsiaTheme="minorEastAsia" w:hAnsi="Cambria Math" w:cs="Times New Roman"/>
                <w:lang w:val="en-US"/>
              </w:rPr>
              <m:t>w</m:t>
            </m:r>
          </m:e>
        </m:d>
      </m:oMath>
      <w:r w:rsidRPr="00C70F66">
        <w:rPr>
          <w:rFonts w:ascii="Times New Roman" w:eastAsiaTheme="minorEastAsia" w:hAnsi="Times New Roman" w:cs="Times New Roman"/>
          <w:lang w:val="en-US"/>
        </w:rPr>
        <w:t xml:space="preserve">, so the problem collapses to pure profit maximization. When </w:t>
      </w:r>
      <m:oMath>
        <m:r>
          <w:rPr>
            <w:rFonts w:ascii="Cambria Math" w:eastAsiaTheme="minorEastAsia" w:hAnsi="Cambria Math" w:cs="Times New Roman"/>
            <w:lang w:val="en-US"/>
          </w:rPr>
          <m:t>α= 0</m:t>
        </m:r>
      </m:oMath>
      <w:r w:rsidRPr="00C70F66">
        <w:rPr>
          <w:rFonts w:ascii="Times New Roman" w:eastAsiaTheme="minorEastAsia" w:hAnsi="Times New Roman" w:cs="Times New Roman"/>
          <w:lang w:val="en-US"/>
        </w:rPr>
        <w:t xml:space="preserve">, the objective becomes </w:t>
      </w:r>
      <m:oMath>
        <m:r>
          <w:rPr>
            <w:rFonts w:ascii="Cambria Math" w:eastAsiaTheme="minorEastAsia" w:hAnsi="Cambria Math" w:cs="Times New Roman"/>
            <w:lang w:val="en-US"/>
          </w:rPr>
          <m:t>LC</m:t>
        </m:r>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R</m:t>
            </m:r>
          </m:e>
          <m:sup>
            <m:r>
              <w:rPr>
                <w:rFonts w:ascii="Cambria Math" w:eastAsiaTheme="minorEastAsia" w:hAnsi="Cambria Math" w:cs="Times New Roman"/>
                <w:lang w:val="en-US"/>
              </w:rPr>
              <m:t>norm</m:t>
            </m:r>
          </m:sup>
        </m:sSup>
        <m:d>
          <m:dPr>
            <m:ctrlPr>
              <w:rPr>
                <w:rFonts w:ascii="Cambria Math" w:eastAsiaTheme="minorEastAsia" w:hAnsi="Cambria Math" w:cs="Times New Roman"/>
                <w:i/>
                <w:lang w:val="en-US"/>
              </w:rPr>
            </m:ctrlPr>
          </m:dPr>
          <m:e>
            <m:r>
              <w:rPr>
                <w:rFonts w:ascii="Cambria Math" w:eastAsiaTheme="minorEastAsia" w:hAnsi="Cambria Math" w:cs="Times New Roman"/>
                <w:lang w:val="en-US"/>
              </w:rPr>
              <m:t>w</m:t>
            </m:r>
          </m:e>
        </m:d>
      </m:oMath>
      <w:r w:rsidRPr="00C70F66">
        <w:rPr>
          <w:rFonts w:ascii="Times New Roman" w:eastAsiaTheme="minorEastAsia" w:hAnsi="Times New Roman" w:cs="Times New Roman"/>
          <w:lang w:val="en-US"/>
        </w:rPr>
        <w:t xml:space="preserve">, corresponding to a purely prudential stance that focuses solely on </w:t>
      </w:r>
      <w:r w:rsidR="00FC5A6C" w:rsidRPr="00C70F66">
        <w:rPr>
          <w:rFonts w:ascii="Times New Roman" w:eastAsiaTheme="minorEastAsia" w:hAnsi="Times New Roman" w:cs="Times New Roman"/>
          <w:lang w:val="en-US"/>
        </w:rPr>
        <w:t>maximizing</w:t>
      </w:r>
      <w:r w:rsidRPr="00C70F66">
        <w:rPr>
          <w:rFonts w:ascii="Times New Roman" w:eastAsiaTheme="minorEastAsia" w:hAnsi="Times New Roman" w:cs="Times New Roman"/>
          <w:lang w:val="en-US"/>
        </w:rPr>
        <w:t xml:space="preserve"> liquidity resilience. Intermediate values </w:t>
      </w:r>
      <m:oMath>
        <m:r>
          <w:rPr>
            <w:rFonts w:ascii="Cambria Math" w:eastAsiaTheme="minorEastAsia" w:hAnsi="Cambria Math" w:cs="Times New Roman"/>
            <w:lang w:val="en-US"/>
          </w:rPr>
          <m:t>0 &lt;α&lt;1</m:t>
        </m:r>
      </m:oMath>
      <w:r w:rsidR="008B3A1B">
        <w:rPr>
          <w:rFonts w:ascii="Times New Roman" w:eastAsiaTheme="minorEastAsia" w:hAnsi="Times New Roman" w:cs="Times New Roman"/>
          <w:lang w:val="en-US"/>
        </w:rPr>
        <w:t xml:space="preserve"> </w:t>
      </w:r>
      <w:r w:rsidRPr="00C70F66">
        <w:rPr>
          <w:rFonts w:ascii="Times New Roman" w:eastAsiaTheme="minorEastAsia" w:hAnsi="Times New Roman" w:cs="Times New Roman"/>
          <w:lang w:val="en-US"/>
        </w:rPr>
        <w:t>represent different compromises</w:t>
      </w:r>
      <w:r w:rsidR="008B3A1B">
        <w:rPr>
          <w:rFonts w:ascii="Times New Roman" w:eastAsiaTheme="minorEastAsia" w:hAnsi="Times New Roman" w:cs="Times New Roman"/>
          <w:lang w:val="en-US"/>
        </w:rPr>
        <w:t>.</w:t>
      </w:r>
      <w:r w:rsidRPr="00C70F66">
        <w:rPr>
          <w:rFonts w:ascii="Times New Roman" w:eastAsiaTheme="minorEastAsia" w:hAnsi="Times New Roman" w:cs="Times New Roman"/>
          <w:lang w:val="en-US"/>
        </w:rPr>
        <w:t xml:space="preserve"> </w:t>
      </w:r>
      <w:r w:rsidR="008B3A1B">
        <w:rPr>
          <w:rFonts w:ascii="Times New Roman" w:eastAsiaTheme="minorEastAsia" w:hAnsi="Times New Roman" w:cs="Times New Roman"/>
          <w:lang w:val="en-US"/>
        </w:rPr>
        <w:t>F</w:t>
      </w:r>
      <w:r w:rsidRPr="00C70F66">
        <w:rPr>
          <w:rFonts w:ascii="Times New Roman" w:eastAsiaTheme="minorEastAsia" w:hAnsi="Times New Roman" w:cs="Times New Roman"/>
          <w:lang w:val="en-US"/>
        </w:rPr>
        <w:t xml:space="preserve">or instance, </w:t>
      </w:r>
      <m:oMath>
        <m:r>
          <w:rPr>
            <w:rFonts w:ascii="Cambria Math" w:eastAsiaTheme="minorEastAsia" w:hAnsi="Cambria Math" w:cs="Times New Roman"/>
            <w:lang w:val="en-US"/>
          </w:rPr>
          <m:t>α= 0.5</m:t>
        </m:r>
      </m:oMath>
      <w:r w:rsidR="008B3A1B">
        <w:rPr>
          <w:rFonts w:ascii="Times New Roman" w:eastAsiaTheme="minorEastAsia" w:hAnsi="Times New Roman" w:cs="Times New Roman"/>
          <w:lang w:val="en-US"/>
        </w:rPr>
        <w:t xml:space="preserve"> </w:t>
      </w:r>
      <w:r w:rsidRPr="00C70F66">
        <w:rPr>
          <w:rFonts w:ascii="Times New Roman" w:eastAsiaTheme="minorEastAsia" w:hAnsi="Times New Roman" w:cs="Times New Roman"/>
          <w:lang w:val="en-US"/>
        </w:rPr>
        <w:t xml:space="preserve">assigns equal weight to the </w:t>
      </w:r>
      <w:r w:rsidR="008B3A1B" w:rsidRPr="00C70F66">
        <w:rPr>
          <w:rFonts w:ascii="Times New Roman" w:eastAsiaTheme="minorEastAsia" w:hAnsi="Times New Roman" w:cs="Times New Roman"/>
          <w:lang w:val="en-US"/>
        </w:rPr>
        <w:t>normalized</w:t>
      </w:r>
      <w:r w:rsidRPr="00C70F66">
        <w:rPr>
          <w:rFonts w:ascii="Times New Roman" w:eastAsiaTheme="minorEastAsia" w:hAnsi="Times New Roman" w:cs="Times New Roman"/>
          <w:lang w:val="en-US"/>
        </w:rPr>
        <w:t xml:space="preserve"> profitability and liquidity scores, while </w:t>
      </w:r>
      <m:oMath>
        <m:r>
          <w:rPr>
            <w:rFonts w:ascii="Cambria Math" w:eastAsiaTheme="minorEastAsia" w:hAnsi="Cambria Math" w:cs="Times New Roman"/>
            <w:lang w:val="en-US"/>
          </w:rPr>
          <m:t>α= 0.7</m:t>
        </m:r>
      </m:oMath>
      <w:r w:rsidR="008B3A1B">
        <w:rPr>
          <w:rFonts w:ascii="Times New Roman" w:eastAsiaTheme="minorEastAsia" w:hAnsi="Times New Roman" w:cs="Times New Roman"/>
          <w:lang w:val="en-US"/>
        </w:rPr>
        <w:t xml:space="preserve"> </w:t>
      </w:r>
      <w:r w:rsidRPr="00C70F66">
        <w:rPr>
          <w:rFonts w:ascii="Times New Roman" w:eastAsiaTheme="minorEastAsia" w:hAnsi="Times New Roman" w:cs="Times New Roman"/>
          <w:lang w:val="en-US"/>
        </w:rPr>
        <w:t xml:space="preserve">reflects a stronger emphasis on ROA relative to LCR. Because both objectives have been scaled to [0,1], </w:t>
      </w:r>
      <m:oMath>
        <m:r>
          <w:rPr>
            <w:rFonts w:ascii="Cambria Math" w:eastAsiaTheme="minorEastAsia" w:hAnsi="Cambria Math" w:cs="Times New Roman"/>
            <w:lang w:val="en-US"/>
          </w:rPr>
          <m:t>α</m:t>
        </m:r>
      </m:oMath>
      <w:r w:rsidR="00003F6A">
        <w:rPr>
          <w:rFonts w:ascii="Times New Roman" w:eastAsiaTheme="minorEastAsia" w:hAnsi="Times New Roman" w:cs="Times New Roman"/>
          <w:lang w:val="en-US"/>
        </w:rPr>
        <w:t xml:space="preserve"> </w:t>
      </w:r>
      <w:r w:rsidRPr="00C70F66">
        <w:rPr>
          <w:rFonts w:ascii="Times New Roman" w:eastAsiaTheme="minorEastAsia" w:hAnsi="Times New Roman" w:cs="Times New Roman"/>
          <w:lang w:val="en-US"/>
        </w:rPr>
        <w:t>admits a transparent interpretation as an importance weight between the two dimensions rather than being distorted by differences in units or ranges.</w:t>
      </w:r>
    </w:p>
    <w:p w14:paraId="2C361934" w14:textId="5B669E4F" w:rsidR="008C20F0" w:rsidRDefault="008A5EB4" w:rsidP="008C20F0">
      <w:pPr>
        <w:jc w:val="both"/>
        <w:rPr>
          <w:rFonts w:ascii="Times New Roman" w:eastAsiaTheme="minorEastAsia" w:hAnsi="Times New Roman" w:cs="Times New Roman"/>
          <w:lang w:val="en-US"/>
        </w:rPr>
      </w:pPr>
      <w:r w:rsidRPr="008A5EB4">
        <w:rPr>
          <w:rFonts w:ascii="Times New Roman" w:hAnsi="Times New Roman" w:cs="Times New Roman"/>
          <w:lang w:val="en-US"/>
        </w:rPr>
        <w:t xml:space="preserve">Economically, each value of </w:t>
      </w:r>
      <m:oMath>
        <m:r>
          <w:rPr>
            <w:rFonts w:ascii="Cambria Math" w:hAnsi="Cambria Math" w:cs="Times New Roman"/>
            <w:lang w:val="en-US"/>
          </w:rPr>
          <m:t>α</m:t>
        </m:r>
      </m:oMath>
      <w:r>
        <w:rPr>
          <w:rFonts w:ascii="Times New Roman" w:eastAsiaTheme="minorEastAsia" w:hAnsi="Times New Roman" w:cs="Times New Roman"/>
          <w:lang w:val="en-US"/>
        </w:rPr>
        <w:t xml:space="preserve"> </w:t>
      </w:r>
      <w:r w:rsidRPr="008A5EB4">
        <w:rPr>
          <w:rFonts w:ascii="Times New Roman" w:hAnsi="Times New Roman" w:cs="Times New Roman"/>
          <w:lang w:val="en-US"/>
        </w:rPr>
        <w:t xml:space="preserve">can be viewed as representing a particular preference configuration of the bank (or a regulator) regarding the trade‑off between earnings and liquidity buffers. Solving </w:t>
      </w:r>
      <w:r w:rsidRPr="008A5EB4">
        <w:rPr>
          <w:rFonts w:ascii="Times New Roman" w:hAnsi="Times New Roman" w:cs="Times New Roman"/>
          <w:lang w:val="en-US"/>
        </w:rPr>
        <w:lastRenderedPageBreak/>
        <w:t>the scalar problem</w:t>
      </w:r>
      <w:r w:rsidR="003D6686">
        <w:rPr>
          <w:rFonts w:ascii="Times New Roman" w:hAnsi="Times New Roman" w:cs="Times New Roman"/>
          <w:lang w:val="en-US"/>
        </w:rPr>
        <w:t xml:space="preserve"> </w:t>
      </w:r>
      <m:oMath>
        <m:func>
          <m:funcPr>
            <m:ctrlPr>
              <w:rPr>
                <w:rFonts w:ascii="Cambria Math" w:hAnsi="Cambria Math" w:cs="Times New Roman"/>
                <w:i/>
                <w:lang w:val="en-US"/>
              </w:rPr>
            </m:ctrlPr>
          </m:funcPr>
          <m:fName>
            <m:limLow>
              <m:limLowPr>
                <m:ctrlPr>
                  <w:rPr>
                    <w:rFonts w:ascii="Cambria Math" w:hAnsi="Cambria Math" w:cs="Times New Roman"/>
                    <w:i/>
                    <w:lang w:val="en-US"/>
                  </w:rPr>
                </m:ctrlPr>
              </m:limLowPr>
              <m:e>
                <m:r>
                  <m:rPr>
                    <m:sty m:val="p"/>
                  </m:rPr>
                  <w:rPr>
                    <w:rFonts w:ascii="Cambria Math" w:hAnsi="Cambria Math" w:cs="Times New Roman"/>
                    <w:lang w:val="en-US"/>
                  </w:rPr>
                  <m:t>max</m:t>
                </m:r>
                <m:ctrlPr>
                  <w:rPr>
                    <w:rFonts w:ascii="Cambria Math" w:hAnsi="Cambria Math" w:cs="Times New Roman"/>
                    <w:lang w:val="en-US"/>
                  </w:rPr>
                </m:ctrlPr>
              </m:e>
              <m:lim>
                <m:r>
                  <w:rPr>
                    <w:rFonts w:ascii="Cambria Math" w:hAnsi="Cambria Math" w:cs="Times New Roman"/>
                    <w:lang w:val="en-US"/>
                  </w:rPr>
                  <m:t>w ∈ ϖ</m:t>
                </m:r>
                <m:ctrlPr>
                  <w:rPr>
                    <w:rFonts w:ascii="Cambria Math" w:hAnsi="Cambria Math" w:cs="Times New Roman"/>
                    <w:lang w:val="en-US"/>
                  </w:rPr>
                </m:ctrlPr>
              </m:lim>
            </m:limLow>
          </m:fName>
          <m:e>
            <m:sSub>
              <m:sSubPr>
                <m:ctrlPr>
                  <w:rPr>
                    <w:rFonts w:ascii="Cambria Math" w:hAnsi="Cambria Math" w:cs="Times New Roman"/>
                    <w:i/>
                    <w:lang w:val="en-US"/>
                  </w:rPr>
                </m:ctrlPr>
              </m:sSubPr>
              <m:e>
                <m:r>
                  <w:rPr>
                    <w:rFonts w:ascii="Cambria Math" w:hAnsi="Cambria Math" w:cs="Times New Roman"/>
                    <w:lang w:val="en-US"/>
                  </w:rPr>
                  <m:t>O</m:t>
                </m:r>
              </m:e>
              <m:sub>
                <m:r>
                  <w:rPr>
                    <w:rFonts w:ascii="Cambria Math" w:hAnsi="Cambria Math" w:cs="Times New Roman"/>
                    <w:lang w:val="en-US"/>
                  </w:rPr>
                  <m:t>α</m:t>
                </m:r>
              </m:sub>
            </m:sSub>
            <m:r>
              <w:rPr>
                <w:rFonts w:ascii="Cambria Math" w:hAnsi="Cambria Math" w:cs="Times New Roman"/>
                <w:lang w:val="en-US"/>
              </w:rPr>
              <m:t>(w)</m:t>
            </m:r>
          </m:e>
        </m:func>
      </m:oMath>
      <w:r w:rsidR="00423B70">
        <w:rPr>
          <w:rFonts w:ascii="Times New Roman" w:eastAsiaTheme="minorEastAsia" w:hAnsi="Times New Roman" w:cs="Times New Roman"/>
          <w:lang w:val="en-US"/>
        </w:rPr>
        <w:t xml:space="preserve"> for a grid of </w:t>
      </w:r>
      <m:oMath>
        <m:r>
          <w:rPr>
            <w:rFonts w:ascii="Cambria Math" w:eastAsiaTheme="minorEastAsia" w:hAnsi="Cambria Math" w:cs="Times New Roman"/>
            <w:lang w:val="en-US"/>
          </w:rPr>
          <m:t>α</m:t>
        </m:r>
      </m:oMath>
      <w:r w:rsidR="00423B70">
        <w:rPr>
          <w:rFonts w:ascii="Times New Roman" w:eastAsiaTheme="minorEastAsia" w:hAnsi="Times New Roman" w:cs="Times New Roman"/>
          <w:lang w:val="en-US"/>
        </w:rPr>
        <w:t xml:space="preserve"> </w:t>
      </w:r>
      <w:r w:rsidR="009C2FC1" w:rsidRPr="009C2FC1">
        <w:rPr>
          <w:rFonts w:ascii="Times New Roman" w:eastAsiaTheme="minorEastAsia" w:hAnsi="Times New Roman" w:cs="Times New Roman"/>
          <w:lang w:val="en-US"/>
        </w:rPr>
        <w:t xml:space="preserve">values </w:t>
      </w:r>
      <w:r w:rsidR="00297619" w:rsidRPr="009C2FC1">
        <w:rPr>
          <w:rFonts w:ascii="Times New Roman" w:eastAsiaTheme="minorEastAsia" w:hAnsi="Times New Roman" w:cs="Times New Roman"/>
          <w:lang w:val="en-US"/>
        </w:rPr>
        <w:t>yield</w:t>
      </w:r>
      <w:r w:rsidR="009C2FC1" w:rsidRPr="009C2FC1">
        <w:rPr>
          <w:rFonts w:ascii="Times New Roman" w:eastAsiaTheme="minorEastAsia" w:hAnsi="Times New Roman" w:cs="Times New Roman"/>
          <w:lang w:val="en-US"/>
        </w:rPr>
        <w:t xml:space="preserve"> a family of optimal portfolios</w:t>
      </w:r>
      <w:r w:rsidR="009C2FC1">
        <w:rPr>
          <w:rFonts w:ascii="Times New Roman" w:eastAsiaTheme="minorEastAsia" w:hAnsi="Times New Roman" w:cs="Times New Roman"/>
          <w:lang w:val="en-US"/>
        </w:rPr>
        <w:t xml:space="preserve"> </w:t>
      </w:r>
      <m:oMath>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w</m:t>
            </m:r>
          </m:e>
          <m:sup>
            <m:r>
              <w:rPr>
                <w:rFonts w:ascii="Cambria Math" w:eastAsiaTheme="minorEastAsia" w:hAnsi="Cambria Math" w:cs="Times New Roman"/>
                <w:lang w:val="en-US"/>
              </w:rPr>
              <m:t>*</m:t>
            </m:r>
          </m:sup>
        </m:sSup>
        <m:r>
          <w:rPr>
            <w:rFonts w:ascii="Cambria Math" w:eastAsiaTheme="minorEastAsia" w:hAnsi="Cambria Math" w:cs="Times New Roman"/>
            <w:lang w:val="en-US"/>
          </w:rPr>
          <m:t>(α)</m:t>
        </m:r>
      </m:oMath>
      <w:r w:rsidR="009C2FC1">
        <w:rPr>
          <w:rFonts w:ascii="Times New Roman" w:eastAsiaTheme="minorEastAsia" w:hAnsi="Times New Roman" w:cs="Times New Roman"/>
          <w:lang w:val="en-US"/>
        </w:rPr>
        <w:t xml:space="preserve">, each </w:t>
      </w:r>
      <w:r w:rsidR="004C10EC">
        <w:rPr>
          <w:rFonts w:ascii="Times New Roman" w:eastAsiaTheme="minorEastAsia" w:hAnsi="Times New Roman" w:cs="Times New Roman"/>
          <w:lang w:val="en-US"/>
        </w:rPr>
        <w:t>of which</w:t>
      </w:r>
      <w:r w:rsidR="004C10EC" w:rsidRPr="004C10EC">
        <w:rPr>
          <w:rFonts w:ascii="Times New Roman" w:eastAsiaTheme="minorEastAsia" w:hAnsi="Times New Roman" w:cs="Times New Roman"/>
          <w:lang w:val="en-US"/>
        </w:rPr>
        <w:t xml:space="preserve"> is optimal for its corresponding weight. The associated pairs</w:t>
      </w:r>
      <w:r w:rsidR="004C10EC">
        <w:rPr>
          <w:rFonts w:ascii="Times New Roman" w:eastAsiaTheme="minorEastAsia" w:hAnsi="Times New Roman" w:cs="Times New Roman"/>
          <w:lang w:val="en-US"/>
        </w:rPr>
        <w:t xml:space="preserve"> </w:t>
      </w:r>
      <m:oMath>
        <m:r>
          <w:rPr>
            <w:rFonts w:ascii="Cambria Math" w:eastAsiaTheme="minorEastAsia" w:hAnsi="Cambria Math" w:cs="Times New Roman"/>
            <w:lang w:val="en-US"/>
          </w:rPr>
          <m:t>(ROA</m:t>
        </m:r>
        <m:d>
          <m:dPr>
            <m:ctrlPr>
              <w:rPr>
                <w:rFonts w:ascii="Cambria Math" w:eastAsiaTheme="minorEastAsia" w:hAnsi="Cambria Math" w:cs="Times New Roman"/>
                <w:i/>
                <w:lang w:val="en-US"/>
              </w:rPr>
            </m:ctrlPr>
          </m:dPr>
          <m:e>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w</m:t>
                </m:r>
              </m:e>
              <m:sup>
                <m:r>
                  <w:rPr>
                    <w:rFonts w:ascii="Cambria Math" w:eastAsiaTheme="minorEastAsia" w:hAnsi="Cambria Math" w:cs="Times New Roman"/>
                    <w:lang w:val="en-US"/>
                  </w:rPr>
                  <m:t>*</m:t>
                </m:r>
              </m:sup>
            </m:sSup>
            <m:d>
              <m:dPr>
                <m:ctrlPr>
                  <w:rPr>
                    <w:rFonts w:ascii="Cambria Math" w:eastAsiaTheme="minorEastAsia" w:hAnsi="Cambria Math" w:cs="Times New Roman"/>
                    <w:i/>
                    <w:lang w:val="en-US"/>
                  </w:rPr>
                </m:ctrlPr>
              </m:dPr>
              <m:e>
                <m:r>
                  <w:rPr>
                    <w:rFonts w:ascii="Cambria Math" w:eastAsiaTheme="minorEastAsia" w:hAnsi="Cambria Math" w:cs="Times New Roman"/>
                    <w:lang w:val="en-US"/>
                  </w:rPr>
                  <m:t>α</m:t>
                </m:r>
              </m:e>
            </m:d>
          </m:e>
        </m:d>
        <m:r>
          <w:rPr>
            <w:rFonts w:ascii="Cambria Math" w:eastAsiaTheme="minorEastAsia" w:hAnsi="Cambria Math" w:cs="Times New Roman"/>
            <w:lang w:val="en-US"/>
          </w:rPr>
          <m:t>, LCR</m:t>
        </m:r>
        <m:d>
          <m:dPr>
            <m:ctrlPr>
              <w:rPr>
                <w:rFonts w:ascii="Cambria Math" w:eastAsiaTheme="minorEastAsia" w:hAnsi="Cambria Math" w:cs="Times New Roman"/>
                <w:i/>
                <w:lang w:val="en-US"/>
              </w:rPr>
            </m:ctrlPr>
          </m:dPr>
          <m:e>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w</m:t>
                </m:r>
              </m:e>
              <m:sup>
                <m:r>
                  <w:rPr>
                    <w:rFonts w:ascii="Cambria Math" w:eastAsiaTheme="minorEastAsia" w:hAnsi="Cambria Math" w:cs="Times New Roman"/>
                    <w:lang w:val="en-US"/>
                  </w:rPr>
                  <m:t>*</m:t>
                </m:r>
              </m:sup>
            </m:sSup>
            <m:d>
              <m:dPr>
                <m:ctrlPr>
                  <w:rPr>
                    <w:rFonts w:ascii="Cambria Math" w:eastAsiaTheme="minorEastAsia" w:hAnsi="Cambria Math" w:cs="Times New Roman"/>
                    <w:i/>
                    <w:lang w:val="en-US"/>
                  </w:rPr>
                </m:ctrlPr>
              </m:dPr>
              <m:e>
                <m:r>
                  <w:rPr>
                    <w:rFonts w:ascii="Cambria Math" w:eastAsiaTheme="minorEastAsia" w:hAnsi="Cambria Math" w:cs="Times New Roman"/>
                    <w:lang w:val="en-US"/>
                  </w:rPr>
                  <m:t>α</m:t>
                </m:r>
              </m:e>
            </m:d>
          </m:e>
        </m:d>
        <m:r>
          <w:rPr>
            <w:rFonts w:ascii="Cambria Math" w:eastAsiaTheme="minorEastAsia" w:hAnsi="Cambria Math" w:cs="Times New Roman"/>
            <w:lang w:val="en-US"/>
          </w:rPr>
          <m:t xml:space="preserve">) </m:t>
        </m:r>
      </m:oMath>
      <w:r w:rsidR="008C20F0">
        <w:rPr>
          <w:rFonts w:ascii="Times New Roman" w:eastAsiaTheme="minorEastAsia" w:hAnsi="Times New Roman" w:cs="Times New Roman"/>
          <w:lang w:val="en-US"/>
        </w:rPr>
        <w:t xml:space="preserve">trace </w:t>
      </w:r>
      <w:r w:rsidR="008C20F0" w:rsidRPr="008C20F0">
        <w:rPr>
          <w:rFonts w:ascii="Times New Roman" w:eastAsiaTheme="minorEastAsia" w:hAnsi="Times New Roman" w:cs="Times New Roman"/>
          <w:lang w:val="en-US"/>
        </w:rPr>
        <w:t>out an approximation of the Pareto frontier in the</w:t>
      </w:r>
      <w:r w:rsidR="008C20F0">
        <w:rPr>
          <w:rFonts w:ascii="Times New Roman" w:eastAsiaTheme="minorEastAsia" w:hAnsi="Times New Roman" w:cs="Times New Roman"/>
          <w:lang w:val="en-US"/>
        </w:rPr>
        <w:t xml:space="preserve">. </w:t>
      </w:r>
      <w:r w:rsidR="008C20F0" w:rsidRPr="008C20F0">
        <w:rPr>
          <w:rFonts w:ascii="Times New Roman" w:eastAsiaTheme="minorEastAsia" w:hAnsi="Times New Roman" w:cs="Times New Roman"/>
          <w:lang w:val="en-US"/>
        </w:rPr>
        <w:t>(ROA,</w:t>
      </w:r>
      <w:r w:rsidR="008C20F0">
        <w:rPr>
          <w:rFonts w:ascii="Times New Roman" w:eastAsiaTheme="minorEastAsia" w:hAnsi="Times New Roman" w:cs="Times New Roman"/>
          <w:lang w:val="en-US"/>
        </w:rPr>
        <w:t xml:space="preserve"> LCR</w:t>
      </w:r>
      <w:r w:rsidR="008C20F0" w:rsidRPr="008C20F0">
        <w:rPr>
          <w:rFonts w:ascii="Times New Roman" w:eastAsiaTheme="minorEastAsia" w:hAnsi="Times New Roman" w:cs="Times New Roman"/>
          <w:lang w:val="en-US"/>
        </w:rPr>
        <w:t>) space, since moving along this curve improves one objective only at the expense of the other. Weighted‑sum scalarization is a widely used method for generating such Pareto‑efficient solutions, particularly when the feasible objective set is convex or approximately convex, as is common in portfolio‑style optimization problems.</w:t>
      </w:r>
    </w:p>
    <w:p w14:paraId="79A46440" w14:textId="02351210" w:rsidR="008C20F0" w:rsidRPr="008C20F0" w:rsidRDefault="004F0683" w:rsidP="004F0683">
      <w:pPr>
        <w:jc w:val="both"/>
        <w:rPr>
          <w:rFonts w:ascii="Times New Roman" w:eastAsiaTheme="minorEastAsia" w:hAnsi="Times New Roman" w:cs="Times New Roman"/>
          <w:lang w:val="en-US"/>
        </w:rPr>
      </w:pPr>
      <w:r w:rsidRPr="004F0683">
        <w:rPr>
          <w:rFonts w:ascii="Times New Roman" w:eastAsiaTheme="minorEastAsia" w:hAnsi="Times New Roman" w:cs="Times New Roman"/>
          <w:lang w:val="en-US"/>
        </w:rPr>
        <w:t xml:space="preserve">This scalarization framework also links directly to the thesis hypotheses. Regarding H1, varying </w:t>
      </w:r>
      <m:oMath>
        <m:r>
          <w:rPr>
            <w:rFonts w:ascii="Cambria Math" w:eastAsiaTheme="minorEastAsia" w:hAnsi="Cambria Math" w:cs="Times New Roman"/>
            <w:lang w:val="en-US"/>
          </w:rPr>
          <m:t>α</m:t>
        </m:r>
      </m:oMath>
      <w:r>
        <w:rPr>
          <w:rFonts w:ascii="Times New Roman" w:eastAsiaTheme="minorEastAsia" w:hAnsi="Times New Roman" w:cs="Times New Roman"/>
          <w:lang w:val="en-US"/>
        </w:rPr>
        <w:t xml:space="preserve"> </w:t>
      </w:r>
      <w:r w:rsidRPr="004F0683">
        <w:rPr>
          <w:rFonts w:ascii="Times New Roman" w:eastAsiaTheme="minorEastAsia" w:hAnsi="Times New Roman" w:cs="Times New Roman"/>
          <w:lang w:val="en-US"/>
        </w:rPr>
        <w:t xml:space="preserve">and examining how </w:t>
      </w:r>
      <m:oMath>
        <m:r>
          <w:rPr>
            <w:rFonts w:ascii="Cambria Math" w:eastAsiaTheme="minorEastAsia" w:hAnsi="Cambria Math" w:cs="Times New Roman"/>
            <w:lang w:val="en-US"/>
          </w:rPr>
          <m:t>(ROA</m:t>
        </m:r>
        <m:d>
          <m:dPr>
            <m:ctrlPr>
              <w:rPr>
                <w:rFonts w:ascii="Cambria Math" w:eastAsiaTheme="minorEastAsia" w:hAnsi="Cambria Math" w:cs="Times New Roman"/>
                <w:i/>
                <w:lang w:val="en-US"/>
              </w:rPr>
            </m:ctrlPr>
          </m:dPr>
          <m:e>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w</m:t>
                </m:r>
              </m:e>
              <m:sup>
                <m:r>
                  <w:rPr>
                    <w:rFonts w:ascii="Cambria Math" w:eastAsiaTheme="minorEastAsia" w:hAnsi="Cambria Math" w:cs="Times New Roman"/>
                    <w:lang w:val="en-US"/>
                  </w:rPr>
                  <m:t>*</m:t>
                </m:r>
              </m:sup>
            </m:sSup>
            <m:d>
              <m:dPr>
                <m:ctrlPr>
                  <w:rPr>
                    <w:rFonts w:ascii="Cambria Math" w:eastAsiaTheme="minorEastAsia" w:hAnsi="Cambria Math" w:cs="Times New Roman"/>
                    <w:i/>
                    <w:lang w:val="en-US"/>
                  </w:rPr>
                </m:ctrlPr>
              </m:dPr>
              <m:e>
                <m:r>
                  <w:rPr>
                    <w:rFonts w:ascii="Cambria Math" w:eastAsiaTheme="minorEastAsia" w:hAnsi="Cambria Math" w:cs="Times New Roman"/>
                    <w:lang w:val="en-US"/>
                  </w:rPr>
                  <m:t>α</m:t>
                </m:r>
              </m:e>
            </m:d>
          </m:e>
        </m:d>
        <m:r>
          <w:rPr>
            <w:rFonts w:ascii="Cambria Math" w:eastAsiaTheme="minorEastAsia" w:hAnsi="Cambria Math" w:cs="Times New Roman"/>
            <w:lang w:val="en-US"/>
          </w:rPr>
          <m:t>, LCR</m:t>
        </m:r>
        <m:d>
          <m:dPr>
            <m:ctrlPr>
              <w:rPr>
                <w:rFonts w:ascii="Cambria Math" w:eastAsiaTheme="minorEastAsia" w:hAnsi="Cambria Math" w:cs="Times New Roman"/>
                <w:i/>
                <w:lang w:val="en-US"/>
              </w:rPr>
            </m:ctrlPr>
          </m:dPr>
          <m:e>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w</m:t>
                </m:r>
              </m:e>
              <m:sup>
                <m:r>
                  <w:rPr>
                    <w:rFonts w:ascii="Cambria Math" w:eastAsiaTheme="minorEastAsia" w:hAnsi="Cambria Math" w:cs="Times New Roman"/>
                    <w:lang w:val="en-US"/>
                  </w:rPr>
                  <m:t>*</m:t>
                </m:r>
              </m:sup>
            </m:sSup>
            <m:d>
              <m:dPr>
                <m:ctrlPr>
                  <w:rPr>
                    <w:rFonts w:ascii="Cambria Math" w:eastAsiaTheme="minorEastAsia" w:hAnsi="Cambria Math" w:cs="Times New Roman"/>
                    <w:i/>
                    <w:lang w:val="en-US"/>
                  </w:rPr>
                </m:ctrlPr>
              </m:dPr>
              <m:e>
                <m:r>
                  <w:rPr>
                    <w:rFonts w:ascii="Cambria Math" w:eastAsiaTheme="minorEastAsia" w:hAnsi="Cambria Math" w:cs="Times New Roman"/>
                    <w:lang w:val="en-US"/>
                  </w:rPr>
                  <m:t>α</m:t>
                </m:r>
              </m:e>
            </m:d>
          </m:e>
        </m:d>
        <m:r>
          <w:rPr>
            <w:rFonts w:ascii="Cambria Math" w:eastAsiaTheme="minorEastAsia" w:hAnsi="Cambria Math" w:cs="Times New Roman"/>
            <w:lang w:val="en-US"/>
          </w:rPr>
          <m:t xml:space="preserve">) </m:t>
        </m:r>
      </m:oMath>
      <w:r w:rsidRPr="004F0683">
        <w:rPr>
          <w:rFonts w:ascii="Times New Roman" w:eastAsiaTheme="minorEastAsia" w:hAnsi="Times New Roman" w:cs="Times New Roman"/>
          <w:lang w:val="en-US"/>
        </w:rPr>
        <w:t>change along the frontier provides a quantitative description of the profitability</w:t>
      </w:r>
      <w:r w:rsidR="00CF2D5C">
        <w:rPr>
          <w:rFonts w:ascii="Times New Roman" w:eastAsiaTheme="minorEastAsia" w:hAnsi="Times New Roman" w:cs="Times New Roman"/>
          <w:lang w:val="en-US"/>
        </w:rPr>
        <w:t>-</w:t>
      </w:r>
      <w:r w:rsidRPr="004F0683">
        <w:rPr>
          <w:rFonts w:ascii="Times New Roman" w:eastAsiaTheme="minorEastAsia" w:hAnsi="Times New Roman" w:cs="Times New Roman"/>
          <w:lang w:val="en-US"/>
        </w:rPr>
        <w:t xml:space="preserve">liquidity trade‑off implied by different asset allocations. Regarding H2, treating the LCR as an explicit component of </w:t>
      </w:r>
      <m:oMath>
        <m:sSub>
          <m:sSubPr>
            <m:ctrlPr>
              <w:rPr>
                <w:rFonts w:ascii="Cambria Math" w:hAnsi="Cambria Math" w:cs="Times New Roman"/>
                <w:i/>
                <w:lang w:val="en-US"/>
              </w:rPr>
            </m:ctrlPr>
          </m:sSubPr>
          <m:e>
            <m:r>
              <w:rPr>
                <w:rFonts w:ascii="Cambria Math" w:hAnsi="Cambria Math" w:cs="Times New Roman"/>
                <w:lang w:val="en-US"/>
              </w:rPr>
              <m:t>O</m:t>
            </m:r>
          </m:e>
          <m:sub>
            <m:r>
              <w:rPr>
                <w:rFonts w:ascii="Cambria Math" w:hAnsi="Cambria Math" w:cs="Times New Roman"/>
                <w:lang w:val="en-US"/>
              </w:rPr>
              <m:t>α</m:t>
            </m:r>
          </m:sub>
        </m:sSub>
        <m:r>
          <w:rPr>
            <w:rFonts w:ascii="Cambria Math" w:hAnsi="Cambria Math" w:cs="Times New Roman"/>
            <w:lang w:val="en-US"/>
          </w:rPr>
          <m:t>(w)</m:t>
        </m:r>
      </m:oMath>
      <w:r w:rsidRPr="004F0683">
        <w:rPr>
          <w:rFonts w:ascii="Times New Roman" w:eastAsiaTheme="minorEastAsia" w:hAnsi="Times New Roman" w:cs="Times New Roman"/>
          <w:lang w:val="en-US"/>
        </w:rPr>
        <w:t>, rather than merely as a hard constraint, allows the model to distinguish between portfolios that all satisfy a given minimum LCR but deliver different levels of liquidity resilience and profitability</w:t>
      </w:r>
      <w:r w:rsidR="00CF2D5C">
        <w:rPr>
          <w:rFonts w:ascii="Times New Roman" w:eastAsiaTheme="minorEastAsia" w:hAnsi="Times New Roman" w:cs="Times New Roman"/>
          <w:lang w:val="en-US"/>
        </w:rPr>
        <w:t>.</w:t>
      </w:r>
      <w:r w:rsidRPr="004F0683">
        <w:rPr>
          <w:rFonts w:ascii="Times New Roman" w:eastAsiaTheme="minorEastAsia" w:hAnsi="Times New Roman" w:cs="Times New Roman"/>
          <w:lang w:val="en-US"/>
        </w:rPr>
        <w:t xml:space="preserve"> </w:t>
      </w:r>
      <w:r w:rsidR="00CF2D5C">
        <w:rPr>
          <w:rFonts w:ascii="Times New Roman" w:eastAsiaTheme="minorEastAsia" w:hAnsi="Times New Roman" w:cs="Times New Roman"/>
          <w:lang w:val="en-US"/>
        </w:rPr>
        <w:t>I</w:t>
      </w:r>
      <w:r w:rsidRPr="004F0683">
        <w:rPr>
          <w:rFonts w:ascii="Times New Roman" w:eastAsiaTheme="minorEastAsia" w:hAnsi="Times New Roman" w:cs="Times New Roman"/>
          <w:lang w:val="en-US"/>
        </w:rPr>
        <w:t xml:space="preserve">n turn, </w:t>
      </w:r>
      <w:r w:rsidR="00CF2D5C">
        <w:rPr>
          <w:rFonts w:ascii="Times New Roman" w:eastAsiaTheme="minorEastAsia" w:hAnsi="Times New Roman" w:cs="Times New Roman"/>
          <w:lang w:val="en-US"/>
        </w:rPr>
        <w:t xml:space="preserve">this </w:t>
      </w:r>
      <w:r w:rsidRPr="004F0683">
        <w:rPr>
          <w:rFonts w:ascii="Times New Roman" w:eastAsiaTheme="minorEastAsia" w:hAnsi="Times New Roman" w:cs="Times New Roman"/>
          <w:lang w:val="en-US"/>
        </w:rPr>
        <w:t xml:space="preserve">sheds light on the economic value of holding liquidity buffers above regulatory </w:t>
      </w:r>
      <w:r w:rsidR="004D5444" w:rsidRPr="004F0683">
        <w:rPr>
          <w:rFonts w:ascii="Times New Roman" w:eastAsiaTheme="minorEastAsia" w:hAnsi="Times New Roman" w:cs="Times New Roman"/>
          <w:lang w:val="en-US"/>
        </w:rPr>
        <w:t>minimum</w:t>
      </w:r>
      <w:r w:rsidRPr="004F0683">
        <w:rPr>
          <w:rFonts w:ascii="Times New Roman" w:eastAsiaTheme="minorEastAsia" w:hAnsi="Times New Roman" w:cs="Times New Roman"/>
          <w:lang w:val="en-US"/>
        </w:rPr>
        <w:t xml:space="preserve"> and on the heterogeneity of risk</w:t>
      </w:r>
      <w:r w:rsidR="00CF2D5C">
        <w:rPr>
          <w:rFonts w:ascii="Times New Roman" w:eastAsiaTheme="minorEastAsia" w:hAnsi="Times New Roman" w:cs="Times New Roman"/>
          <w:lang w:val="en-US"/>
        </w:rPr>
        <w:t>-</w:t>
      </w:r>
      <w:r w:rsidRPr="004F0683">
        <w:rPr>
          <w:rFonts w:ascii="Times New Roman" w:eastAsiaTheme="minorEastAsia" w:hAnsi="Times New Roman" w:cs="Times New Roman"/>
          <w:lang w:val="en-US"/>
        </w:rPr>
        <w:t>return profiles within the set of compliant allocations.</w:t>
      </w:r>
    </w:p>
    <w:p w14:paraId="1A25BF90" w14:textId="77777777" w:rsidR="00ED0C0C" w:rsidRDefault="00765AB3" w:rsidP="00ED0C0C">
      <w:pPr>
        <w:jc w:val="both"/>
        <w:rPr>
          <w:rFonts w:ascii="Times New Roman" w:eastAsiaTheme="minorEastAsia" w:hAnsi="Times New Roman" w:cs="Times New Roman"/>
          <w:lang w:val="en-US"/>
        </w:rPr>
      </w:pPr>
      <w:r w:rsidRPr="00765AB3">
        <w:rPr>
          <w:rFonts w:ascii="Times New Roman" w:hAnsi="Times New Roman" w:cs="Times New Roman"/>
          <w:lang w:val="en-US"/>
        </w:rPr>
        <w:t>Having defined how ROA and LCR are normalized and combined into a single weighted‑sum objective</w:t>
      </w:r>
      <w:r>
        <w:rPr>
          <w:rFonts w:ascii="Times New Roman" w:hAnsi="Times New Roman" w:cs="Times New Roman"/>
          <w:lang w:val="en-US"/>
        </w:rPr>
        <w:t xml:space="preserve"> </w:t>
      </w:r>
      <m:oMath>
        <m:sSub>
          <m:sSubPr>
            <m:ctrlPr>
              <w:rPr>
                <w:rFonts w:ascii="Cambria Math" w:hAnsi="Cambria Math" w:cs="Times New Roman"/>
                <w:i/>
                <w:lang w:val="en-US"/>
              </w:rPr>
            </m:ctrlPr>
          </m:sSubPr>
          <m:e>
            <m:r>
              <w:rPr>
                <w:rFonts w:ascii="Cambria Math" w:hAnsi="Cambria Math" w:cs="Times New Roman"/>
                <w:lang w:val="en-US"/>
              </w:rPr>
              <m:t>O</m:t>
            </m:r>
          </m:e>
          <m:sub>
            <m:r>
              <w:rPr>
                <w:rFonts w:ascii="Cambria Math" w:hAnsi="Cambria Math" w:cs="Times New Roman"/>
                <w:lang w:val="en-US"/>
              </w:rPr>
              <m:t>α</m:t>
            </m:r>
          </m:sub>
        </m:sSub>
        <m:r>
          <w:rPr>
            <w:rFonts w:ascii="Cambria Math" w:hAnsi="Cambria Math" w:cs="Times New Roman"/>
            <w:lang w:val="en-US"/>
          </w:rPr>
          <m:t>(w)</m:t>
        </m:r>
      </m:oMath>
      <w:r w:rsidR="008C206B">
        <w:rPr>
          <w:rFonts w:ascii="Times New Roman" w:eastAsiaTheme="minorEastAsia" w:hAnsi="Times New Roman" w:cs="Times New Roman"/>
          <w:lang w:val="en-US"/>
        </w:rPr>
        <w:t xml:space="preserve">, </w:t>
      </w:r>
      <w:r w:rsidR="008C206B" w:rsidRPr="008C206B">
        <w:rPr>
          <w:rFonts w:ascii="Times New Roman" w:eastAsiaTheme="minorEastAsia" w:hAnsi="Times New Roman" w:cs="Times New Roman"/>
          <w:lang w:val="en-US"/>
        </w:rPr>
        <w:t>the optimization framework now specifies, for any given preference parameter</w:t>
      </w:r>
      <w:r w:rsidR="008C206B">
        <w:rPr>
          <w:rFonts w:ascii="Times New Roman" w:eastAsiaTheme="minorEastAsia" w:hAnsi="Times New Roman" w:cs="Times New Roman"/>
          <w:lang w:val="en-US"/>
        </w:rPr>
        <w:t xml:space="preserve"> </w:t>
      </w:r>
      <m:oMath>
        <m:r>
          <w:rPr>
            <w:rFonts w:ascii="Cambria Math" w:eastAsiaTheme="minorEastAsia" w:hAnsi="Cambria Math" w:cs="Times New Roman"/>
            <w:lang w:val="en-US"/>
          </w:rPr>
          <m:t>α</m:t>
        </m:r>
      </m:oMath>
      <w:r w:rsidR="008C206B" w:rsidRPr="008C206B">
        <w:rPr>
          <w:rFonts w:ascii="Times New Roman" w:eastAsiaTheme="minorEastAsia" w:hAnsi="Times New Roman" w:cs="Times New Roman"/>
          <w:lang w:val="en-US"/>
        </w:rPr>
        <w:t>, which asset allocations are most attractive in a deterministic setting. In practice, however, both profitability and liquidity depend on uncertain future conditions, such as interest‑rate movements and funding shocks, so evaluating</w:t>
      </w:r>
      <w:r w:rsidR="008C206B">
        <w:rPr>
          <w:rFonts w:ascii="Times New Roman" w:eastAsiaTheme="minorEastAsia" w:hAnsi="Times New Roman" w:cs="Times New Roman"/>
          <w:lang w:val="en-US"/>
        </w:rPr>
        <w:t xml:space="preserve"> </w:t>
      </w:r>
      <m:oMath>
        <m:sSub>
          <m:sSubPr>
            <m:ctrlPr>
              <w:rPr>
                <w:rFonts w:ascii="Cambria Math" w:hAnsi="Cambria Math" w:cs="Times New Roman"/>
                <w:i/>
                <w:lang w:val="en-US"/>
              </w:rPr>
            </m:ctrlPr>
          </m:sSubPr>
          <m:e>
            <m:r>
              <w:rPr>
                <w:rFonts w:ascii="Cambria Math" w:hAnsi="Cambria Math" w:cs="Times New Roman"/>
                <w:lang w:val="en-US"/>
              </w:rPr>
              <m:t>O</m:t>
            </m:r>
          </m:e>
          <m:sub>
            <m:r>
              <w:rPr>
                <w:rFonts w:ascii="Cambria Math" w:hAnsi="Cambria Math" w:cs="Times New Roman"/>
                <w:lang w:val="en-US"/>
              </w:rPr>
              <m:t>α</m:t>
            </m:r>
          </m:sub>
        </m:sSub>
        <m:r>
          <w:rPr>
            <w:rFonts w:ascii="Cambria Math" w:hAnsi="Cambria Math" w:cs="Times New Roman"/>
            <w:lang w:val="en-US"/>
          </w:rPr>
          <m:t>(w)</m:t>
        </m:r>
      </m:oMath>
      <w:r w:rsidR="008C206B">
        <w:rPr>
          <w:rFonts w:ascii="Times New Roman" w:eastAsiaTheme="minorEastAsia" w:hAnsi="Times New Roman" w:cs="Times New Roman"/>
          <w:lang w:val="en-US"/>
        </w:rPr>
        <w:t xml:space="preserve"> </w:t>
      </w:r>
      <w:r w:rsidR="00D05229" w:rsidRPr="00D05229">
        <w:rPr>
          <w:rFonts w:ascii="Times New Roman" w:eastAsiaTheme="minorEastAsia" w:hAnsi="Times New Roman" w:cs="Times New Roman"/>
          <w:lang w:val="en-US"/>
        </w:rPr>
        <w:t>at a single average state would understate the risk profile of candidate portfolios</w:t>
      </w:r>
      <w:r w:rsidR="00D05229">
        <w:rPr>
          <w:rFonts w:ascii="Times New Roman" w:eastAsiaTheme="minorEastAsia" w:hAnsi="Times New Roman" w:cs="Times New Roman"/>
          <w:lang w:val="en-US"/>
        </w:rPr>
        <w:t xml:space="preserve">. </w:t>
      </w:r>
      <w:r w:rsidR="00D05229" w:rsidRPr="00D05229">
        <w:rPr>
          <w:rFonts w:ascii="Times New Roman" w:eastAsiaTheme="minorEastAsia" w:hAnsi="Times New Roman" w:cs="Times New Roman"/>
          <w:lang w:val="en-US"/>
        </w:rPr>
        <w:t>The next section therefore extends the model to a stochastic setting, where the objective is to maximize the expected value</w:t>
      </w:r>
      <w:r w:rsidR="00ED0C0C">
        <w:rPr>
          <w:rFonts w:ascii="Times New Roman" w:eastAsiaTheme="minorEastAsia" w:hAnsi="Times New Roman" w:cs="Times New Roman"/>
          <w:lang w:val="en-US"/>
        </w:rPr>
        <w:t xml:space="preserve"> of</w:t>
      </w:r>
      <w:r w:rsidR="00D05229">
        <w:rPr>
          <w:rFonts w:ascii="Times New Roman" w:eastAsiaTheme="minorEastAsia" w:hAnsi="Times New Roman" w:cs="Times New Roman"/>
          <w:lang w:val="en-US"/>
        </w:rPr>
        <w:t xml:space="preserve"> the </w:t>
      </w:r>
      <w:r w:rsidR="00ED0C0C">
        <w:rPr>
          <w:rFonts w:ascii="Times New Roman" w:eastAsiaTheme="minorEastAsia" w:hAnsi="Times New Roman" w:cs="Times New Roman"/>
          <w:lang w:val="en-US"/>
        </w:rPr>
        <w:t>objective function</w:t>
      </w:r>
      <w:r w:rsidR="00D05229" w:rsidRPr="00D05229">
        <w:rPr>
          <w:rFonts w:ascii="Times New Roman" w:eastAsiaTheme="minorEastAsia" w:hAnsi="Times New Roman" w:cs="Times New Roman"/>
          <w:lang w:val="en-US"/>
        </w:rPr>
        <w:t xml:space="preserve"> across a set of simulated scenarios that represent plausible future paths for asset returns and</w:t>
      </w:r>
      <w:r w:rsidR="00D05229">
        <w:rPr>
          <w:rFonts w:ascii="Times New Roman" w:eastAsiaTheme="minorEastAsia" w:hAnsi="Times New Roman" w:cs="Times New Roman"/>
          <w:lang w:val="en-US"/>
        </w:rPr>
        <w:t xml:space="preserve"> </w:t>
      </w:r>
      <w:r w:rsidR="00ED0C0C">
        <w:rPr>
          <w:rFonts w:ascii="Times New Roman" w:eastAsiaTheme="minorEastAsia" w:hAnsi="Times New Roman" w:cs="Times New Roman"/>
          <w:lang w:val="en-US"/>
        </w:rPr>
        <w:t>liquidity flows.</w:t>
      </w:r>
    </w:p>
    <w:p w14:paraId="4A2C4811" w14:textId="21E990B3" w:rsidR="00ED0C0C" w:rsidRPr="005A60E4" w:rsidRDefault="00280065" w:rsidP="005A60E4">
      <w:pPr>
        <w:rPr>
          <w:rFonts w:ascii="Times New Roman" w:hAnsi="Times New Roman" w:cs="Times New Roman"/>
          <w:b/>
          <w:bCs/>
        </w:rPr>
      </w:pPr>
      <w:r>
        <w:rPr>
          <w:rFonts w:ascii="Times New Roman" w:hAnsi="Times New Roman" w:cs="Times New Roman"/>
          <w:b/>
          <w:bCs/>
        </w:rPr>
        <w:t>3</w:t>
      </w:r>
      <w:r w:rsidR="00ED0C0C" w:rsidRPr="005A60E4">
        <w:rPr>
          <w:rFonts w:ascii="Times New Roman" w:hAnsi="Times New Roman" w:cs="Times New Roman"/>
          <w:b/>
          <w:bCs/>
        </w:rPr>
        <w:t>.2.3 Stochastic optimization</w:t>
      </w:r>
    </w:p>
    <w:p w14:paraId="5697C284" w14:textId="77777777" w:rsidR="00EF0ABC" w:rsidRDefault="00F80CCD" w:rsidP="00ED0C0C">
      <w:pPr>
        <w:jc w:val="both"/>
        <w:rPr>
          <w:rFonts w:ascii="Times New Roman" w:eastAsiaTheme="minorEastAsia" w:hAnsi="Times New Roman" w:cs="Times New Roman"/>
          <w:lang w:val="en-US"/>
        </w:rPr>
      </w:pPr>
      <w:r w:rsidRPr="00F80CCD">
        <w:rPr>
          <w:rFonts w:ascii="Times New Roman" w:hAnsi="Times New Roman" w:cs="Times New Roman"/>
          <w:lang w:val="en-US"/>
        </w:rPr>
        <w:t>Both objectives in this thesi</w:t>
      </w:r>
      <w:r>
        <w:rPr>
          <w:rFonts w:ascii="Times New Roman" w:hAnsi="Times New Roman" w:cs="Times New Roman"/>
          <w:lang w:val="en-US"/>
        </w:rPr>
        <w:t>s, which are</w:t>
      </w:r>
      <w:r w:rsidRPr="00F80CCD">
        <w:rPr>
          <w:rFonts w:ascii="Times New Roman" w:hAnsi="Times New Roman" w:cs="Times New Roman"/>
          <w:lang w:val="en-US"/>
        </w:rPr>
        <w:t xml:space="preserve"> profitability and short‑term liquidity resilience</w:t>
      </w:r>
      <w:r>
        <w:rPr>
          <w:rFonts w:ascii="Times New Roman" w:hAnsi="Times New Roman" w:cs="Times New Roman"/>
          <w:lang w:val="en-US"/>
        </w:rPr>
        <w:t>,</w:t>
      </w:r>
      <w:r w:rsidRPr="00F80CCD">
        <w:rPr>
          <w:rFonts w:ascii="Times New Roman" w:hAnsi="Times New Roman" w:cs="Times New Roman"/>
          <w:lang w:val="en-US"/>
        </w:rPr>
        <w:t xml:space="preserve"> are inherently driven by uncertain future conditions rather than by fixed, deterministic values. Asset returns depend on future interest rates, credit spreads and default events, while liquidity risk is shaped by the behavior of depositors, wholesale funding markets and counterparties, which determine the timing and size of cash outflows and inflows. A deterministic optimization that evaluates</w:t>
      </w:r>
      <w:r>
        <w:rPr>
          <w:rFonts w:ascii="Times New Roman" w:hAnsi="Times New Roman" w:cs="Times New Roman"/>
          <w:lang w:val="en-US"/>
        </w:rPr>
        <w:t xml:space="preserve"> </w:t>
      </w:r>
      <m:oMath>
        <m:r>
          <w:rPr>
            <w:rFonts w:ascii="Cambria Math" w:eastAsiaTheme="minorEastAsia" w:hAnsi="Cambria Math" w:cs="Times New Roman"/>
            <w:lang w:val="en-US"/>
          </w:rPr>
          <m:t>RO</m:t>
        </m:r>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A</m:t>
            </m:r>
          </m:e>
          <m:sup>
            <m:r>
              <w:rPr>
                <w:rFonts w:ascii="Cambria Math" w:eastAsiaTheme="minorEastAsia" w:hAnsi="Cambria Math" w:cs="Times New Roman"/>
                <w:lang w:val="en-US"/>
              </w:rPr>
              <m:t>norm</m:t>
            </m:r>
          </m:sup>
        </m:sSup>
        <m:d>
          <m:dPr>
            <m:ctrlPr>
              <w:rPr>
                <w:rFonts w:ascii="Cambria Math" w:eastAsiaTheme="minorEastAsia" w:hAnsi="Cambria Math" w:cs="Times New Roman"/>
                <w:i/>
                <w:lang w:val="en-US"/>
              </w:rPr>
            </m:ctrlPr>
          </m:dPr>
          <m:e>
            <m:r>
              <w:rPr>
                <w:rFonts w:ascii="Cambria Math" w:eastAsiaTheme="minorEastAsia" w:hAnsi="Cambria Math" w:cs="Times New Roman"/>
                <w:lang w:val="en-US"/>
              </w:rPr>
              <m:t>w</m:t>
            </m:r>
          </m:e>
        </m:d>
      </m:oMath>
      <w:r w:rsidR="006F0501">
        <w:rPr>
          <w:rFonts w:ascii="Times New Roman" w:eastAsiaTheme="minorEastAsia" w:hAnsi="Times New Roman" w:cs="Times New Roman"/>
          <w:lang w:val="en-US"/>
        </w:rPr>
        <w:t xml:space="preserve"> and </w:t>
      </w:r>
      <m:oMath>
        <m:r>
          <w:rPr>
            <w:rFonts w:ascii="Cambria Math" w:eastAsiaTheme="minorEastAsia" w:hAnsi="Cambria Math" w:cs="Times New Roman"/>
            <w:lang w:val="en-US"/>
          </w:rPr>
          <m:t>LC</m:t>
        </m:r>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R</m:t>
            </m:r>
          </m:e>
          <m:sup>
            <m:r>
              <w:rPr>
                <w:rFonts w:ascii="Cambria Math" w:eastAsiaTheme="minorEastAsia" w:hAnsi="Cambria Math" w:cs="Times New Roman"/>
                <w:lang w:val="en-US"/>
              </w:rPr>
              <m:t>norm</m:t>
            </m:r>
          </m:sup>
        </m:sSup>
        <m:d>
          <m:dPr>
            <m:ctrlPr>
              <w:rPr>
                <w:rFonts w:ascii="Cambria Math" w:eastAsiaTheme="minorEastAsia" w:hAnsi="Cambria Math" w:cs="Times New Roman"/>
                <w:i/>
                <w:lang w:val="en-US"/>
              </w:rPr>
            </m:ctrlPr>
          </m:dPr>
          <m:e>
            <m:r>
              <w:rPr>
                <w:rFonts w:ascii="Cambria Math" w:eastAsiaTheme="minorEastAsia" w:hAnsi="Cambria Math" w:cs="Times New Roman"/>
                <w:lang w:val="en-US"/>
              </w:rPr>
              <m:t>w</m:t>
            </m:r>
          </m:e>
        </m:d>
      </m:oMath>
      <w:r w:rsidR="006F0501">
        <w:rPr>
          <w:rFonts w:ascii="Times New Roman" w:eastAsiaTheme="minorEastAsia" w:hAnsi="Times New Roman" w:cs="Times New Roman"/>
          <w:lang w:val="en-US"/>
        </w:rPr>
        <w:t xml:space="preserve"> </w:t>
      </w:r>
      <w:r w:rsidR="00EF0ABC" w:rsidRPr="00EF0ABC">
        <w:rPr>
          <w:rFonts w:ascii="Times New Roman" w:eastAsiaTheme="minorEastAsia" w:hAnsi="Times New Roman" w:cs="Times New Roman"/>
          <w:lang w:val="en-US"/>
        </w:rPr>
        <w:t>at a single average state of the world would therefore underestimate the range of outcomes associated with a given allocation and could favor portfolios that perform well only under benign conditions.</w:t>
      </w:r>
    </w:p>
    <w:p w14:paraId="108ED93F" w14:textId="77777777" w:rsidR="00DD54D5" w:rsidRDefault="002D5F89" w:rsidP="00ED0C0C">
      <w:pPr>
        <w:jc w:val="both"/>
        <w:rPr>
          <w:rFonts w:ascii="Times New Roman" w:eastAsiaTheme="minorEastAsia" w:hAnsi="Times New Roman" w:cs="Times New Roman"/>
          <w:lang w:val="en-US"/>
        </w:rPr>
      </w:pPr>
      <w:r w:rsidRPr="002D5F89">
        <w:rPr>
          <w:rFonts w:ascii="Times New Roman" w:hAnsi="Times New Roman" w:cs="Times New Roman"/>
          <w:lang w:val="en-US"/>
        </w:rPr>
        <w:t>The asset</w:t>
      </w:r>
      <w:r w:rsidR="001D0367">
        <w:rPr>
          <w:rFonts w:ascii="Times New Roman" w:hAnsi="Times New Roman" w:cs="Times New Roman"/>
          <w:lang w:val="en-US"/>
        </w:rPr>
        <w:t>-</w:t>
      </w:r>
      <w:r w:rsidRPr="002D5F89">
        <w:rPr>
          <w:rFonts w:ascii="Times New Roman" w:hAnsi="Times New Roman" w:cs="Times New Roman"/>
          <w:lang w:val="en-US"/>
        </w:rPr>
        <w:t xml:space="preserve">liability management and banking optimization literature addresses this issue by explicitly incorporating uncertainty through stochastic optimization, typically in the form of scenario‑based or multi‑stage stochastic programming (Kusy and Ziemba, 1986; </w:t>
      </w:r>
      <w:proofErr w:type="spellStart"/>
      <w:r w:rsidRPr="002D5F89">
        <w:rPr>
          <w:rFonts w:ascii="Times New Roman" w:hAnsi="Times New Roman" w:cs="Times New Roman"/>
          <w:lang w:val="en-US"/>
        </w:rPr>
        <w:t>Zenios</w:t>
      </w:r>
      <w:proofErr w:type="spellEnd"/>
      <w:r w:rsidRPr="002D5F89">
        <w:rPr>
          <w:rFonts w:ascii="Times New Roman" w:hAnsi="Times New Roman" w:cs="Times New Roman"/>
          <w:lang w:val="en-US"/>
        </w:rPr>
        <w:t>, 1995; Escobar‑Anel et al., 2023). In line with this approach, the present thesis evaluates the weighted‑sum objective</w:t>
      </w:r>
      <w:r>
        <w:rPr>
          <w:rFonts w:ascii="Times New Roman" w:hAnsi="Times New Roman" w:cs="Times New Roman"/>
          <w:lang w:val="en-US"/>
        </w:rPr>
        <w:t xml:space="preserve"> </w:t>
      </w:r>
      <m:oMath>
        <m:sSub>
          <m:sSubPr>
            <m:ctrlPr>
              <w:rPr>
                <w:rFonts w:ascii="Cambria Math" w:hAnsi="Cambria Math" w:cs="Times New Roman"/>
                <w:i/>
                <w:lang w:val="en-US"/>
              </w:rPr>
            </m:ctrlPr>
          </m:sSubPr>
          <m:e>
            <m:r>
              <w:rPr>
                <w:rFonts w:ascii="Cambria Math" w:hAnsi="Cambria Math" w:cs="Times New Roman"/>
                <w:lang w:val="en-US"/>
              </w:rPr>
              <m:t>O</m:t>
            </m:r>
          </m:e>
          <m:sub>
            <m:r>
              <w:rPr>
                <w:rFonts w:ascii="Cambria Math" w:hAnsi="Cambria Math" w:cs="Times New Roman"/>
                <w:lang w:val="en-US"/>
              </w:rPr>
              <m:t>α</m:t>
            </m:r>
          </m:sub>
        </m:sSub>
        <m:r>
          <w:rPr>
            <w:rFonts w:ascii="Cambria Math" w:hAnsi="Cambria Math" w:cs="Times New Roman"/>
            <w:lang w:val="en-US"/>
          </w:rPr>
          <m:t>(w)</m:t>
        </m:r>
      </m:oMath>
      <w:r>
        <w:rPr>
          <w:rFonts w:ascii="Times New Roman" w:eastAsiaTheme="minorEastAsia" w:hAnsi="Times New Roman" w:cs="Times New Roman"/>
          <w:lang w:val="en-US"/>
        </w:rPr>
        <w:t xml:space="preserve"> </w:t>
      </w:r>
      <w:r w:rsidR="00D524FD" w:rsidRPr="00D524FD">
        <w:rPr>
          <w:rFonts w:ascii="Times New Roman" w:eastAsiaTheme="minorEastAsia" w:hAnsi="Times New Roman" w:cs="Times New Roman"/>
          <w:lang w:val="en-US"/>
        </w:rPr>
        <w:t xml:space="preserve">not at a single point, but across a set of simulated scenarios for </w:t>
      </w:r>
      <w:r w:rsidR="00D524FD" w:rsidRPr="00D524FD">
        <w:rPr>
          <w:rFonts w:ascii="Times New Roman" w:eastAsiaTheme="minorEastAsia" w:hAnsi="Times New Roman" w:cs="Times New Roman"/>
          <w:lang w:val="en-US"/>
        </w:rPr>
        <w:lastRenderedPageBreak/>
        <w:t xml:space="preserve">asset returns and liquidity </w:t>
      </w:r>
      <w:r w:rsidR="00412306" w:rsidRPr="00D524FD">
        <w:rPr>
          <w:rFonts w:ascii="Times New Roman" w:eastAsiaTheme="minorEastAsia" w:hAnsi="Times New Roman" w:cs="Times New Roman"/>
          <w:lang w:val="en-US"/>
        </w:rPr>
        <w:t>flows and</w:t>
      </w:r>
      <w:r w:rsidR="00D524FD" w:rsidRPr="00D524FD">
        <w:rPr>
          <w:rFonts w:ascii="Times New Roman" w:eastAsiaTheme="minorEastAsia" w:hAnsi="Times New Roman" w:cs="Times New Roman"/>
          <w:lang w:val="en-US"/>
        </w:rPr>
        <w:t xml:space="preserve"> seeks allocations that maximize the expected value of</w:t>
      </w:r>
      <w:r w:rsidR="00D524FD">
        <w:rPr>
          <w:rFonts w:ascii="Times New Roman" w:eastAsiaTheme="minorEastAsia" w:hAnsi="Times New Roman" w:cs="Times New Roman"/>
          <w:lang w:val="en-US"/>
        </w:rPr>
        <w:t xml:space="preserve"> </w:t>
      </w:r>
      <m:oMath>
        <m:sSub>
          <m:sSubPr>
            <m:ctrlPr>
              <w:rPr>
                <w:rFonts w:ascii="Cambria Math" w:hAnsi="Cambria Math" w:cs="Times New Roman"/>
                <w:i/>
                <w:lang w:val="en-US"/>
              </w:rPr>
            </m:ctrlPr>
          </m:sSubPr>
          <m:e>
            <m:r>
              <w:rPr>
                <w:rFonts w:ascii="Cambria Math" w:hAnsi="Cambria Math" w:cs="Times New Roman"/>
                <w:lang w:val="en-US"/>
              </w:rPr>
              <m:t>O</m:t>
            </m:r>
          </m:e>
          <m:sub>
            <m:r>
              <w:rPr>
                <w:rFonts w:ascii="Cambria Math" w:hAnsi="Cambria Math" w:cs="Times New Roman"/>
                <w:lang w:val="en-US"/>
              </w:rPr>
              <m:t>α</m:t>
            </m:r>
          </m:sub>
        </m:sSub>
        <m:r>
          <w:rPr>
            <w:rFonts w:ascii="Cambria Math" w:hAnsi="Cambria Math" w:cs="Times New Roman"/>
            <w:lang w:val="en-US"/>
          </w:rPr>
          <m:t>(w)</m:t>
        </m:r>
      </m:oMath>
      <w:r w:rsidR="00D524FD">
        <w:rPr>
          <w:rFonts w:ascii="Times New Roman" w:eastAsiaTheme="minorEastAsia" w:hAnsi="Times New Roman" w:cs="Times New Roman"/>
          <w:lang w:val="en-US"/>
        </w:rPr>
        <w:t xml:space="preserve"> </w:t>
      </w:r>
      <w:r w:rsidR="00412306">
        <w:rPr>
          <w:rFonts w:ascii="Times New Roman" w:eastAsiaTheme="minorEastAsia" w:hAnsi="Times New Roman" w:cs="Times New Roman"/>
          <w:lang w:val="en-US"/>
        </w:rPr>
        <w:t xml:space="preserve">under the model’s constraints. </w:t>
      </w:r>
      <w:r w:rsidR="00412306" w:rsidRPr="00412306">
        <w:rPr>
          <w:rFonts w:ascii="Times New Roman" w:eastAsiaTheme="minorEastAsia" w:hAnsi="Times New Roman" w:cs="Times New Roman"/>
          <w:lang w:val="en-US"/>
        </w:rPr>
        <w:t>This stochastic formulation ensures that the resulting ROA</w:t>
      </w:r>
      <w:r w:rsidR="006F135A">
        <w:rPr>
          <w:rFonts w:ascii="Times New Roman" w:eastAsiaTheme="minorEastAsia" w:hAnsi="Times New Roman" w:cs="Times New Roman"/>
          <w:lang w:val="en-US"/>
        </w:rPr>
        <w:t>-</w:t>
      </w:r>
      <w:r w:rsidR="00412306" w:rsidRPr="00412306">
        <w:rPr>
          <w:rFonts w:ascii="Times New Roman" w:eastAsiaTheme="minorEastAsia" w:hAnsi="Times New Roman" w:cs="Times New Roman"/>
          <w:lang w:val="en-US"/>
        </w:rPr>
        <w:t>LCR frontier reflects the average performance of portfolios across plausible future states, providing a more realistic basis for assessing the profitability</w:t>
      </w:r>
      <w:r w:rsidR="00412306">
        <w:rPr>
          <w:rFonts w:ascii="Times New Roman" w:eastAsiaTheme="minorEastAsia" w:hAnsi="Times New Roman" w:cs="Times New Roman"/>
          <w:lang w:val="en-US"/>
        </w:rPr>
        <w:t>-</w:t>
      </w:r>
      <w:r w:rsidR="00412306" w:rsidRPr="00412306">
        <w:rPr>
          <w:rFonts w:ascii="Times New Roman" w:eastAsiaTheme="minorEastAsia" w:hAnsi="Times New Roman" w:cs="Times New Roman"/>
          <w:lang w:val="en-US"/>
        </w:rPr>
        <w:t>liquidity trade‑off faced by bank management.</w:t>
      </w:r>
      <w:r w:rsidR="00D524FD">
        <w:rPr>
          <w:rFonts w:ascii="Times New Roman" w:eastAsiaTheme="minorEastAsia" w:hAnsi="Times New Roman" w:cs="Times New Roman"/>
          <w:lang w:val="en-US"/>
        </w:rPr>
        <w:t xml:space="preserve"> </w:t>
      </w:r>
    </w:p>
    <w:p w14:paraId="123CF60D" w14:textId="77777777" w:rsidR="00001EF0" w:rsidRDefault="00DD54D5" w:rsidP="00ED0C0C">
      <w:pPr>
        <w:jc w:val="both"/>
        <w:rPr>
          <w:rFonts w:ascii="Times New Roman" w:hAnsi="Times New Roman" w:cs="Times New Roman"/>
          <w:lang w:val="en-US"/>
        </w:rPr>
      </w:pPr>
      <w:r w:rsidRPr="00DD54D5">
        <w:rPr>
          <w:rFonts w:ascii="Times New Roman" w:hAnsi="Times New Roman" w:cs="Times New Roman"/>
          <w:lang w:val="en-US"/>
        </w:rPr>
        <w:t>In the stochastic version of the model, uncertainty enters through two main channels: asset returns and liquidity flows. On the return side, future asset performance is modelled via scenarios drawn from a multivariate normal distribution calibrated to the historical mean vector and covariance matrix of asset‑class returns</w:t>
      </w:r>
      <w:r w:rsidR="00B507EB">
        <w:rPr>
          <w:rFonts w:ascii="Times New Roman" w:hAnsi="Times New Roman" w:cs="Times New Roman"/>
          <w:lang w:val="en-US"/>
        </w:rPr>
        <w:t>.</w:t>
      </w:r>
      <w:r w:rsidRPr="00DD54D5">
        <w:rPr>
          <w:rFonts w:ascii="Times New Roman" w:hAnsi="Times New Roman" w:cs="Times New Roman"/>
          <w:lang w:val="en-US"/>
        </w:rPr>
        <w:t xml:space="preserve"> </w:t>
      </w:r>
      <w:r w:rsidR="00B507EB">
        <w:rPr>
          <w:rFonts w:ascii="Times New Roman" w:hAnsi="Times New Roman" w:cs="Times New Roman"/>
          <w:lang w:val="en-US"/>
        </w:rPr>
        <w:t>T</w:t>
      </w:r>
      <w:r w:rsidRPr="00DD54D5">
        <w:rPr>
          <w:rFonts w:ascii="Times New Roman" w:hAnsi="Times New Roman" w:cs="Times New Roman"/>
          <w:lang w:val="en-US"/>
        </w:rPr>
        <w:t xml:space="preserve">his captures both the average profitability of each asset category and their co‑movements over time. On the liquidity side, uncertainty in funding conditions is introduced by perturbing the calibrated liability run‑off rates around their baseline levels using normally distributed shocks with category‑specific volatilities, reflecting the fact that withdrawal </w:t>
      </w:r>
      <w:r w:rsidR="00B507EB" w:rsidRPr="00DD54D5">
        <w:rPr>
          <w:rFonts w:ascii="Times New Roman" w:hAnsi="Times New Roman" w:cs="Times New Roman"/>
          <w:lang w:val="en-US"/>
        </w:rPr>
        <w:t>behavior</w:t>
      </w:r>
      <w:r w:rsidRPr="00DD54D5">
        <w:rPr>
          <w:rFonts w:ascii="Times New Roman" w:hAnsi="Times New Roman" w:cs="Times New Roman"/>
          <w:lang w:val="en-US"/>
        </w:rPr>
        <w:t xml:space="preserve"> and rollover risk can vary significantly across funding sources and stress episodes.</w:t>
      </w:r>
    </w:p>
    <w:p w14:paraId="0A06CD12" w14:textId="463B4652" w:rsidR="002458D6" w:rsidRDefault="002458D6" w:rsidP="002458D6">
      <w:pPr>
        <w:jc w:val="both"/>
        <w:rPr>
          <w:rFonts w:ascii="Times New Roman" w:hAnsi="Times New Roman" w:cs="Times New Roman"/>
          <w:lang w:val="en-US"/>
        </w:rPr>
      </w:pPr>
      <w:r w:rsidRPr="002458D6">
        <w:rPr>
          <w:rFonts w:ascii="Times New Roman" w:hAnsi="Times New Roman" w:cs="Times New Roman"/>
          <w:lang w:val="en-US"/>
        </w:rPr>
        <w:t xml:space="preserve">More specifically, uncertainty in funding conditions is introduced by perturbing the calibrated run‑off rates for each liability category. For liability </w:t>
      </w:r>
      <m:oMath>
        <m:r>
          <w:rPr>
            <w:rFonts w:ascii="Cambria Math" w:hAnsi="Cambria Math" w:cs="Times New Roman"/>
            <w:lang w:val="en-US"/>
          </w:rPr>
          <m:t>j</m:t>
        </m:r>
      </m:oMath>
      <w:r w:rsidRPr="002458D6">
        <w:rPr>
          <w:rFonts w:ascii="Times New Roman" w:hAnsi="Times New Roman" w:cs="Times New Roman"/>
          <w:lang w:val="en-US"/>
        </w:rPr>
        <w:t xml:space="preserve">, with baseline run‑off rate </w:t>
      </w:r>
      <m:oMath>
        <m:sSup>
          <m:sSupPr>
            <m:ctrlPr>
              <w:rPr>
                <w:rFonts w:ascii="Cambria Math" w:hAnsi="Cambria Math" w:cs="Times New Roman"/>
                <w:i/>
                <w:lang w:val="en-US"/>
              </w:rPr>
            </m:ctrlPr>
          </m:sSupPr>
          <m:e>
            <m:r>
              <w:rPr>
                <w:rFonts w:ascii="Cambria Math" w:hAnsi="Cambria Math" w:cs="Times New Roman"/>
                <w:lang w:val="en-US"/>
              </w:rPr>
              <m:t>υ</m:t>
            </m:r>
          </m:e>
          <m:sup>
            <m:r>
              <w:rPr>
                <w:rFonts w:ascii="Cambria Math" w:hAnsi="Cambria Math" w:cs="Times New Roman"/>
                <w:lang w:val="en-US"/>
              </w:rPr>
              <m:t>(j)</m:t>
            </m:r>
          </m:sup>
        </m:sSup>
        <m:r>
          <w:rPr>
            <w:rFonts w:ascii="Cambria Math" w:hAnsi="Cambria Math" w:cs="Times New Roman"/>
            <w:lang w:val="en-US"/>
          </w:rPr>
          <m:t xml:space="preserve"> </m:t>
        </m:r>
      </m:oMath>
      <w:r w:rsidRPr="002458D6">
        <w:rPr>
          <w:rFonts w:ascii="Times New Roman" w:hAnsi="Times New Roman" w:cs="Times New Roman"/>
          <w:lang w:val="en-US"/>
        </w:rPr>
        <w:t xml:space="preserve">and volatility parameter </w:t>
      </w:r>
      <m:oMath>
        <m:sSup>
          <m:sSupPr>
            <m:ctrlPr>
              <w:rPr>
                <w:rFonts w:ascii="Cambria Math" w:hAnsi="Cambria Math" w:cs="Times New Roman"/>
                <w:i/>
                <w:lang w:val="en-US"/>
              </w:rPr>
            </m:ctrlPr>
          </m:sSupPr>
          <m:e>
            <m:r>
              <w:rPr>
                <w:rFonts w:ascii="Cambria Math" w:hAnsi="Cambria Math" w:cs="Times New Roman"/>
                <w:lang w:val="en-US"/>
              </w:rPr>
              <m:t>σ</m:t>
            </m:r>
          </m:e>
          <m:sup>
            <m:r>
              <w:rPr>
                <w:rFonts w:ascii="Cambria Math" w:hAnsi="Cambria Math" w:cs="Times New Roman"/>
                <w:lang w:val="en-US"/>
              </w:rPr>
              <m:t>(j)</m:t>
            </m:r>
          </m:sup>
        </m:sSup>
      </m:oMath>
      <w:r w:rsidRPr="002458D6">
        <w:rPr>
          <w:rFonts w:ascii="Times New Roman" w:hAnsi="Times New Roman" w:cs="Times New Roman"/>
          <w:lang w:val="en-US"/>
        </w:rPr>
        <w:t xml:space="preserve">, the model first draws a vector of independent shocks from a normal distribution with mean zero and standard deviation </w:t>
      </w:r>
      <m:oMath>
        <m:sSup>
          <m:sSupPr>
            <m:ctrlPr>
              <w:rPr>
                <w:rFonts w:ascii="Cambria Math" w:hAnsi="Cambria Math" w:cs="Times New Roman"/>
                <w:i/>
                <w:lang w:val="en-US"/>
              </w:rPr>
            </m:ctrlPr>
          </m:sSupPr>
          <m:e>
            <m:r>
              <w:rPr>
                <w:rFonts w:ascii="Cambria Math" w:hAnsi="Cambria Math" w:cs="Times New Roman"/>
                <w:lang w:val="en-US"/>
              </w:rPr>
              <m:t>σ</m:t>
            </m:r>
          </m:e>
          <m:sup>
            <m:r>
              <w:rPr>
                <w:rFonts w:ascii="Cambria Math" w:hAnsi="Cambria Math" w:cs="Times New Roman"/>
                <w:lang w:val="en-US"/>
              </w:rPr>
              <m:t>(j)</m:t>
            </m:r>
          </m:sup>
        </m:sSup>
      </m:oMath>
      <w:r w:rsidRPr="002458D6">
        <w:rPr>
          <w:rFonts w:ascii="Times New Roman" w:hAnsi="Times New Roman" w:cs="Times New Roman"/>
          <w:lang w:val="en-US"/>
        </w:rPr>
        <w:t xml:space="preserve">, and then clips these shocks to lie between </w:t>
      </w:r>
      <w:r w:rsidR="0095471E">
        <w:rPr>
          <w:rFonts w:ascii="Times New Roman" w:hAnsi="Times New Roman" w:cs="Times New Roman"/>
          <w:lang w:val="en-US"/>
        </w:rPr>
        <w:t xml:space="preserve">- </w:t>
      </w:r>
      <w:r w:rsidRPr="002458D6">
        <w:rPr>
          <w:rFonts w:ascii="Times New Roman" w:hAnsi="Times New Roman" w:cs="Times New Roman"/>
          <w:lang w:val="en-US"/>
        </w:rPr>
        <w:t>0.3</w:t>
      </w:r>
      <w:r w:rsidR="0095471E">
        <w:rPr>
          <w:rFonts w:ascii="Times New Roman" w:hAnsi="Times New Roman" w:cs="Times New Roman"/>
          <w:lang w:val="en-US"/>
        </w:rPr>
        <w:t xml:space="preserve"> and 0.5</w:t>
      </w:r>
      <w:r w:rsidRPr="002458D6">
        <w:rPr>
          <w:rFonts w:ascii="Times New Roman" w:hAnsi="Times New Roman" w:cs="Times New Roman"/>
          <w:lang w:val="en-US"/>
        </w:rPr>
        <w:t xml:space="preserve">. This truncation ensures that, in any given scenario, the stressed run‑off rate for that category cannot fall more than 30% below, nor rise more than 50% above, its baseline value, thereby ruling out implausibly mild or extreme funding responses. The shocked rate is computed as </w:t>
      </w:r>
      <m:oMath>
        <m:sSup>
          <m:sSupPr>
            <m:ctrlPr>
              <w:rPr>
                <w:rFonts w:ascii="Cambria Math" w:hAnsi="Cambria Math" w:cs="Times New Roman"/>
                <w:i/>
                <w:lang w:val="en-US"/>
              </w:rPr>
            </m:ctrlPr>
          </m:sSupPr>
          <m:e>
            <m:r>
              <w:rPr>
                <w:rFonts w:ascii="Cambria Math" w:hAnsi="Cambria Math" w:cs="Times New Roman"/>
                <w:lang w:val="en-US"/>
              </w:rPr>
              <m:t>υ</m:t>
            </m:r>
          </m:e>
          <m:sup>
            <m:d>
              <m:dPr>
                <m:ctrlPr>
                  <w:rPr>
                    <w:rFonts w:ascii="Cambria Math" w:hAnsi="Cambria Math" w:cs="Times New Roman"/>
                    <w:i/>
                    <w:lang w:val="en-US"/>
                  </w:rPr>
                </m:ctrlPr>
              </m:dPr>
              <m:e>
                <m:r>
                  <w:rPr>
                    <w:rFonts w:ascii="Cambria Math" w:hAnsi="Cambria Math" w:cs="Times New Roman"/>
                    <w:lang w:val="en-US"/>
                  </w:rPr>
                  <m:t>j</m:t>
                </m:r>
              </m:e>
            </m:d>
          </m:sup>
        </m:sSup>
        <m:d>
          <m:dPr>
            <m:ctrlPr>
              <w:rPr>
                <w:rFonts w:ascii="Cambria Math" w:hAnsi="Cambria Math" w:cs="Times New Roman"/>
                <w:i/>
                <w:lang w:val="en-US"/>
              </w:rPr>
            </m:ctrlPr>
          </m:dPr>
          <m:e>
            <m:r>
              <w:rPr>
                <w:rFonts w:ascii="Cambria Math" w:hAnsi="Cambria Math" w:cs="Times New Roman"/>
                <w:lang w:val="en-US"/>
              </w:rPr>
              <m:t xml:space="preserve">1+ </m:t>
            </m:r>
            <m:sSubSup>
              <m:sSubSupPr>
                <m:ctrlPr>
                  <w:rPr>
                    <w:rFonts w:ascii="Cambria Math" w:hAnsi="Cambria Math" w:cs="Times New Roman"/>
                    <w:i/>
                    <w:lang w:val="en-US"/>
                  </w:rPr>
                </m:ctrlPr>
              </m:sSubSupPr>
              <m:e>
                <m:r>
                  <w:rPr>
                    <w:rFonts w:ascii="Cambria Math" w:hAnsi="Cambria Math" w:cs="Times New Roman"/>
                    <w:lang w:val="en-US"/>
                  </w:rPr>
                  <m:t>ε</m:t>
                </m:r>
              </m:e>
              <m:sub>
                <m:r>
                  <w:rPr>
                    <w:rFonts w:ascii="Cambria Math" w:hAnsi="Cambria Math" w:cs="Times New Roman"/>
                    <w:lang w:val="en-US"/>
                  </w:rPr>
                  <m:t>s</m:t>
                </m:r>
              </m:sub>
              <m:sup>
                <m:r>
                  <w:rPr>
                    <w:rFonts w:ascii="Cambria Math" w:hAnsi="Cambria Math" w:cs="Times New Roman"/>
                    <w:lang w:val="en-US"/>
                  </w:rPr>
                  <m:t>(j)</m:t>
                </m:r>
              </m:sup>
            </m:sSubSup>
          </m:e>
        </m:d>
      </m:oMath>
      <w:r w:rsidR="00463E32">
        <w:rPr>
          <w:rFonts w:ascii="Times New Roman" w:eastAsiaTheme="minorEastAsia" w:hAnsi="Times New Roman" w:cs="Times New Roman"/>
          <w:lang w:val="en-US"/>
        </w:rPr>
        <w:t xml:space="preserve"> </w:t>
      </w:r>
      <w:r w:rsidRPr="002458D6">
        <w:rPr>
          <w:rFonts w:ascii="Times New Roman" w:hAnsi="Times New Roman" w:cs="Times New Roman"/>
          <w:lang w:val="en-US"/>
        </w:rPr>
        <w:t xml:space="preserve">for scenario </w:t>
      </w:r>
      <m:oMath>
        <m:r>
          <w:rPr>
            <w:rFonts w:ascii="Cambria Math" w:hAnsi="Cambria Math" w:cs="Times New Roman"/>
            <w:lang w:val="en-US"/>
          </w:rPr>
          <m:t>s</m:t>
        </m:r>
      </m:oMath>
      <w:r w:rsidRPr="002458D6">
        <w:rPr>
          <w:rFonts w:ascii="Times New Roman" w:hAnsi="Times New Roman" w:cs="Times New Roman"/>
          <w:lang w:val="en-US"/>
        </w:rPr>
        <w:t xml:space="preserve">, and the vector of scenario‑specific rates is rescaled so that its average equals the original calibration </w:t>
      </w:r>
      <m:oMath>
        <m:sSup>
          <m:sSupPr>
            <m:ctrlPr>
              <w:rPr>
                <w:rFonts w:ascii="Cambria Math" w:hAnsi="Cambria Math" w:cs="Times New Roman"/>
                <w:i/>
                <w:lang w:val="en-US"/>
              </w:rPr>
            </m:ctrlPr>
          </m:sSupPr>
          <m:e>
            <m:r>
              <w:rPr>
                <w:rFonts w:ascii="Cambria Math" w:hAnsi="Cambria Math" w:cs="Times New Roman"/>
                <w:lang w:val="en-US"/>
              </w:rPr>
              <m:t>υ</m:t>
            </m:r>
          </m:e>
          <m:sup>
            <m:r>
              <w:rPr>
                <w:rFonts w:ascii="Cambria Math" w:hAnsi="Cambria Math" w:cs="Times New Roman"/>
                <w:lang w:val="en-US"/>
              </w:rPr>
              <m:t>(j)</m:t>
            </m:r>
          </m:sup>
        </m:sSup>
      </m:oMath>
      <w:r w:rsidRPr="002458D6">
        <w:rPr>
          <w:rFonts w:ascii="Times New Roman" w:hAnsi="Times New Roman" w:cs="Times New Roman"/>
          <w:lang w:val="en-US"/>
        </w:rPr>
        <w:t>. In this way, the long‑run level and cross‑sectional ordering of run‑off rates implied by the Basel‑inspired calibration are preserved, while allowing short‑run fluctuations that mimic worsening or easing funding conditions across the 1,000 simulated scenarios.</w:t>
      </w:r>
    </w:p>
    <w:p w14:paraId="11F28C20" w14:textId="3768AC6E" w:rsidR="00D053C6" w:rsidRPr="00D053C6" w:rsidRDefault="00D053C6" w:rsidP="00D053C6">
      <w:pPr>
        <w:jc w:val="both"/>
        <w:rPr>
          <w:rFonts w:ascii="Times New Roman" w:hAnsi="Times New Roman" w:cs="Times New Roman"/>
          <w:lang w:val="en-US"/>
        </w:rPr>
      </w:pPr>
      <w:r w:rsidRPr="00D053C6">
        <w:rPr>
          <w:rFonts w:ascii="Times New Roman" w:hAnsi="Times New Roman" w:cs="Times New Roman"/>
          <w:lang w:val="en-US"/>
        </w:rPr>
        <w:t xml:space="preserve">Uncertainty in asset returns is modelled in a similar scenario‑based fashion. For each of the </w:t>
      </w:r>
      <m:oMath>
        <m:r>
          <w:rPr>
            <w:rFonts w:ascii="Cambria Math" w:hAnsi="Cambria Math" w:cs="Times New Roman"/>
            <w:lang w:val="en-US"/>
          </w:rPr>
          <m:t>n</m:t>
        </m:r>
      </m:oMath>
      <w:r>
        <w:rPr>
          <w:rFonts w:ascii="Times New Roman" w:eastAsiaTheme="minorEastAsia" w:hAnsi="Times New Roman" w:cs="Times New Roman"/>
          <w:lang w:val="en-US"/>
        </w:rPr>
        <w:t xml:space="preserve"> </w:t>
      </w:r>
      <w:r w:rsidRPr="00D053C6">
        <w:rPr>
          <w:rFonts w:ascii="Times New Roman" w:hAnsi="Times New Roman" w:cs="Times New Roman"/>
          <w:lang w:val="en-US"/>
        </w:rPr>
        <w:t>asset categories, the thesis estimates a mean return vector and a covariance matrix from historical data and then draws 1,000 realizations from the corresponding multivariate normal distribution. This procedure captures both the average profitability of each asset class and the empirical correlation structure of their returns, so that scenarios reflect not only idiosyncratic shocks but also joint movements across assets, such as yield‑curve shifts or macroeconomic disturbances. Each scenario therefore combines a particular realization of funding stress</w:t>
      </w:r>
      <w:r>
        <w:rPr>
          <w:rFonts w:ascii="Times New Roman" w:hAnsi="Times New Roman" w:cs="Times New Roman"/>
          <w:lang w:val="en-US"/>
        </w:rPr>
        <w:t xml:space="preserve"> </w:t>
      </w:r>
      <w:r w:rsidRPr="00D053C6">
        <w:rPr>
          <w:rFonts w:ascii="Times New Roman" w:hAnsi="Times New Roman" w:cs="Times New Roman"/>
          <w:lang w:val="en-US"/>
        </w:rPr>
        <w:t xml:space="preserve">with a particular realization of asset returns. For any given asset allocation </w:t>
      </w:r>
      <m:oMath>
        <m:r>
          <w:rPr>
            <w:rFonts w:ascii="Cambria Math" w:hAnsi="Cambria Math" w:cs="Times New Roman"/>
            <w:lang w:val="en-US"/>
          </w:rPr>
          <m:t>w</m:t>
        </m:r>
      </m:oMath>
      <w:r w:rsidRPr="00D053C6">
        <w:rPr>
          <w:rFonts w:ascii="Times New Roman" w:hAnsi="Times New Roman" w:cs="Times New Roman"/>
          <w:lang w:val="en-US"/>
        </w:rPr>
        <w:t xml:space="preserve">, the model computes scenario‑wise ROA by taking the dot product of </w:t>
      </w:r>
      <m:oMath>
        <m:r>
          <w:rPr>
            <w:rFonts w:ascii="Cambria Math" w:hAnsi="Cambria Math" w:cs="Times New Roman"/>
            <w:lang w:val="en-US"/>
          </w:rPr>
          <m:t>w</m:t>
        </m:r>
      </m:oMath>
      <w:r>
        <w:rPr>
          <w:rFonts w:ascii="Times New Roman" w:eastAsiaTheme="minorEastAsia" w:hAnsi="Times New Roman" w:cs="Times New Roman"/>
          <w:lang w:val="en-US"/>
        </w:rPr>
        <w:t xml:space="preserve"> </w:t>
      </w:r>
      <w:r w:rsidRPr="00D053C6">
        <w:rPr>
          <w:rFonts w:ascii="Times New Roman" w:hAnsi="Times New Roman" w:cs="Times New Roman"/>
          <w:lang w:val="en-US"/>
        </w:rPr>
        <w:t xml:space="preserve">with the scenario‑specific return vector, and scenario‑wise LCR by applying the stochastic run‑off rates to liabilities, the calibrated inflow rates to assets, and the HQLA weights to the asset portfolio implied by </w:t>
      </w:r>
      <m:oMath>
        <m:r>
          <w:rPr>
            <w:rFonts w:ascii="Cambria Math" w:hAnsi="Cambria Math" w:cs="Times New Roman"/>
            <w:lang w:val="en-US"/>
          </w:rPr>
          <m:t>w</m:t>
        </m:r>
      </m:oMath>
      <w:r w:rsidRPr="00D053C6">
        <w:rPr>
          <w:rFonts w:ascii="Times New Roman" w:hAnsi="Times New Roman" w:cs="Times New Roman"/>
          <w:lang w:val="en-US"/>
        </w:rPr>
        <w:t>. Expected ROA and expected LCR are then obtained by averaging these scenario‑level values across all 1,000 simulations, so that the optimization problem is effectively defined in terms of the average profitability and average liquidity resilience of each allocation under the assumed distributions of returns and liquidity shocks.</w:t>
      </w:r>
    </w:p>
    <w:p w14:paraId="1B1ADC5B" w14:textId="77777777" w:rsidR="00A32050" w:rsidRDefault="00A32050" w:rsidP="00001EF0">
      <w:pPr>
        <w:jc w:val="both"/>
        <w:rPr>
          <w:rFonts w:ascii="Times New Roman" w:hAnsi="Times New Roman" w:cs="Times New Roman"/>
          <w:lang w:val="en-US"/>
        </w:rPr>
      </w:pPr>
      <w:r w:rsidRPr="00A32050">
        <w:rPr>
          <w:rFonts w:ascii="Times New Roman" w:hAnsi="Times New Roman" w:cs="Times New Roman"/>
          <w:lang w:val="en-US"/>
        </w:rPr>
        <w:lastRenderedPageBreak/>
        <w:t>Through this construction, ROA and LCR in the optimization problem are effectively expected objectives with respect to the joint distribution of returns and liquidity shocks, rather than deterministic point estimates. At the same time, the model retains access to additional risk diagnostics such as the 5th percentile worst‑case LCR and the probability that the LCR falls below 1, which are computed from the same scenario set and later used to interpret the robustness of the optimal allocations.</w:t>
      </w:r>
    </w:p>
    <w:p w14:paraId="32624AE0" w14:textId="724284A6" w:rsidR="00FF56CA" w:rsidRDefault="00F15763" w:rsidP="00FF56CA">
      <w:pPr>
        <w:jc w:val="both"/>
        <w:rPr>
          <w:rFonts w:ascii="Times New Roman" w:hAnsi="Times New Roman" w:cs="Times New Roman"/>
          <w:lang w:val="en-US"/>
        </w:rPr>
      </w:pPr>
      <w:r w:rsidRPr="00F15763">
        <w:rPr>
          <w:rFonts w:ascii="Times New Roman" w:hAnsi="Times New Roman" w:cs="Times New Roman"/>
          <w:lang w:val="en-US"/>
        </w:rPr>
        <w:t>The stochastic optimization problem can be viewed as an extension of the deterministic model in which the weighted‑sum objective is evaluated across many possible future states of the world. In each scenario, random shocks to asset returns and liability run‑off rates generate a specific realization of portfolio profitability and liquidity</w:t>
      </w:r>
      <w:r w:rsidR="0055113E">
        <w:rPr>
          <w:rFonts w:ascii="Times New Roman" w:hAnsi="Times New Roman" w:cs="Times New Roman"/>
          <w:lang w:val="en-US"/>
        </w:rPr>
        <w:t>.</w:t>
      </w:r>
      <w:r w:rsidRPr="00F15763">
        <w:rPr>
          <w:rFonts w:ascii="Times New Roman" w:hAnsi="Times New Roman" w:cs="Times New Roman"/>
          <w:lang w:val="en-US"/>
        </w:rPr>
        <w:t xml:space="preserve"> </w:t>
      </w:r>
      <w:r w:rsidR="0055113E">
        <w:rPr>
          <w:rFonts w:ascii="Times New Roman" w:hAnsi="Times New Roman" w:cs="Times New Roman"/>
          <w:lang w:val="en-US"/>
        </w:rPr>
        <w:t>T</w:t>
      </w:r>
      <w:r w:rsidRPr="00F15763">
        <w:rPr>
          <w:rFonts w:ascii="Times New Roman" w:hAnsi="Times New Roman" w:cs="Times New Roman"/>
          <w:lang w:val="en-US"/>
        </w:rPr>
        <w:t xml:space="preserve">he optimization then seeks an asset allocation that performs well on average across these </w:t>
      </w:r>
      <w:r w:rsidR="0055113E" w:rsidRPr="00F15763">
        <w:rPr>
          <w:rFonts w:ascii="Times New Roman" w:hAnsi="Times New Roman" w:cs="Times New Roman"/>
          <w:lang w:val="en-US"/>
        </w:rPr>
        <w:t>realizations</w:t>
      </w:r>
      <w:r w:rsidRPr="00F15763">
        <w:rPr>
          <w:rFonts w:ascii="Times New Roman" w:hAnsi="Times New Roman" w:cs="Times New Roman"/>
          <w:lang w:val="en-US"/>
        </w:rPr>
        <w:t xml:space="preserve">. Formally, rather than </w:t>
      </w:r>
      <w:r w:rsidR="0055113E" w:rsidRPr="00F15763">
        <w:rPr>
          <w:rFonts w:ascii="Times New Roman" w:hAnsi="Times New Roman" w:cs="Times New Roman"/>
          <w:lang w:val="en-US"/>
        </w:rPr>
        <w:t>maximizing</w:t>
      </w:r>
      <w:r w:rsidRPr="00F15763">
        <w:rPr>
          <w:rFonts w:ascii="Times New Roman" w:hAnsi="Times New Roman" w:cs="Times New Roman"/>
          <w:lang w:val="en-US"/>
        </w:rPr>
        <w:t xml:space="preserve"> the deterministic composite objective </w:t>
      </w:r>
      <m:oMath>
        <m:sSub>
          <m:sSubPr>
            <m:ctrlPr>
              <w:rPr>
                <w:rFonts w:ascii="Cambria Math" w:hAnsi="Cambria Math" w:cs="Times New Roman"/>
                <w:i/>
                <w:lang w:val="en-US"/>
              </w:rPr>
            </m:ctrlPr>
          </m:sSubPr>
          <m:e>
            <m:r>
              <w:rPr>
                <w:rFonts w:ascii="Cambria Math" w:hAnsi="Cambria Math" w:cs="Times New Roman"/>
                <w:lang w:val="en-US"/>
              </w:rPr>
              <m:t>O</m:t>
            </m:r>
          </m:e>
          <m:sub>
            <m:r>
              <w:rPr>
                <w:rFonts w:ascii="Cambria Math" w:hAnsi="Cambria Math" w:cs="Times New Roman"/>
                <w:lang w:val="en-US"/>
              </w:rPr>
              <m:t>α</m:t>
            </m:r>
          </m:sub>
        </m:sSub>
        <m:r>
          <w:rPr>
            <w:rFonts w:ascii="Cambria Math" w:hAnsi="Cambria Math" w:cs="Times New Roman"/>
            <w:lang w:val="en-US"/>
          </w:rPr>
          <m:t>(w)</m:t>
        </m:r>
      </m:oMath>
      <w:r w:rsidRPr="00F15763">
        <w:rPr>
          <w:rFonts w:ascii="Times New Roman" w:hAnsi="Times New Roman" w:cs="Times New Roman"/>
          <w:lang w:val="en-US"/>
        </w:rPr>
        <w:t>, the model maximises its expected value under the joint distribution of return and liquidity shocks</w:t>
      </w:r>
      <w:r w:rsidR="00FF56CA">
        <w:rPr>
          <w:rFonts w:ascii="Times New Roman" w:hAnsi="Times New Roman" w:cs="Times New Roman"/>
          <w:lang w:val="en-US"/>
        </w:rPr>
        <w:t>.</w:t>
      </w:r>
      <w:r w:rsidR="00D659C3">
        <w:rPr>
          <w:rFonts w:ascii="Times New Roman" w:hAnsi="Times New Roman" w:cs="Times New Roman"/>
          <w:lang w:val="en-US"/>
        </w:rPr>
        <w:t xml:space="preserve"> The objective therefore turns into </w:t>
      </w:r>
      <m:oMath>
        <m:sSub>
          <m:sSubPr>
            <m:ctrlPr>
              <w:rPr>
                <w:rFonts w:ascii="Cambria Math" w:hAnsi="Cambria Math" w:cs="Times New Roman"/>
                <w:i/>
                <w:lang w:val="en-US"/>
              </w:rPr>
            </m:ctrlPr>
          </m:sSubPr>
          <m:e>
            <m:r>
              <w:rPr>
                <w:rFonts w:ascii="Cambria Math" w:hAnsi="Cambria Math" w:cs="Times New Roman"/>
                <w:lang w:val="en-US"/>
              </w:rPr>
              <m:t>O</m:t>
            </m:r>
          </m:e>
          <m:sub>
            <m:r>
              <w:rPr>
                <w:rFonts w:ascii="Cambria Math" w:hAnsi="Cambria Math" w:cs="Times New Roman"/>
                <w:lang w:val="en-US"/>
              </w:rPr>
              <m:t>α</m:t>
            </m:r>
          </m:sub>
        </m:sSub>
        <m:d>
          <m:dPr>
            <m:ctrlPr>
              <w:rPr>
                <w:rFonts w:ascii="Cambria Math" w:hAnsi="Cambria Math" w:cs="Times New Roman"/>
                <w:i/>
                <w:lang w:val="en-US"/>
              </w:rPr>
            </m:ctrlPr>
          </m:dPr>
          <m:e>
            <m:r>
              <w:rPr>
                <w:rFonts w:ascii="Cambria Math" w:hAnsi="Cambria Math" w:cs="Times New Roman"/>
                <w:lang w:val="en-US"/>
              </w:rPr>
              <m:t xml:space="preserve">w,  </m:t>
            </m:r>
            <m:sSup>
              <m:sSupPr>
                <m:ctrlPr>
                  <w:rPr>
                    <w:rFonts w:ascii="Cambria Math" w:hAnsi="Cambria Math" w:cs="Times New Roman"/>
                    <w:i/>
                    <w:lang w:val="en-US"/>
                  </w:rPr>
                </m:ctrlPr>
              </m:sSupPr>
              <m:e>
                <m:r>
                  <w:rPr>
                    <w:rFonts w:ascii="Cambria Math" w:hAnsi="Cambria Math" w:cs="Times New Roman"/>
                    <w:lang w:val="en-US"/>
                  </w:rPr>
                  <m:t>ξ</m:t>
                </m:r>
              </m:e>
              <m:sup>
                <m:d>
                  <m:dPr>
                    <m:ctrlPr>
                      <w:rPr>
                        <w:rFonts w:ascii="Cambria Math" w:hAnsi="Cambria Math" w:cs="Times New Roman"/>
                        <w:i/>
                        <w:lang w:val="en-US"/>
                      </w:rPr>
                    </m:ctrlPr>
                  </m:dPr>
                  <m:e>
                    <m:r>
                      <w:rPr>
                        <w:rFonts w:ascii="Cambria Math" w:hAnsi="Cambria Math" w:cs="Times New Roman"/>
                        <w:lang w:val="en-US"/>
                      </w:rPr>
                      <m:t>s</m:t>
                    </m:r>
                  </m:e>
                </m:d>
              </m:sup>
            </m:sSup>
          </m:e>
        </m:d>
      </m:oMath>
      <w:r w:rsidR="00CA1708">
        <w:rPr>
          <w:rFonts w:ascii="Times New Roman" w:eastAsiaTheme="minorEastAsia" w:hAnsi="Times New Roman" w:cs="Times New Roman"/>
          <w:lang w:val="en-US"/>
        </w:rPr>
        <w:t xml:space="preserve"> in each scenario</w:t>
      </w:r>
      <m:oMath>
        <m:r>
          <w:rPr>
            <w:rFonts w:ascii="Cambria Math" w:eastAsiaTheme="minorEastAsia" w:hAnsi="Cambria Math" w:cs="Times New Roman"/>
            <w:lang w:val="en-US"/>
          </w:rPr>
          <m:t xml:space="preserve"> s=1, …, S</m:t>
        </m:r>
      </m:oMath>
      <w:r w:rsidR="00CA1708">
        <w:rPr>
          <w:rFonts w:ascii="Times New Roman" w:eastAsiaTheme="minorEastAsia" w:hAnsi="Times New Roman" w:cs="Times New Roman"/>
          <w:lang w:val="en-US"/>
        </w:rPr>
        <w:t xml:space="preserve">, where </w:t>
      </w:r>
      <m:oMath>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ξ</m:t>
            </m:r>
          </m:e>
          <m:sup>
            <m:r>
              <w:rPr>
                <w:rFonts w:ascii="Cambria Math" w:eastAsiaTheme="minorEastAsia" w:hAnsi="Cambria Math" w:cs="Times New Roman"/>
                <w:lang w:val="en-US"/>
              </w:rPr>
              <m:t>(s)</m:t>
            </m:r>
          </m:sup>
        </m:sSup>
      </m:oMath>
      <w:r w:rsidR="00CA1708">
        <w:rPr>
          <w:rFonts w:ascii="Times New Roman" w:eastAsiaTheme="minorEastAsia" w:hAnsi="Times New Roman" w:cs="Times New Roman"/>
          <w:lang w:val="en-US"/>
        </w:rPr>
        <w:t xml:space="preserve"> </w:t>
      </w:r>
      <w:r w:rsidR="005E53DC" w:rsidRPr="005E53DC">
        <w:rPr>
          <w:rFonts w:ascii="Times New Roman" w:eastAsiaTheme="minorEastAsia" w:hAnsi="Times New Roman" w:cs="Times New Roman"/>
          <w:lang w:val="en-US"/>
        </w:rPr>
        <w:t>collects the simulated shocks to asset returns and liability run‑off rates in scenario</w:t>
      </w:r>
      <w:r w:rsidR="005E53DC">
        <w:rPr>
          <w:rFonts w:ascii="Times New Roman" w:eastAsiaTheme="minorEastAsia" w:hAnsi="Times New Roman" w:cs="Times New Roman"/>
          <w:lang w:val="en-US"/>
        </w:rPr>
        <w:t xml:space="preserve"> </w:t>
      </w:r>
      <m:oMath>
        <m:r>
          <w:rPr>
            <w:rFonts w:ascii="Cambria Math" w:eastAsiaTheme="minorEastAsia" w:hAnsi="Cambria Math" w:cs="Times New Roman"/>
            <w:lang w:val="en-US"/>
          </w:rPr>
          <m:t>s</m:t>
        </m:r>
      </m:oMath>
      <w:r w:rsidR="005E53DC">
        <w:rPr>
          <w:rFonts w:ascii="Times New Roman" w:eastAsiaTheme="minorEastAsia" w:hAnsi="Times New Roman" w:cs="Times New Roman"/>
          <w:lang w:val="en-US"/>
        </w:rPr>
        <w:t>.</w:t>
      </w:r>
    </w:p>
    <w:p w14:paraId="64C960E6" w14:textId="14FC84B9" w:rsidR="002C05CE" w:rsidRDefault="00C20E01" w:rsidP="00C20E01">
      <w:pPr>
        <w:jc w:val="both"/>
        <w:rPr>
          <w:rFonts w:ascii="Times New Roman" w:hAnsi="Times New Roman" w:cs="Times New Roman"/>
          <w:lang w:val="en-US"/>
        </w:rPr>
      </w:pPr>
      <w:r w:rsidRPr="00C20E01">
        <w:rPr>
          <w:rFonts w:ascii="Times New Roman" w:hAnsi="Times New Roman" w:cs="Times New Roman"/>
          <w:lang w:val="en-US"/>
        </w:rPr>
        <w:t xml:space="preserve">In practice, the expectation is approximated using a finite set of Monte‑Carlo scenarios. </w:t>
      </w:r>
      <w:r w:rsidR="003A6FB2" w:rsidRPr="003A6FB2">
        <w:rPr>
          <w:rFonts w:ascii="Times New Roman" w:hAnsi="Times New Roman" w:cs="Times New Roman"/>
          <w:lang w:val="en-US"/>
        </w:rPr>
        <w:t>The stochastic optimization problem is then solved in its sample‑average approximation form</w:t>
      </w:r>
    </w:p>
    <w:p w14:paraId="60C8FAE0" w14:textId="698F61AA" w:rsidR="003A6FB2" w:rsidRPr="00A53B49" w:rsidRDefault="003B428C" w:rsidP="00C20E01">
      <w:pPr>
        <w:jc w:val="both"/>
        <w:rPr>
          <w:rFonts w:ascii="Times New Roman" w:eastAsiaTheme="minorEastAsia" w:hAnsi="Times New Roman" w:cs="Times New Roman"/>
          <w:lang w:val="en-US"/>
        </w:rPr>
      </w:pPr>
      <m:oMathPara>
        <m:oMath>
          <m:func>
            <m:funcPr>
              <m:ctrlPr>
                <w:rPr>
                  <w:rFonts w:ascii="Cambria Math" w:hAnsi="Cambria Math" w:cs="Times New Roman"/>
                  <w:i/>
                  <w:lang w:val="en-US"/>
                </w:rPr>
              </m:ctrlPr>
            </m:funcPr>
            <m:fName>
              <m:limLow>
                <m:limLowPr>
                  <m:ctrlPr>
                    <w:rPr>
                      <w:rFonts w:ascii="Cambria Math" w:hAnsi="Cambria Math" w:cs="Times New Roman"/>
                      <w:i/>
                      <w:lang w:val="en-US"/>
                    </w:rPr>
                  </m:ctrlPr>
                </m:limLowPr>
                <m:e>
                  <m:r>
                    <m:rPr>
                      <m:sty m:val="p"/>
                    </m:rPr>
                    <w:rPr>
                      <w:rFonts w:ascii="Cambria Math" w:hAnsi="Cambria Math" w:cs="Times New Roman"/>
                      <w:lang w:val="en-US"/>
                    </w:rPr>
                    <m:t>max</m:t>
                  </m:r>
                  <m:ctrlPr>
                    <w:rPr>
                      <w:rFonts w:ascii="Cambria Math" w:hAnsi="Cambria Math" w:cs="Times New Roman"/>
                      <w:lang w:val="en-US"/>
                    </w:rPr>
                  </m:ctrlPr>
                </m:e>
                <m:lim>
                  <m:r>
                    <w:rPr>
                      <w:rFonts w:ascii="Cambria Math" w:hAnsi="Cambria Math" w:cs="Times New Roman"/>
                      <w:lang w:val="en-US"/>
                    </w:rPr>
                    <m:t>w</m:t>
                  </m:r>
                  <m:r>
                    <w:rPr>
                      <w:rFonts w:ascii="Cambria Math" w:hAnsi="Cambria Math" w:cs="Times New Roman"/>
                      <w:lang w:val="en-US"/>
                    </w:rPr>
                    <m:t>∈</m:t>
                  </m:r>
                  <m:r>
                    <w:rPr>
                      <w:rFonts w:ascii="Cambria Math" w:hAnsi="Cambria Math" w:cs="Times New Roman"/>
                      <w:lang w:val="en-US"/>
                    </w:rPr>
                    <m:t>ϖ</m:t>
                  </m:r>
                  <m:ctrlPr>
                    <w:rPr>
                      <w:rFonts w:ascii="Cambria Math" w:hAnsi="Cambria Math" w:cs="Times New Roman"/>
                      <w:lang w:val="en-US"/>
                    </w:rPr>
                  </m:ctrlPr>
                </m:lim>
              </m:limLow>
            </m:fName>
            <m:e>
              <m:f>
                <m:fPr>
                  <m:ctrlPr>
                    <w:rPr>
                      <w:rFonts w:ascii="Cambria Math" w:hAnsi="Cambria Math" w:cs="Times New Roman"/>
                      <w:i/>
                      <w:lang w:val="en-US"/>
                    </w:rPr>
                  </m:ctrlPr>
                </m:fPr>
                <m:num>
                  <m:r>
                    <w:rPr>
                      <w:rFonts w:ascii="Cambria Math" w:hAnsi="Cambria Math" w:cs="Times New Roman"/>
                      <w:lang w:val="en-US"/>
                    </w:rPr>
                    <m:t>1</m:t>
                  </m:r>
                </m:num>
                <m:den>
                  <m:r>
                    <w:rPr>
                      <w:rFonts w:ascii="Cambria Math" w:hAnsi="Cambria Math" w:cs="Times New Roman"/>
                      <w:lang w:val="en-US"/>
                    </w:rPr>
                    <m:t>S</m:t>
                  </m:r>
                </m:den>
              </m:f>
              <m:r>
                <w:rPr>
                  <w:rFonts w:ascii="Cambria Math" w:hAnsi="Cambria Math" w:cs="Times New Roman"/>
                  <w:lang w:val="en-US"/>
                </w:rPr>
                <m:t xml:space="preserve"> </m:t>
              </m:r>
              <m:nary>
                <m:naryPr>
                  <m:chr m:val="∑"/>
                  <m:limLoc m:val="undOvr"/>
                  <m:ctrlPr>
                    <w:rPr>
                      <w:rFonts w:ascii="Cambria Math" w:hAnsi="Cambria Math" w:cs="Times New Roman"/>
                      <w:i/>
                      <w:lang w:val="en-US"/>
                    </w:rPr>
                  </m:ctrlPr>
                </m:naryPr>
                <m:sub>
                  <m:r>
                    <w:rPr>
                      <w:rFonts w:ascii="Cambria Math" w:hAnsi="Cambria Math" w:cs="Times New Roman"/>
                      <w:lang w:val="en-US"/>
                    </w:rPr>
                    <m:t>s</m:t>
                  </m:r>
                  <m:r>
                    <w:rPr>
                      <w:rFonts w:ascii="Cambria Math" w:hAnsi="Cambria Math" w:cs="Times New Roman"/>
                      <w:lang w:val="en-US"/>
                    </w:rPr>
                    <m:t>=1</m:t>
                  </m:r>
                </m:sub>
                <m:sup>
                  <m:r>
                    <w:rPr>
                      <w:rFonts w:ascii="Cambria Math" w:hAnsi="Cambria Math" w:cs="Times New Roman"/>
                      <w:lang w:val="en-US"/>
                    </w:rPr>
                    <m:t>S</m:t>
                  </m:r>
                </m:sup>
                <m:e>
                  <m:sSub>
                    <m:sSubPr>
                      <m:ctrlPr>
                        <w:rPr>
                          <w:rFonts w:ascii="Cambria Math" w:hAnsi="Cambria Math" w:cs="Times New Roman"/>
                          <w:i/>
                          <w:lang w:val="en-US"/>
                        </w:rPr>
                      </m:ctrlPr>
                    </m:sSubPr>
                    <m:e>
                      <m:r>
                        <w:rPr>
                          <w:rFonts w:ascii="Cambria Math" w:hAnsi="Cambria Math" w:cs="Times New Roman"/>
                          <w:lang w:val="en-US"/>
                        </w:rPr>
                        <m:t>O</m:t>
                      </m:r>
                    </m:e>
                    <m:sub>
                      <m:r>
                        <w:rPr>
                          <w:rFonts w:ascii="Cambria Math" w:hAnsi="Cambria Math" w:cs="Times New Roman"/>
                          <w:lang w:val="en-US"/>
                        </w:rPr>
                        <m:t>α</m:t>
                      </m:r>
                    </m:sub>
                  </m:sSub>
                  <m:r>
                    <w:rPr>
                      <w:rFonts w:ascii="Cambria Math" w:hAnsi="Cambria Math" w:cs="Times New Roman"/>
                      <w:lang w:val="en-US"/>
                    </w:rPr>
                    <m:t>(</m:t>
                  </m:r>
                  <m:r>
                    <w:rPr>
                      <w:rFonts w:ascii="Cambria Math" w:hAnsi="Cambria Math" w:cs="Times New Roman"/>
                      <w:lang w:val="en-US"/>
                    </w:rPr>
                    <m:t>w</m:t>
                  </m:r>
                  <m:r>
                    <w:rPr>
                      <w:rFonts w:ascii="Cambria Math" w:hAnsi="Cambria Math" w:cs="Times New Roman"/>
                      <w:lang w:val="en-US"/>
                    </w:rPr>
                    <m:t xml:space="preserve">, </m:t>
                  </m:r>
                  <m:sSup>
                    <m:sSupPr>
                      <m:ctrlPr>
                        <w:rPr>
                          <w:rFonts w:ascii="Cambria Math" w:hAnsi="Cambria Math" w:cs="Times New Roman"/>
                          <w:i/>
                          <w:lang w:val="en-US"/>
                        </w:rPr>
                      </m:ctrlPr>
                    </m:sSupPr>
                    <m:e>
                      <m:r>
                        <w:rPr>
                          <w:rFonts w:ascii="Cambria Math" w:hAnsi="Cambria Math" w:cs="Times New Roman"/>
                          <w:lang w:val="en-US"/>
                        </w:rPr>
                        <m:t>ξ</m:t>
                      </m:r>
                    </m:e>
                    <m:sup>
                      <m:d>
                        <m:dPr>
                          <m:ctrlPr>
                            <w:rPr>
                              <w:rFonts w:ascii="Cambria Math" w:hAnsi="Cambria Math" w:cs="Times New Roman"/>
                              <w:i/>
                              <w:lang w:val="en-US"/>
                            </w:rPr>
                          </m:ctrlPr>
                        </m:dPr>
                        <m:e>
                          <m:r>
                            <w:rPr>
                              <w:rFonts w:ascii="Cambria Math" w:hAnsi="Cambria Math" w:cs="Times New Roman"/>
                              <w:lang w:val="en-US"/>
                            </w:rPr>
                            <m:t>s</m:t>
                          </m:r>
                        </m:e>
                      </m:d>
                    </m:sup>
                  </m:sSup>
                  <m:r>
                    <w:rPr>
                      <w:rFonts w:ascii="Cambria Math" w:hAnsi="Cambria Math" w:cs="Times New Roman"/>
                      <w:lang w:val="en-US"/>
                    </w:rPr>
                    <m:t>)</m:t>
                  </m:r>
                </m:e>
              </m:nary>
            </m:e>
          </m:func>
        </m:oMath>
      </m:oMathPara>
    </w:p>
    <w:p w14:paraId="4712E6E7" w14:textId="72684D3C" w:rsidR="00A53B49" w:rsidRDefault="00A53B49" w:rsidP="00C20E01">
      <w:pPr>
        <w:jc w:val="both"/>
        <w:rPr>
          <w:rFonts w:ascii="Times New Roman" w:hAnsi="Times New Roman" w:cs="Times New Roman"/>
          <w:lang w:val="en-US"/>
        </w:rPr>
      </w:pPr>
      <w:r>
        <w:rPr>
          <w:rFonts w:ascii="Times New Roman" w:eastAsiaTheme="minorEastAsia" w:hAnsi="Times New Roman" w:cs="Times New Roman"/>
          <w:lang w:val="en-US"/>
        </w:rPr>
        <w:t xml:space="preserve">with </w:t>
      </w:r>
      <m:oMath>
        <m:r>
          <w:rPr>
            <w:rFonts w:ascii="Cambria Math" w:eastAsiaTheme="minorEastAsia" w:hAnsi="Cambria Math" w:cs="Times New Roman"/>
            <w:lang w:val="en-US"/>
          </w:rPr>
          <m:t>S=1000</m:t>
        </m:r>
      </m:oMath>
      <w:r>
        <w:rPr>
          <w:rFonts w:ascii="Times New Roman" w:eastAsiaTheme="minorEastAsia" w:hAnsi="Times New Roman" w:cs="Times New Roman"/>
          <w:lang w:val="en-US"/>
        </w:rPr>
        <w:t xml:space="preserve"> </w:t>
      </w:r>
      <w:r w:rsidR="00054EB4" w:rsidRPr="00054EB4">
        <w:rPr>
          <w:rFonts w:ascii="Times New Roman" w:eastAsiaTheme="minorEastAsia" w:hAnsi="Times New Roman" w:cs="Times New Roman"/>
          <w:lang w:val="en-US"/>
        </w:rPr>
        <w:t>scenarios in the empirical implementation. This means that the chosen allocation</w:t>
      </w:r>
      <w:r w:rsidR="00054EB4">
        <w:rPr>
          <w:rFonts w:ascii="Times New Roman" w:eastAsiaTheme="minorEastAsia" w:hAnsi="Times New Roman" w:cs="Times New Roman"/>
          <w:lang w:val="en-US"/>
        </w:rPr>
        <w:t xml:space="preserve"> </w:t>
      </w:r>
      <m:oMath>
        <m:sSubSup>
          <m:sSubSupPr>
            <m:ctrlPr>
              <w:rPr>
                <w:rFonts w:ascii="Cambria Math" w:eastAsiaTheme="minorEastAsia" w:hAnsi="Cambria Math" w:cs="Times New Roman"/>
                <w:i/>
                <w:lang w:val="en-US"/>
              </w:rPr>
            </m:ctrlPr>
          </m:sSubSupPr>
          <m:e>
            <m:r>
              <w:rPr>
                <w:rFonts w:ascii="Cambria Math" w:eastAsiaTheme="minorEastAsia" w:hAnsi="Cambria Math" w:cs="Times New Roman"/>
                <w:lang w:val="en-US"/>
              </w:rPr>
              <m:t>w</m:t>
            </m:r>
          </m:e>
          <m:sub>
            <m:r>
              <w:rPr>
                <w:rFonts w:ascii="Cambria Math" w:eastAsiaTheme="minorEastAsia" w:hAnsi="Cambria Math" w:cs="Times New Roman"/>
                <w:lang w:val="en-US"/>
              </w:rPr>
              <m:t>α</m:t>
            </m:r>
          </m:sub>
          <m:sup>
            <m:r>
              <w:rPr>
                <w:rFonts w:ascii="Cambria Math" w:eastAsiaTheme="minorEastAsia" w:hAnsi="Cambria Math" w:cs="Times New Roman"/>
                <w:lang w:val="en-US"/>
              </w:rPr>
              <m:t>*</m:t>
            </m:r>
          </m:sup>
        </m:sSubSup>
      </m:oMath>
      <w:r w:rsidR="00DB3E89">
        <w:rPr>
          <w:rFonts w:ascii="Times New Roman" w:eastAsiaTheme="minorEastAsia" w:hAnsi="Times New Roman" w:cs="Times New Roman"/>
          <w:lang w:val="en-US"/>
        </w:rPr>
        <w:t xml:space="preserve"> </w:t>
      </w:r>
      <w:r w:rsidR="002C54A7" w:rsidRPr="002C54A7">
        <w:rPr>
          <w:rFonts w:ascii="Times New Roman" w:eastAsiaTheme="minorEastAsia" w:hAnsi="Times New Roman" w:cs="Times New Roman"/>
          <w:lang w:val="en-US"/>
        </w:rPr>
        <w:t>maximizes the average of the normalized ROA</w:t>
      </w:r>
      <w:r w:rsidR="002C54A7">
        <w:rPr>
          <w:rFonts w:ascii="Times New Roman" w:eastAsiaTheme="minorEastAsia" w:hAnsi="Times New Roman" w:cs="Times New Roman"/>
          <w:lang w:val="en-US"/>
        </w:rPr>
        <w:t>-</w:t>
      </w:r>
      <w:r w:rsidR="002C54A7" w:rsidRPr="002C54A7">
        <w:rPr>
          <w:rFonts w:ascii="Times New Roman" w:eastAsiaTheme="minorEastAsia" w:hAnsi="Times New Roman" w:cs="Times New Roman"/>
          <w:lang w:val="en-US"/>
        </w:rPr>
        <w:t>LCR utility across all simulated states of the world, providing an empirical estimate of the allocation that would maximize</w:t>
      </w:r>
      <w:r>
        <w:rPr>
          <w:rFonts w:ascii="Times New Roman" w:eastAsiaTheme="minorEastAsia" w:hAnsi="Times New Roman" w:cs="Times New Roman"/>
          <w:lang w:val="en-US"/>
        </w:rPr>
        <w:t xml:space="preserve"> </w:t>
      </w:r>
      <m:oMath>
        <m:r>
          <m:rPr>
            <m:sty m:val="p"/>
          </m:rPr>
          <w:rPr>
            <w:rFonts w:ascii="Cambria Math" w:eastAsiaTheme="minorEastAsia" w:hAnsi="Cambria Math" w:cs="Times New Roman"/>
            <w:lang w:val="en-US"/>
          </w:rPr>
          <m:t>Ε</m:t>
        </m:r>
        <m:r>
          <w:rPr>
            <w:rFonts w:ascii="Cambria Math" w:eastAsiaTheme="minorEastAsia" w:hAnsi="Cambria Math" w:cs="Times New Roman"/>
            <w:lang w:val="en-US"/>
          </w:rPr>
          <m:t>[</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O</m:t>
            </m:r>
          </m:e>
          <m:sub>
            <m:r>
              <w:rPr>
                <w:rFonts w:ascii="Cambria Math" w:eastAsiaTheme="minorEastAsia" w:hAnsi="Cambria Math" w:cs="Times New Roman"/>
                <w:lang w:val="en-US"/>
              </w:rPr>
              <m:t>α</m:t>
            </m:r>
          </m:sub>
        </m:sSub>
        <m:d>
          <m:dPr>
            <m:ctrlPr>
              <w:rPr>
                <w:rFonts w:ascii="Cambria Math" w:eastAsiaTheme="minorEastAsia" w:hAnsi="Cambria Math" w:cs="Times New Roman"/>
                <w:i/>
                <w:lang w:val="en-US"/>
              </w:rPr>
            </m:ctrlPr>
          </m:dPr>
          <m:e>
            <m:r>
              <w:rPr>
                <w:rFonts w:ascii="Cambria Math" w:eastAsiaTheme="minorEastAsia" w:hAnsi="Cambria Math" w:cs="Times New Roman"/>
                <w:lang w:val="en-US"/>
              </w:rPr>
              <m:t>w, ξ</m:t>
            </m:r>
          </m:e>
        </m:d>
        <m:r>
          <w:rPr>
            <w:rFonts w:ascii="Cambria Math" w:eastAsiaTheme="minorEastAsia" w:hAnsi="Cambria Math" w:cs="Times New Roman"/>
            <w:lang w:val="en-US"/>
          </w:rPr>
          <m:t>]</m:t>
        </m:r>
      </m:oMath>
      <w:r w:rsidR="00151637">
        <w:rPr>
          <w:rFonts w:ascii="Times New Roman" w:eastAsiaTheme="minorEastAsia" w:hAnsi="Times New Roman" w:cs="Times New Roman"/>
          <w:lang w:val="en-US"/>
        </w:rPr>
        <w:t xml:space="preserve"> </w:t>
      </w:r>
      <w:r w:rsidR="00731745" w:rsidRPr="00731745">
        <w:rPr>
          <w:rFonts w:ascii="Times New Roman" w:eastAsiaTheme="minorEastAsia" w:hAnsi="Times New Roman" w:cs="Times New Roman"/>
          <w:lang w:val="en-US"/>
        </w:rPr>
        <w:t>under the assumed distributions of returns and liquidity shocks.</w:t>
      </w:r>
    </w:p>
    <w:p w14:paraId="586690C4" w14:textId="77777777" w:rsidR="00E2118E" w:rsidRDefault="00E2118E" w:rsidP="00E2118E">
      <w:pPr>
        <w:jc w:val="both"/>
        <w:rPr>
          <w:rFonts w:ascii="Times New Roman" w:hAnsi="Times New Roman" w:cs="Times New Roman"/>
          <w:lang w:val="en-US"/>
        </w:rPr>
      </w:pPr>
      <w:r>
        <w:rPr>
          <w:rFonts w:ascii="Times New Roman" w:hAnsi="Times New Roman" w:cs="Times New Roman"/>
          <w:lang w:val="en-US"/>
        </w:rPr>
        <w:t>Since</w:t>
      </w:r>
      <w:r w:rsidRPr="00E2118E">
        <w:rPr>
          <w:rFonts w:ascii="Times New Roman" w:hAnsi="Times New Roman" w:cs="Times New Roman"/>
          <w:lang w:val="en-US"/>
        </w:rPr>
        <w:t xml:space="preserve"> the optimization is carried out in a stochastic setting, the Pareto frontier analyzed later in the </w:t>
      </w:r>
      <w:r>
        <w:rPr>
          <w:rFonts w:ascii="Times New Roman" w:hAnsi="Times New Roman" w:cs="Times New Roman"/>
          <w:lang w:val="en-US"/>
        </w:rPr>
        <w:t xml:space="preserve">Result chapter of the </w:t>
      </w:r>
      <w:r w:rsidRPr="00E2118E">
        <w:rPr>
          <w:rFonts w:ascii="Times New Roman" w:hAnsi="Times New Roman" w:cs="Times New Roman"/>
          <w:lang w:val="en-US"/>
        </w:rPr>
        <w:t xml:space="preserve">thesis should be interpreted as a frontier of expected ROA and expected LCR across simulated future scenarios, rather than as a deterministic trade‑off evaluated at a single point forecast. This distinction is crucial in the context of liquidity risk: by definition, liquidity shortfalls arise from adverse realizations of future cash flows and funding conditions, so a deterministic model that only considers average behavior would systematically understate the risk embedded in profit‑oriented allocations. By averaging ROA and LCR over </w:t>
      </w:r>
      <w:proofErr w:type="gramStart"/>
      <w:r w:rsidRPr="00E2118E">
        <w:rPr>
          <w:rFonts w:ascii="Times New Roman" w:hAnsi="Times New Roman" w:cs="Times New Roman"/>
          <w:lang w:val="en-US"/>
        </w:rPr>
        <w:t>a large number of</w:t>
      </w:r>
      <w:proofErr w:type="gramEnd"/>
      <w:r w:rsidRPr="00E2118E">
        <w:rPr>
          <w:rFonts w:ascii="Times New Roman" w:hAnsi="Times New Roman" w:cs="Times New Roman"/>
          <w:lang w:val="en-US"/>
        </w:rPr>
        <w:t xml:space="preserve"> Monte‑Carlo scenarios, the stochastic framework allows each portfolio </w:t>
      </w:r>
      <m:oMath>
        <m:r>
          <w:rPr>
            <w:rFonts w:ascii="Cambria Math" w:hAnsi="Cambria Math" w:cs="Times New Roman"/>
            <w:lang w:val="en-US"/>
          </w:rPr>
          <m:t>w</m:t>
        </m:r>
      </m:oMath>
      <w:r>
        <w:rPr>
          <w:rFonts w:ascii="Times New Roman" w:eastAsiaTheme="minorEastAsia" w:hAnsi="Times New Roman" w:cs="Times New Roman"/>
          <w:lang w:val="en-US"/>
        </w:rPr>
        <w:t xml:space="preserve"> </w:t>
      </w:r>
      <w:r w:rsidRPr="00E2118E">
        <w:rPr>
          <w:rFonts w:ascii="Times New Roman" w:hAnsi="Times New Roman" w:cs="Times New Roman"/>
          <w:lang w:val="en-US"/>
        </w:rPr>
        <w:t>to be assessed in terms of its performance across a range of plausible economic environments, providing a more realistic view of how profitability and liquidity resilience co‑evolve under uncertainty.</w:t>
      </w:r>
    </w:p>
    <w:p w14:paraId="7CFD247C" w14:textId="17D9106F" w:rsidR="00AE3E43" w:rsidRDefault="00A358FE" w:rsidP="00E2118E">
      <w:pPr>
        <w:jc w:val="both"/>
        <w:rPr>
          <w:rFonts w:ascii="Times New Roman" w:hAnsi="Times New Roman" w:cs="Times New Roman"/>
          <w:lang w:val="en-US"/>
        </w:rPr>
      </w:pPr>
      <w:r w:rsidRPr="00A358FE">
        <w:rPr>
          <w:rFonts w:ascii="Times New Roman" w:hAnsi="Times New Roman" w:cs="Times New Roman"/>
          <w:lang w:val="en-US"/>
        </w:rPr>
        <w:t xml:space="preserve">This modelling choice links directly to hypotheses H3 and H4. H3 posits that deterministic optimization underestimates the liquidity risk associated with profit‑oriented allocations; by comparing allocations obtained under a deterministic specification with those derived from the </w:t>
      </w:r>
      <w:r w:rsidRPr="00A358FE">
        <w:rPr>
          <w:rFonts w:ascii="Times New Roman" w:hAnsi="Times New Roman" w:cs="Times New Roman"/>
          <w:lang w:val="en-US"/>
        </w:rPr>
        <w:lastRenderedPageBreak/>
        <w:t>stochastic, scenario‑based model, the thesis can document how ignoring uncertainty leads to overly optimistic LCR levels for portfolios that aggressively chase ROA. H4 states that incorporating stochastic elements reveals that portfolios with similar point‑in‑time allocations can exhibit significantly different risk profiles across economic states</w:t>
      </w:r>
      <w:r w:rsidR="00AE3E43">
        <w:rPr>
          <w:rFonts w:ascii="Times New Roman" w:hAnsi="Times New Roman" w:cs="Times New Roman"/>
          <w:lang w:val="en-US"/>
        </w:rPr>
        <w:t>.</w:t>
      </w:r>
      <w:r w:rsidRPr="00A358FE">
        <w:rPr>
          <w:rFonts w:ascii="Times New Roman" w:hAnsi="Times New Roman" w:cs="Times New Roman"/>
          <w:lang w:val="en-US"/>
        </w:rPr>
        <w:t xml:space="preserve"> </w:t>
      </w:r>
      <w:r w:rsidR="00AE3E43">
        <w:rPr>
          <w:rFonts w:ascii="Times New Roman" w:hAnsi="Times New Roman" w:cs="Times New Roman"/>
          <w:lang w:val="en-US"/>
        </w:rPr>
        <w:t>T</w:t>
      </w:r>
      <w:r w:rsidRPr="00A358FE">
        <w:rPr>
          <w:rFonts w:ascii="Times New Roman" w:hAnsi="Times New Roman" w:cs="Times New Roman"/>
          <w:lang w:val="en-US"/>
        </w:rPr>
        <w:t>he scenario distribution of LCR</w:t>
      </w:r>
      <w:r w:rsidR="00AE3E43">
        <w:rPr>
          <w:rFonts w:ascii="Times New Roman" w:hAnsi="Times New Roman" w:cs="Times New Roman"/>
          <w:lang w:val="en-US"/>
        </w:rPr>
        <w:t xml:space="preserve"> </w:t>
      </w:r>
      <w:r w:rsidRPr="00A358FE">
        <w:rPr>
          <w:rFonts w:ascii="Times New Roman" w:hAnsi="Times New Roman" w:cs="Times New Roman"/>
          <w:lang w:val="en-US"/>
        </w:rPr>
        <w:t xml:space="preserve">allows the analysis to show that portfolios which look alike in terms of average ROA and LCR may differ markedly in tail liquidity outcomes once uncertainty in returns and run‑off behavior is </w:t>
      </w:r>
      <w:r w:rsidR="00B10A7F" w:rsidRPr="00A358FE">
        <w:rPr>
          <w:rFonts w:ascii="Times New Roman" w:hAnsi="Times New Roman" w:cs="Times New Roman"/>
          <w:lang w:val="en-US"/>
        </w:rPr>
        <w:t>considered</w:t>
      </w:r>
      <w:r w:rsidRPr="00A358FE">
        <w:rPr>
          <w:rFonts w:ascii="Times New Roman" w:hAnsi="Times New Roman" w:cs="Times New Roman"/>
          <w:lang w:val="en-US"/>
        </w:rPr>
        <w:t>.</w:t>
      </w:r>
    </w:p>
    <w:p w14:paraId="51C17139" w14:textId="77777777" w:rsidR="003B1609" w:rsidRDefault="00E82F6F" w:rsidP="00E2118E">
      <w:pPr>
        <w:jc w:val="both"/>
        <w:rPr>
          <w:rFonts w:ascii="Times New Roman" w:hAnsi="Times New Roman" w:cs="Times New Roman"/>
          <w:lang w:val="en-US"/>
        </w:rPr>
      </w:pPr>
      <w:r w:rsidRPr="00E82F6F">
        <w:rPr>
          <w:rFonts w:ascii="Times New Roman" w:hAnsi="Times New Roman" w:cs="Times New Roman"/>
          <w:lang w:val="en-US"/>
        </w:rPr>
        <w:t xml:space="preserve">The stochastic optimization framework described above specifies how, for a given economic environment, asset allocations are evaluated in terms of expected profitability and liquidity resilience across a large set of simulated scenarios. </w:t>
      </w:r>
      <w:r>
        <w:rPr>
          <w:rFonts w:ascii="Times New Roman" w:hAnsi="Times New Roman" w:cs="Times New Roman"/>
          <w:lang w:val="en-US"/>
        </w:rPr>
        <w:t>However, i</w:t>
      </w:r>
      <w:r w:rsidRPr="00E82F6F">
        <w:rPr>
          <w:rFonts w:ascii="Times New Roman" w:hAnsi="Times New Roman" w:cs="Times New Roman"/>
          <w:lang w:val="en-US"/>
        </w:rPr>
        <w:t>n practice</w:t>
      </w:r>
      <w:r>
        <w:rPr>
          <w:rFonts w:ascii="Times New Roman" w:hAnsi="Times New Roman" w:cs="Times New Roman"/>
          <w:lang w:val="en-US"/>
        </w:rPr>
        <w:t xml:space="preserve">, </w:t>
      </w:r>
      <w:r w:rsidRPr="00E82F6F">
        <w:rPr>
          <w:rFonts w:ascii="Times New Roman" w:hAnsi="Times New Roman" w:cs="Times New Roman"/>
          <w:lang w:val="en-US"/>
        </w:rPr>
        <w:t>banks do not operate in a single, timeless environment</w:t>
      </w:r>
      <w:r w:rsidR="003B1609">
        <w:rPr>
          <w:rFonts w:ascii="Times New Roman" w:hAnsi="Times New Roman" w:cs="Times New Roman"/>
          <w:lang w:val="en-US"/>
        </w:rPr>
        <w:t xml:space="preserve"> while</w:t>
      </w:r>
      <w:r w:rsidRPr="00E82F6F">
        <w:rPr>
          <w:rFonts w:ascii="Times New Roman" w:hAnsi="Times New Roman" w:cs="Times New Roman"/>
          <w:lang w:val="en-US"/>
        </w:rPr>
        <w:t xml:space="preserve"> funding behavior, asset returns and regulatory pressure differ markedly between normal times and periods of systemic stress such as the global financial crisis or the COVID‑19 shock. To capture this state‑dependence, the next section defines a set of distinct regimes</w:t>
      </w:r>
      <w:r w:rsidR="003B1609">
        <w:rPr>
          <w:rFonts w:ascii="Times New Roman" w:hAnsi="Times New Roman" w:cs="Times New Roman"/>
          <w:lang w:val="en-US"/>
        </w:rPr>
        <w:t xml:space="preserve">, namely </w:t>
      </w:r>
      <w:r w:rsidRPr="00E82F6F">
        <w:rPr>
          <w:rFonts w:ascii="Times New Roman" w:hAnsi="Times New Roman" w:cs="Times New Roman"/>
          <w:lang w:val="en-US"/>
        </w:rPr>
        <w:t>representative, current market, global financial crisis 2007</w:t>
      </w:r>
      <w:r w:rsidR="003B1609">
        <w:rPr>
          <w:rFonts w:ascii="Times New Roman" w:hAnsi="Times New Roman" w:cs="Times New Roman"/>
          <w:lang w:val="en-US"/>
        </w:rPr>
        <w:t>-</w:t>
      </w:r>
      <w:r w:rsidRPr="00E82F6F">
        <w:rPr>
          <w:rFonts w:ascii="Times New Roman" w:hAnsi="Times New Roman" w:cs="Times New Roman"/>
          <w:lang w:val="en-US"/>
        </w:rPr>
        <w:t>2009, and COVID‑19 2019</w:t>
      </w:r>
      <w:r w:rsidR="003B1609">
        <w:rPr>
          <w:rFonts w:ascii="Times New Roman" w:hAnsi="Times New Roman" w:cs="Times New Roman"/>
          <w:lang w:val="en-US"/>
        </w:rPr>
        <w:t>-</w:t>
      </w:r>
      <w:r w:rsidRPr="00E82F6F">
        <w:rPr>
          <w:rFonts w:ascii="Times New Roman" w:hAnsi="Times New Roman" w:cs="Times New Roman"/>
          <w:lang w:val="en-US"/>
        </w:rPr>
        <w:t>202</w:t>
      </w:r>
      <w:r w:rsidR="003B1609">
        <w:rPr>
          <w:rFonts w:ascii="Times New Roman" w:hAnsi="Times New Roman" w:cs="Times New Roman"/>
          <w:lang w:val="en-US"/>
        </w:rPr>
        <w:t>1,</w:t>
      </w:r>
      <w:r w:rsidRPr="00E82F6F">
        <w:rPr>
          <w:rFonts w:ascii="Times New Roman" w:hAnsi="Times New Roman" w:cs="Times New Roman"/>
          <w:lang w:val="en-US"/>
        </w:rPr>
        <w:t xml:space="preserve"> and constructs regime‑specific input states for the model, allowing the ROA</w:t>
      </w:r>
      <w:r w:rsidR="003B1609">
        <w:rPr>
          <w:rFonts w:ascii="Times New Roman" w:hAnsi="Times New Roman" w:cs="Times New Roman"/>
          <w:lang w:val="en-US"/>
        </w:rPr>
        <w:t>-</w:t>
      </w:r>
      <w:r w:rsidRPr="00E82F6F">
        <w:rPr>
          <w:rFonts w:ascii="Times New Roman" w:hAnsi="Times New Roman" w:cs="Times New Roman"/>
          <w:lang w:val="en-US"/>
        </w:rPr>
        <w:t xml:space="preserve">LCR trade‑off to be </w:t>
      </w:r>
      <w:r w:rsidR="003B1609" w:rsidRPr="00E82F6F">
        <w:rPr>
          <w:rFonts w:ascii="Times New Roman" w:hAnsi="Times New Roman" w:cs="Times New Roman"/>
          <w:lang w:val="en-US"/>
        </w:rPr>
        <w:t>analyzed</w:t>
      </w:r>
      <w:r w:rsidRPr="00E82F6F">
        <w:rPr>
          <w:rFonts w:ascii="Times New Roman" w:hAnsi="Times New Roman" w:cs="Times New Roman"/>
          <w:lang w:val="en-US"/>
        </w:rPr>
        <w:t xml:space="preserve"> separately under each macro‑financial configuration</w:t>
      </w:r>
      <w:r w:rsidR="003B1609">
        <w:rPr>
          <w:rFonts w:ascii="Times New Roman" w:hAnsi="Times New Roman" w:cs="Times New Roman"/>
          <w:lang w:val="en-US"/>
        </w:rPr>
        <w:t>.</w:t>
      </w:r>
    </w:p>
    <w:p w14:paraId="71F8EF01" w14:textId="6BF64F97" w:rsidR="00080F90" w:rsidRDefault="005A60E4" w:rsidP="002F16AA">
      <w:pPr>
        <w:pStyle w:val="Heading2"/>
      </w:pPr>
      <w:bookmarkStart w:id="26" w:name="_Toc231662487"/>
      <w:r>
        <w:t>3</w:t>
      </w:r>
      <w:r w:rsidR="002512D3">
        <w:t xml:space="preserve">.3 </w:t>
      </w:r>
      <w:r w:rsidR="00CE20FA" w:rsidRPr="00CE20FA">
        <w:t>Regime definition and empirical setup</w:t>
      </w:r>
      <w:bookmarkEnd w:id="26"/>
    </w:p>
    <w:p w14:paraId="1AADBCE6" w14:textId="5DC9DA90" w:rsidR="00080F90" w:rsidRDefault="00080F90" w:rsidP="00080F90">
      <w:pPr>
        <w:jc w:val="both"/>
        <w:rPr>
          <w:rFonts w:ascii="Times New Roman" w:hAnsi="Times New Roman" w:cs="Times New Roman"/>
          <w:lang w:val="en-US"/>
        </w:rPr>
      </w:pPr>
      <w:r w:rsidRPr="00080F90">
        <w:rPr>
          <w:rFonts w:ascii="Times New Roman" w:hAnsi="Times New Roman" w:cs="Times New Roman"/>
          <w:lang w:val="en-US"/>
        </w:rPr>
        <w:t>In this section, the focus shifts to how the underlying economic environment is represented. Rather than assuming a single, time‑invariant state of the world, the thesis explicitly constructs several regimes that reflect different macro‑financial conditions and re‑estimates the model inputs within each of them. This regime‑based approach allows the ROA</w:t>
      </w:r>
      <w:r w:rsidR="008B031A">
        <w:rPr>
          <w:rFonts w:ascii="Times New Roman" w:hAnsi="Times New Roman" w:cs="Times New Roman"/>
          <w:lang w:val="en-US"/>
        </w:rPr>
        <w:t>-</w:t>
      </w:r>
      <w:r w:rsidRPr="00080F90">
        <w:rPr>
          <w:rFonts w:ascii="Times New Roman" w:hAnsi="Times New Roman" w:cs="Times New Roman"/>
          <w:lang w:val="en-US"/>
        </w:rPr>
        <w:t xml:space="preserve">LCR trade‑off to be </w:t>
      </w:r>
      <w:r w:rsidR="008B031A" w:rsidRPr="00080F90">
        <w:rPr>
          <w:rFonts w:ascii="Times New Roman" w:hAnsi="Times New Roman" w:cs="Times New Roman"/>
          <w:lang w:val="en-US"/>
        </w:rPr>
        <w:t>analyzed</w:t>
      </w:r>
      <w:r w:rsidRPr="00080F90">
        <w:rPr>
          <w:rFonts w:ascii="Times New Roman" w:hAnsi="Times New Roman" w:cs="Times New Roman"/>
          <w:lang w:val="en-US"/>
        </w:rPr>
        <w:t xml:space="preserve"> not only in a representative long‑run setting but also under conditions that resemble the current market environment and two recent systemic stress episodes.</w:t>
      </w:r>
      <w:r w:rsidR="008B031A">
        <w:rPr>
          <w:rFonts w:ascii="Times New Roman" w:hAnsi="Times New Roman" w:cs="Times New Roman"/>
          <w:lang w:val="en-US"/>
        </w:rPr>
        <w:t xml:space="preserve"> </w:t>
      </w:r>
      <w:r w:rsidR="008B031A" w:rsidRPr="008B031A">
        <w:rPr>
          <w:rFonts w:ascii="Times New Roman" w:hAnsi="Times New Roman" w:cs="Times New Roman"/>
          <w:lang w:val="en-US"/>
        </w:rPr>
        <w:t>Regime construction is necessary because both bank profitability and liquidity risk are strongly state‑dependent. The literature on liquidity regulation and bank performance documents that interest‑rate levels, credit spreads, funding market conditions and policy responses can change dramatically between tranquil periods and crises, leading to very different relationships between asset composition, earnings and liquidity buffers (BCBS, 2013; BIS, 2019). A single average calibration would blend data from normal and stressed periods and could therefore mask important differences in the shape of the profitability</w:t>
      </w:r>
      <w:r w:rsidR="008B031A">
        <w:rPr>
          <w:rFonts w:ascii="Times New Roman" w:hAnsi="Times New Roman" w:cs="Times New Roman"/>
          <w:lang w:val="en-US"/>
        </w:rPr>
        <w:t>-</w:t>
      </w:r>
      <w:r w:rsidR="008B031A" w:rsidRPr="008B031A">
        <w:rPr>
          <w:rFonts w:ascii="Times New Roman" w:hAnsi="Times New Roman" w:cs="Times New Roman"/>
          <w:lang w:val="en-US"/>
        </w:rPr>
        <w:t>liquidity frontier. By defining separate regimes and calibrating the model within each, the thesis can examine how optimal allocations and the implied trade‑off shift across distinct economic environments.</w:t>
      </w:r>
    </w:p>
    <w:p w14:paraId="7EB9B289" w14:textId="4577DA7A" w:rsidR="00592C41" w:rsidRPr="00592C41" w:rsidRDefault="00592C41" w:rsidP="00592C41">
      <w:pPr>
        <w:jc w:val="both"/>
        <w:rPr>
          <w:rFonts w:ascii="Times New Roman" w:hAnsi="Times New Roman" w:cs="Times New Roman"/>
          <w:lang w:val="en-US"/>
        </w:rPr>
      </w:pPr>
      <w:r w:rsidRPr="00592C41">
        <w:rPr>
          <w:rFonts w:ascii="Times New Roman" w:hAnsi="Times New Roman" w:cs="Times New Roman"/>
          <w:lang w:val="en-US"/>
        </w:rPr>
        <w:t xml:space="preserve">Four regimes are considered. The representative regime is designed to approximate the bank’s long‑run operating environment and is constructed using the </w:t>
      </w:r>
      <w:r w:rsidR="00F83A86" w:rsidRPr="00592C41">
        <w:rPr>
          <w:rFonts w:ascii="Times New Roman" w:hAnsi="Times New Roman" w:cs="Times New Roman"/>
          <w:lang w:val="en-US"/>
        </w:rPr>
        <w:t>full-available</w:t>
      </w:r>
      <w:r w:rsidRPr="00592C41">
        <w:rPr>
          <w:rFonts w:ascii="Times New Roman" w:hAnsi="Times New Roman" w:cs="Times New Roman"/>
          <w:lang w:val="en-US"/>
        </w:rPr>
        <w:t xml:space="preserve"> sample (excluding obvious crisis outliers where appropriate)</w:t>
      </w:r>
      <w:r w:rsidR="002A7C39">
        <w:rPr>
          <w:rFonts w:ascii="Times New Roman" w:hAnsi="Times New Roman" w:cs="Times New Roman"/>
          <w:lang w:val="en-US"/>
        </w:rPr>
        <w:t>.</w:t>
      </w:r>
      <w:r w:rsidRPr="00592C41">
        <w:rPr>
          <w:rFonts w:ascii="Times New Roman" w:hAnsi="Times New Roman" w:cs="Times New Roman"/>
          <w:lang w:val="en-US"/>
        </w:rPr>
        <w:t xml:space="preserve"> </w:t>
      </w:r>
      <w:r w:rsidR="002A7C39">
        <w:rPr>
          <w:rFonts w:ascii="Times New Roman" w:hAnsi="Times New Roman" w:cs="Times New Roman"/>
          <w:lang w:val="en-US"/>
        </w:rPr>
        <w:t>I</w:t>
      </w:r>
      <w:r w:rsidRPr="00592C41">
        <w:rPr>
          <w:rFonts w:ascii="Times New Roman" w:hAnsi="Times New Roman" w:cs="Times New Roman"/>
          <w:lang w:val="en-US"/>
        </w:rPr>
        <w:t xml:space="preserve">t provides a benchmark for how the bank behaves on average over the cycle. The current market regime focuses on the most recent </w:t>
      </w:r>
      <w:r w:rsidR="00A96640">
        <w:rPr>
          <w:rFonts w:ascii="Times New Roman" w:hAnsi="Times New Roman" w:cs="Times New Roman"/>
          <w:lang w:val="en-US"/>
        </w:rPr>
        <w:t>snapshot</w:t>
      </w:r>
      <w:r w:rsidRPr="00592C41">
        <w:rPr>
          <w:rFonts w:ascii="Times New Roman" w:hAnsi="Times New Roman" w:cs="Times New Roman"/>
          <w:lang w:val="en-US"/>
        </w:rPr>
        <w:t xml:space="preserve"> of data, capturing the post‑crisis, post‑COVID configuration of interest rates, asset returns and funding structures that is most relevant for current decision‑making. The global financial crisis (GFC) regime, 2007</w:t>
      </w:r>
      <w:r w:rsidR="00F50318">
        <w:rPr>
          <w:rFonts w:ascii="Times New Roman" w:hAnsi="Times New Roman" w:cs="Times New Roman"/>
          <w:lang w:val="en-US"/>
        </w:rPr>
        <w:t>-</w:t>
      </w:r>
      <w:r w:rsidRPr="00592C41">
        <w:rPr>
          <w:rFonts w:ascii="Times New Roman" w:hAnsi="Times New Roman" w:cs="Times New Roman"/>
          <w:lang w:val="en-US"/>
        </w:rPr>
        <w:t xml:space="preserve">2009, isolates the period surrounding the collapse of interbank markets and sharp </w:t>
      </w:r>
      <w:r w:rsidRPr="00592C41">
        <w:rPr>
          <w:rFonts w:ascii="Times New Roman" w:hAnsi="Times New Roman" w:cs="Times New Roman"/>
          <w:lang w:val="en-US"/>
        </w:rPr>
        <w:lastRenderedPageBreak/>
        <w:t>increases in credit and liquidity spreads, representing a classic systemic funding and market‑liquidity stress scenario. Finally, the COVID‑19 regime, 2019</w:t>
      </w:r>
      <w:r w:rsidR="00F50318">
        <w:rPr>
          <w:rFonts w:ascii="Times New Roman" w:hAnsi="Times New Roman" w:cs="Times New Roman"/>
          <w:lang w:val="en-US"/>
        </w:rPr>
        <w:t>-</w:t>
      </w:r>
      <w:r w:rsidRPr="00592C41">
        <w:rPr>
          <w:rFonts w:ascii="Times New Roman" w:hAnsi="Times New Roman" w:cs="Times New Roman"/>
          <w:lang w:val="en-US"/>
        </w:rPr>
        <w:t xml:space="preserve">2021, captures a qualitatively different type of stress episode, </w:t>
      </w:r>
      <w:r w:rsidR="00A96640" w:rsidRPr="00592C41">
        <w:rPr>
          <w:rFonts w:ascii="Times New Roman" w:hAnsi="Times New Roman" w:cs="Times New Roman"/>
          <w:lang w:val="en-US"/>
        </w:rPr>
        <w:t>characterized</w:t>
      </w:r>
      <w:r w:rsidRPr="00592C41">
        <w:rPr>
          <w:rFonts w:ascii="Times New Roman" w:hAnsi="Times New Roman" w:cs="Times New Roman"/>
          <w:lang w:val="en-US"/>
        </w:rPr>
        <w:t xml:space="preserve"> by large policy interventions, very low interest rates and substantial central bank liquidity support; comparing this regime with the GFC regime helps illustrate how the ROA</w:t>
      </w:r>
      <w:r w:rsidR="00F50318">
        <w:rPr>
          <w:rFonts w:ascii="Times New Roman" w:hAnsi="Times New Roman" w:cs="Times New Roman"/>
          <w:lang w:val="en-US"/>
        </w:rPr>
        <w:t>-</w:t>
      </w:r>
      <w:r w:rsidRPr="00592C41">
        <w:rPr>
          <w:rFonts w:ascii="Times New Roman" w:hAnsi="Times New Roman" w:cs="Times New Roman"/>
          <w:lang w:val="en-US"/>
        </w:rPr>
        <w:t>LCR trade‑off responds to crises with different underlying drivers.</w:t>
      </w:r>
    </w:p>
    <w:p w14:paraId="312969CE" w14:textId="4A54F953" w:rsidR="0001221E" w:rsidRPr="00080F90" w:rsidRDefault="0001221E" w:rsidP="0001221E">
      <w:pPr>
        <w:jc w:val="both"/>
        <w:rPr>
          <w:rFonts w:ascii="Times New Roman" w:hAnsi="Times New Roman" w:cs="Times New Roman"/>
          <w:lang w:val="en-US"/>
        </w:rPr>
      </w:pPr>
      <w:r w:rsidRPr="0001221E">
        <w:rPr>
          <w:rFonts w:ascii="Times New Roman" w:hAnsi="Times New Roman" w:cs="Times New Roman"/>
          <w:lang w:val="en-US"/>
        </w:rPr>
        <w:t xml:space="preserve">In general, each regime is associated with a specific time window </w:t>
      </w:r>
      <m:oMath>
        <m:sSub>
          <m:sSubPr>
            <m:ctrlPr>
              <w:rPr>
                <w:rFonts w:ascii="Cambria Math" w:hAnsi="Cambria Math" w:cs="Times New Roman"/>
                <w:i/>
                <w:lang w:val="en-US"/>
              </w:rPr>
            </m:ctrlPr>
          </m:sSubPr>
          <m:e>
            <m:r>
              <w:rPr>
                <w:rFonts w:ascii="Cambria Math" w:hAnsi="Cambria Math" w:cs="Times New Roman"/>
                <w:lang w:val="en-US"/>
              </w:rPr>
              <m:t>T</m:t>
            </m:r>
          </m:e>
          <m:sub>
            <m:r>
              <w:rPr>
                <w:rFonts w:ascii="Cambria Math" w:hAnsi="Cambria Math" w:cs="Times New Roman"/>
                <w:lang w:val="en-US"/>
              </w:rPr>
              <m:t>regime</m:t>
            </m:r>
          </m:sub>
        </m:sSub>
      </m:oMath>
      <w:r>
        <w:rPr>
          <w:rFonts w:ascii="Times New Roman" w:hAnsi="Times New Roman" w:cs="Times New Roman"/>
          <w:lang w:val="en-US"/>
        </w:rPr>
        <w:t xml:space="preserve"> </w:t>
      </w:r>
      <w:r w:rsidRPr="0001221E">
        <w:rPr>
          <w:rFonts w:ascii="Times New Roman" w:hAnsi="Times New Roman" w:cs="Times New Roman"/>
          <w:lang w:val="en-US"/>
        </w:rPr>
        <w:t>over which the relevant balance‑sheet and return data are aggregated. For the representative, GFC 2007</w:t>
      </w:r>
      <w:r w:rsidR="00F50318">
        <w:rPr>
          <w:rFonts w:ascii="Times New Roman" w:hAnsi="Times New Roman" w:cs="Times New Roman"/>
          <w:lang w:val="en-US"/>
        </w:rPr>
        <w:t>-</w:t>
      </w:r>
      <w:r w:rsidRPr="0001221E">
        <w:rPr>
          <w:rFonts w:ascii="Times New Roman" w:hAnsi="Times New Roman" w:cs="Times New Roman"/>
          <w:lang w:val="en-US"/>
        </w:rPr>
        <w:t>2009 and COVID‑19 2019</w:t>
      </w:r>
      <w:r w:rsidR="00F50318">
        <w:rPr>
          <w:rFonts w:ascii="Times New Roman" w:hAnsi="Times New Roman" w:cs="Times New Roman"/>
          <w:lang w:val="en-US"/>
        </w:rPr>
        <w:t>-</w:t>
      </w:r>
      <w:r w:rsidRPr="0001221E">
        <w:rPr>
          <w:rFonts w:ascii="Times New Roman" w:hAnsi="Times New Roman" w:cs="Times New Roman"/>
          <w:lang w:val="en-US"/>
        </w:rPr>
        <w:t xml:space="preserve">2021 regimes, all model inputs are recalibrated using only observations within the corresponding window: asset‑side statistics such as mean returns and covariance matrices are estimated from the return series in </w:t>
      </w:r>
      <m:oMath>
        <m:sSub>
          <m:sSubPr>
            <m:ctrlPr>
              <w:rPr>
                <w:rFonts w:ascii="Cambria Math" w:hAnsi="Cambria Math" w:cs="Times New Roman"/>
                <w:i/>
                <w:lang w:val="en-US"/>
              </w:rPr>
            </m:ctrlPr>
          </m:sSubPr>
          <m:e>
            <m:r>
              <w:rPr>
                <w:rFonts w:ascii="Cambria Math" w:hAnsi="Cambria Math" w:cs="Times New Roman"/>
                <w:lang w:val="en-US"/>
              </w:rPr>
              <m:t>T</m:t>
            </m:r>
          </m:e>
          <m:sub>
            <m:r>
              <w:rPr>
                <w:rFonts w:ascii="Cambria Math" w:hAnsi="Cambria Math" w:cs="Times New Roman"/>
                <w:lang w:val="en-US"/>
              </w:rPr>
              <m:t>regime</m:t>
            </m:r>
          </m:sub>
        </m:sSub>
      </m:oMath>
      <w:r w:rsidRPr="0001221E">
        <w:rPr>
          <w:rFonts w:ascii="Times New Roman" w:hAnsi="Times New Roman" w:cs="Times New Roman"/>
          <w:lang w:val="en-US"/>
        </w:rPr>
        <w:t>, while balance‑sheet quantities such as average asset weights, funding structure, total assets and liabilities are computed as time averages over the same period. For the current market regime, instead of averaging over a window, the calibration relies on the most recent available snapshot, using the balance sheet and return information as of December 2025 to reflect the bank’s prevailing asset composition, funding mix and risk</w:t>
      </w:r>
      <w:r w:rsidR="00F50318">
        <w:rPr>
          <w:rFonts w:ascii="Times New Roman" w:hAnsi="Times New Roman" w:cs="Times New Roman"/>
          <w:lang w:val="en-US"/>
        </w:rPr>
        <w:t>-</w:t>
      </w:r>
      <w:r w:rsidRPr="0001221E">
        <w:rPr>
          <w:rFonts w:ascii="Times New Roman" w:hAnsi="Times New Roman" w:cs="Times New Roman"/>
          <w:lang w:val="en-US"/>
        </w:rPr>
        <w:t>return conditions. Taken together, these regime‑specific states provide inputs to the stochastic optimization model that are tailored either to the typical environment of a given historical period or to the actual situation at the end of the sample, ensuring that each optimization experiment is grounded in empirically plausible macro‑financial configurations rather than in a pooled average across structurally different periods.</w:t>
      </w:r>
    </w:p>
    <w:p w14:paraId="6F2BF15D" w14:textId="3DAC856F" w:rsidR="0095289F" w:rsidRDefault="00410FDD" w:rsidP="00566B67">
      <w:pPr>
        <w:jc w:val="both"/>
        <w:rPr>
          <w:rFonts w:ascii="Times New Roman" w:hAnsi="Times New Roman" w:cs="Times New Roman"/>
          <w:lang w:val="en-US"/>
        </w:rPr>
      </w:pPr>
      <w:r>
        <w:rPr>
          <w:rFonts w:ascii="Times New Roman" w:hAnsi="Times New Roman" w:cs="Times New Roman"/>
          <w:lang w:val="en-US"/>
        </w:rPr>
        <w:t>T</w:t>
      </w:r>
      <w:r w:rsidR="0095289F" w:rsidRPr="0095289F">
        <w:rPr>
          <w:rFonts w:ascii="Times New Roman" w:hAnsi="Times New Roman" w:cs="Times New Roman"/>
          <w:lang w:val="en-US"/>
        </w:rPr>
        <w:t>able</w:t>
      </w:r>
      <w:r>
        <w:rPr>
          <w:rFonts w:ascii="Times New Roman" w:hAnsi="Times New Roman" w:cs="Times New Roman"/>
          <w:lang w:val="en-US"/>
        </w:rPr>
        <w:t xml:space="preserve"> 10</w:t>
      </w:r>
      <w:r w:rsidR="0095289F" w:rsidRPr="0095289F">
        <w:rPr>
          <w:rFonts w:ascii="Times New Roman" w:hAnsi="Times New Roman" w:cs="Times New Roman"/>
          <w:lang w:val="en-US"/>
        </w:rPr>
        <w:t xml:space="preserve"> presents average asset weights in each regime, while </w:t>
      </w:r>
      <w:r w:rsidR="00F83A86" w:rsidRPr="0095289F">
        <w:rPr>
          <w:rFonts w:ascii="Times New Roman" w:hAnsi="Times New Roman" w:cs="Times New Roman"/>
          <w:lang w:val="en-US"/>
        </w:rPr>
        <w:t>table</w:t>
      </w:r>
      <w:r>
        <w:rPr>
          <w:rFonts w:ascii="Times New Roman" w:hAnsi="Times New Roman" w:cs="Times New Roman"/>
          <w:lang w:val="en-US"/>
        </w:rPr>
        <w:t xml:space="preserve"> 11</w:t>
      </w:r>
      <w:r w:rsidR="0095289F" w:rsidRPr="0095289F">
        <w:rPr>
          <w:rFonts w:ascii="Times New Roman" w:hAnsi="Times New Roman" w:cs="Times New Roman"/>
          <w:lang w:val="en-US"/>
        </w:rPr>
        <w:t xml:space="preserve"> summari</w:t>
      </w:r>
      <w:r>
        <w:rPr>
          <w:rFonts w:ascii="Times New Roman" w:hAnsi="Times New Roman" w:cs="Times New Roman"/>
          <w:lang w:val="en-US"/>
        </w:rPr>
        <w:t>z</w:t>
      </w:r>
      <w:r w:rsidR="0095289F" w:rsidRPr="0095289F">
        <w:rPr>
          <w:rFonts w:ascii="Times New Roman" w:hAnsi="Times New Roman" w:cs="Times New Roman"/>
          <w:lang w:val="en-US"/>
        </w:rPr>
        <w:t>es the implied levels of HQLA, stressed outflows, inflows, the LCR and expected portfolio return.</w:t>
      </w:r>
      <w:r>
        <w:rPr>
          <w:rFonts w:ascii="Times New Roman" w:hAnsi="Times New Roman" w:cs="Times New Roman"/>
          <w:lang w:val="en-US"/>
        </w:rPr>
        <w:t xml:space="preserve"> Together, the two tables</w:t>
      </w:r>
      <w:r w:rsidR="00566B67">
        <w:rPr>
          <w:rFonts w:ascii="Times New Roman" w:hAnsi="Times New Roman" w:cs="Times New Roman"/>
          <w:lang w:val="en-US"/>
        </w:rPr>
        <w:t xml:space="preserve"> characterize </w:t>
      </w:r>
      <w:r w:rsidR="00566B67" w:rsidRPr="00566B67">
        <w:rPr>
          <w:rFonts w:ascii="Times New Roman" w:hAnsi="Times New Roman" w:cs="Times New Roman"/>
          <w:lang w:val="en-US"/>
        </w:rPr>
        <w:t>how the bank’s balance sheet differs across regimes</w:t>
      </w:r>
      <w:r w:rsidR="00566B67">
        <w:rPr>
          <w:rFonts w:ascii="Times New Roman" w:hAnsi="Times New Roman" w:cs="Times New Roman"/>
          <w:lang w:val="en-US"/>
        </w:rPr>
        <w:t>.</w:t>
      </w:r>
    </w:p>
    <w:p w14:paraId="4A3F3F2D" w14:textId="11D5437B" w:rsidR="00CD3170" w:rsidRDefault="00CD3170" w:rsidP="00CD3170">
      <w:pPr>
        <w:jc w:val="both"/>
        <w:rPr>
          <w:rFonts w:ascii="Times New Roman" w:hAnsi="Times New Roman" w:cs="Times New Roman"/>
          <w:i/>
          <w:iCs/>
          <w:lang w:val="en-US"/>
        </w:rPr>
      </w:pPr>
      <w:bookmarkStart w:id="27" w:name="_Toc231590131"/>
      <w:r w:rsidRPr="00CD3170">
        <w:rPr>
          <w:rFonts w:ascii="Times New Roman" w:hAnsi="Times New Roman" w:cs="Times New Roman"/>
          <w:i/>
          <w:iCs/>
          <w:lang w:val="en-US"/>
        </w:rPr>
        <w:t xml:space="preserve">Table </w:t>
      </w:r>
      <w:r w:rsidRPr="00CD3170">
        <w:rPr>
          <w:rFonts w:ascii="Times New Roman" w:hAnsi="Times New Roman" w:cs="Times New Roman"/>
          <w:i/>
          <w:iCs/>
          <w:lang w:val="en-US"/>
        </w:rPr>
        <w:fldChar w:fldCharType="begin"/>
      </w:r>
      <w:r w:rsidRPr="00CD3170">
        <w:rPr>
          <w:rFonts w:ascii="Times New Roman" w:hAnsi="Times New Roman" w:cs="Times New Roman"/>
          <w:i/>
          <w:iCs/>
          <w:lang w:val="en-US"/>
        </w:rPr>
        <w:instrText xml:space="preserve"> SEQ Table \* ARABIC </w:instrText>
      </w:r>
      <w:r w:rsidRPr="00CD3170">
        <w:rPr>
          <w:rFonts w:ascii="Times New Roman" w:hAnsi="Times New Roman" w:cs="Times New Roman"/>
          <w:i/>
          <w:iCs/>
          <w:lang w:val="en-US"/>
        </w:rPr>
        <w:fldChar w:fldCharType="separate"/>
      </w:r>
      <w:r w:rsidR="000E5147">
        <w:rPr>
          <w:rFonts w:ascii="Times New Roman" w:hAnsi="Times New Roman" w:cs="Times New Roman"/>
          <w:i/>
          <w:iCs/>
          <w:noProof/>
          <w:lang w:val="en-US"/>
        </w:rPr>
        <w:t>10</w:t>
      </w:r>
      <w:r w:rsidRPr="00CD3170">
        <w:rPr>
          <w:rFonts w:ascii="Times New Roman" w:hAnsi="Times New Roman" w:cs="Times New Roman"/>
          <w:i/>
          <w:iCs/>
          <w:lang w:val="en-US"/>
        </w:rPr>
        <w:fldChar w:fldCharType="end"/>
      </w:r>
      <w:r w:rsidRPr="00CD3170">
        <w:rPr>
          <w:rFonts w:ascii="Times New Roman" w:hAnsi="Times New Roman" w:cs="Times New Roman"/>
          <w:i/>
          <w:iCs/>
          <w:lang w:val="en-US"/>
        </w:rPr>
        <w:t xml:space="preserve"> Asset composition shifts across regimes, with domestic loans dominating in all periods and a notable move into cash and government bonds in the current market and COVID‑19 regimes.</w:t>
      </w:r>
      <w:bookmarkEnd w:id="27"/>
    </w:p>
    <w:p w14:paraId="48DAA4C4" w14:textId="2DF99F07" w:rsidR="000E5147" w:rsidRPr="00CD3170" w:rsidRDefault="000E5147" w:rsidP="00CD3170">
      <w:pPr>
        <w:jc w:val="both"/>
        <w:rPr>
          <w:rFonts w:ascii="Times New Roman" w:hAnsi="Times New Roman" w:cs="Times New Roman"/>
          <w:i/>
          <w:iCs/>
          <w:lang w:val="en-US"/>
        </w:rPr>
      </w:pPr>
      <w:r w:rsidRPr="00486332">
        <w:rPr>
          <w:rFonts w:ascii="Times New Roman" w:hAnsi="Times New Roman" w:cs="Times New Roman"/>
          <w:i/>
          <w:iCs/>
          <w:lang w:val="en-US"/>
        </w:rPr>
        <w:t>Source: Own calculations.</w:t>
      </w:r>
    </w:p>
    <w:tbl>
      <w:tblPr>
        <w:tblStyle w:val="TableGrid"/>
        <w:tblW w:w="8849" w:type="dxa"/>
        <w:jc w:val="center"/>
        <w:tblLook w:val="04A0" w:firstRow="1" w:lastRow="0" w:firstColumn="1" w:lastColumn="0" w:noHBand="0" w:noVBand="1"/>
      </w:tblPr>
      <w:tblGrid>
        <w:gridCol w:w="2069"/>
        <w:gridCol w:w="1763"/>
        <w:gridCol w:w="1978"/>
        <w:gridCol w:w="1943"/>
        <w:gridCol w:w="1096"/>
      </w:tblGrid>
      <w:tr w:rsidR="00E53511" w:rsidRPr="00486332" w14:paraId="184D0082" w14:textId="77777777" w:rsidTr="00486332">
        <w:trPr>
          <w:jc w:val="center"/>
        </w:trPr>
        <w:tc>
          <w:tcPr>
            <w:tcW w:w="2069" w:type="dxa"/>
          </w:tcPr>
          <w:p w14:paraId="3141E57B" w14:textId="2F99C2DA" w:rsidR="00E53511" w:rsidRPr="00486332" w:rsidRDefault="00463190" w:rsidP="00E2118E">
            <w:pPr>
              <w:jc w:val="both"/>
              <w:rPr>
                <w:rFonts w:ascii="Times New Roman" w:hAnsi="Times New Roman" w:cs="Times New Roman"/>
                <w:b/>
                <w:bCs/>
                <w:lang w:val="en-US"/>
              </w:rPr>
            </w:pPr>
            <w:r w:rsidRPr="00486332">
              <w:rPr>
                <w:rFonts w:ascii="Times New Roman" w:hAnsi="Times New Roman" w:cs="Times New Roman"/>
                <w:b/>
                <w:bCs/>
                <w:lang w:val="en-US"/>
              </w:rPr>
              <w:t>Asset category</w:t>
            </w:r>
          </w:p>
        </w:tc>
        <w:tc>
          <w:tcPr>
            <w:tcW w:w="1763" w:type="dxa"/>
          </w:tcPr>
          <w:p w14:paraId="480D6751" w14:textId="684B7AF3" w:rsidR="00E53511" w:rsidRPr="00486332" w:rsidRDefault="00463190" w:rsidP="00E2118E">
            <w:pPr>
              <w:jc w:val="both"/>
              <w:rPr>
                <w:rFonts w:ascii="Times New Roman" w:hAnsi="Times New Roman" w:cs="Times New Roman"/>
                <w:b/>
                <w:bCs/>
                <w:lang w:val="en-US"/>
              </w:rPr>
            </w:pPr>
            <w:r w:rsidRPr="00486332">
              <w:rPr>
                <w:rFonts w:ascii="Times New Roman" w:hAnsi="Times New Roman" w:cs="Times New Roman"/>
                <w:b/>
                <w:bCs/>
                <w:lang w:val="en-US"/>
              </w:rPr>
              <w:t>Representative</w:t>
            </w:r>
          </w:p>
        </w:tc>
        <w:tc>
          <w:tcPr>
            <w:tcW w:w="1978" w:type="dxa"/>
          </w:tcPr>
          <w:p w14:paraId="45415AC7" w14:textId="5926877F" w:rsidR="00E53511" w:rsidRPr="00486332" w:rsidRDefault="00463190" w:rsidP="00E2118E">
            <w:pPr>
              <w:jc w:val="both"/>
              <w:rPr>
                <w:rFonts w:ascii="Times New Roman" w:hAnsi="Times New Roman" w:cs="Times New Roman"/>
                <w:b/>
                <w:bCs/>
                <w:lang w:val="en-US"/>
              </w:rPr>
            </w:pPr>
            <w:r w:rsidRPr="00486332">
              <w:rPr>
                <w:rFonts w:ascii="Times New Roman" w:hAnsi="Times New Roman" w:cs="Times New Roman"/>
                <w:b/>
                <w:bCs/>
                <w:lang w:val="en-US"/>
              </w:rPr>
              <w:t>Current market</w:t>
            </w:r>
          </w:p>
        </w:tc>
        <w:tc>
          <w:tcPr>
            <w:tcW w:w="1943" w:type="dxa"/>
          </w:tcPr>
          <w:p w14:paraId="774461A7" w14:textId="14716030" w:rsidR="00E53511" w:rsidRPr="00486332" w:rsidRDefault="00463190" w:rsidP="00E2118E">
            <w:pPr>
              <w:jc w:val="both"/>
              <w:rPr>
                <w:rFonts w:ascii="Times New Roman" w:hAnsi="Times New Roman" w:cs="Times New Roman"/>
                <w:b/>
                <w:bCs/>
                <w:lang w:val="en-US"/>
              </w:rPr>
            </w:pPr>
            <w:r w:rsidRPr="00486332">
              <w:rPr>
                <w:rFonts w:ascii="Times New Roman" w:hAnsi="Times New Roman" w:cs="Times New Roman"/>
                <w:b/>
                <w:bCs/>
                <w:lang w:val="en-US"/>
              </w:rPr>
              <w:t>GFC 2007</w:t>
            </w:r>
            <w:r w:rsidR="00F50318">
              <w:rPr>
                <w:rFonts w:ascii="Times New Roman" w:hAnsi="Times New Roman" w:cs="Times New Roman"/>
                <w:b/>
                <w:bCs/>
                <w:lang w:val="en-US"/>
              </w:rPr>
              <w:t>-</w:t>
            </w:r>
            <w:r w:rsidRPr="00486332">
              <w:rPr>
                <w:rFonts w:ascii="Times New Roman" w:hAnsi="Times New Roman" w:cs="Times New Roman"/>
                <w:b/>
                <w:bCs/>
                <w:lang w:val="en-US"/>
              </w:rPr>
              <w:t>2009</w:t>
            </w:r>
          </w:p>
        </w:tc>
        <w:tc>
          <w:tcPr>
            <w:tcW w:w="1096" w:type="dxa"/>
          </w:tcPr>
          <w:p w14:paraId="156329F3" w14:textId="63A74359" w:rsidR="00E53511" w:rsidRPr="00486332" w:rsidRDefault="00126266" w:rsidP="00E2118E">
            <w:pPr>
              <w:jc w:val="both"/>
              <w:rPr>
                <w:rFonts w:ascii="Times New Roman" w:hAnsi="Times New Roman" w:cs="Times New Roman"/>
                <w:b/>
                <w:bCs/>
                <w:lang w:val="en-US"/>
              </w:rPr>
            </w:pPr>
            <w:r w:rsidRPr="00486332">
              <w:rPr>
                <w:rFonts w:ascii="Times New Roman" w:hAnsi="Times New Roman" w:cs="Times New Roman"/>
                <w:b/>
                <w:bCs/>
                <w:lang w:val="en-US"/>
              </w:rPr>
              <w:t>COVID</w:t>
            </w:r>
          </w:p>
        </w:tc>
      </w:tr>
      <w:tr w:rsidR="00E53511" w14:paraId="6B6B9875" w14:textId="77777777" w:rsidTr="00486332">
        <w:trPr>
          <w:jc w:val="center"/>
        </w:trPr>
        <w:tc>
          <w:tcPr>
            <w:tcW w:w="2069" w:type="dxa"/>
          </w:tcPr>
          <w:p w14:paraId="5D193BAA" w14:textId="0E524C50" w:rsidR="00E53511" w:rsidRDefault="005A623B" w:rsidP="00E2118E">
            <w:pPr>
              <w:jc w:val="both"/>
              <w:rPr>
                <w:rFonts w:ascii="Times New Roman" w:hAnsi="Times New Roman" w:cs="Times New Roman"/>
                <w:lang w:val="en-US"/>
              </w:rPr>
            </w:pPr>
            <w:r>
              <w:rPr>
                <w:rFonts w:ascii="Times New Roman" w:hAnsi="Times New Roman" w:cs="Times New Roman"/>
                <w:lang w:val="en-US"/>
              </w:rPr>
              <w:t>Cash and reserves</w:t>
            </w:r>
          </w:p>
        </w:tc>
        <w:tc>
          <w:tcPr>
            <w:tcW w:w="1763" w:type="dxa"/>
          </w:tcPr>
          <w:p w14:paraId="2C12CAB1" w14:textId="57A72261" w:rsidR="00E53511" w:rsidRDefault="0090470C" w:rsidP="00E2118E">
            <w:pPr>
              <w:jc w:val="both"/>
              <w:rPr>
                <w:rFonts w:ascii="Times New Roman" w:hAnsi="Times New Roman" w:cs="Times New Roman"/>
                <w:lang w:val="en-US"/>
              </w:rPr>
            </w:pPr>
            <w:r>
              <w:rPr>
                <w:rFonts w:ascii="Times New Roman" w:hAnsi="Times New Roman" w:cs="Times New Roman"/>
                <w:lang w:val="en-US"/>
              </w:rPr>
              <w:t>0.0428</w:t>
            </w:r>
          </w:p>
        </w:tc>
        <w:tc>
          <w:tcPr>
            <w:tcW w:w="1978" w:type="dxa"/>
          </w:tcPr>
          <w:p w14:paraId="67F6AB49" w14:textId="1A901DAC" w:rsidR="00E53511" w:rsidRDefault="009360BF" w:rsidP="00E2118E">
            <w:pPr>
              <w:jc w:val="both"/>
              <w:rPr>
                <w:rFonts w:ascii="Times New Roman" w:hAnsi="Times New Roman" w:cs="Times New Roman"/>
                <w:lang w:val="en-US"/>
              </w:rPr>
            </w:pPr>
            <w:r>
              <w:rPr>
                <w:rFonts w:ascii="Times New Roman" w:hAnsi="Times New Roman" w:cs="Times New Roman"/>
                <w:lang w:val="en-US"/>
              </w:rPr>
              <w:t>0.0857</w:t>
            </w:r>
          </w:p>
        </w:tc>
        <w:tc>
          <w:tcPr>
            <w:tcW w:w="1943" w:type="dxa"/>
          </w:tcPr>
          <w:p w14:paraId="7D15F831" w14:textId="7F0275E5" w:rsidR="00E53511" w:rsidRDefault="009360BF" w:rsidP="00E2118E">
            <w:pPr>
              <w:jc w:val="both"/>
              <w:rPr>
                <w:rFonts w:ascii="Times New Roman" w:hAnsi="Times New Roman" w:cs="Times New Roman"/>
                <w:lang w:val="en-US"/>
              </w:rPr>
            </w:pPr>
            <w:r>
              <w:rPr>
                <w:rFonts w:ascii="Times New Roman" w:hAnsi="Times New Roman" w:cs="Times New Roman"/>
                <w:lang w:val="en-US"/>
              </w:rPr>
              <w:t>0.0398</w:t>
            </w:r>
          </w:p>
        </w:tc>
        <w:tc>
          <w:tcPr>
            <w:tcW w:w="1096" w:type="dxa"/>
          </w:tcPr>
          <w:p w14:paraId="4EDF667D" w14:textId="34C0F684" w:rsidR="00E53511" w:rsidRDefault="009360BF" w:rsidP="00E2118E">
            <w:pPr>
              <w:jc w:val="both"/>
              <w:rPr>
                <w:rFonts w:ascii="Times New Roman" w:hAnsi="Times New Roman" w:cs="Times New Roman"/>
                <w:lang w:val="en-US"/>
              </w:rPr>
            </w:pPr>
            <w:r>
              <w:rPr>
                <w:rFonts w:ascii="Times New Roman" w:hAnsi="Times New Roman" w:cs="Times New Roman"/>
                <w:lang w:val="en-US"/>
              </w:rPr>
              <w:t>0.0328</w:t>
            </w:r>
          </w:p>
        </w:tc>
      </w:tr>
      <w:tr w:rsidR="00E53511" w14:paraId="328DE341" w14:textId="77777777" w:rsidTr="00486332">
        <w:trPr>
          <w:jc w:val="center"/>
        </w:trPr>
        <w:tc>
          <w:tcPr>
            <w:tcW w:w="2069" w:type="dxa"/>
          </w:tcPr>
          <w:p w14:paraId="19C4B28C" w14:textId="528B260A" w:rsidR="005A623B" w:rsidRDefault="005A623B" w:rsidP="00E2118E">
            <w:pPr>
              <w:jc w:val="both"/>
              <w:rPr>
                <w:rFonts w:ascii="Times New Roman" w:hAnsi="Times New Roman" w:cs="Times New Roman"/>
                <w:lang w:val="en-US"/>
              </w:rPr>
            </w:pPr>
            <w:r>
              <w:rPr>
                <w:rFonts w:ascii="Times New Roman" w:hAnsi="Times New Roman" w:cs="Times New Roman"/>
                <w:lang w:val="en-US"/>
              </w:rPr>
              <w:t>Interbank lending</w:t>
            </w:r>
          </w:p>
        </w:tc>
        <w:tc>
          <w:tcPr>
            <w:tcW w:w="1763" w:type="dxa"/>
          </w:tcPr>
          <w:p w14:paraId="2A0269DF" w14:textId="2B77EAC9" w:rsidR="00E53511" w:rsidRDefault="0090470C" w:rsidP="00E2118E">
            <w:pPr>
              <w:jc w:val="both"/>
              <w:rPr>
                <w:rFonts w:ascii="Times New Roman" w:hAnsi="Times New Roman" w:cs="Times New Roman"/>
                <w:lang w:val="en-US"/>
              </w:rPr>
            </w:pPr>
            <w:r>
              <w:rPr>
                <w:rFonts w:ascii="Times New Roman" w:hAnsi="Times New Roman" w:cs="Times New Roman"/>
                <w:lang w:val="en-US"/>
              </w:rPr>
              <w:t>0.2824</w:t>
            </w:r>
          </w:p>
        </w:tc>
        <w:tc>
          <w:tcPr>
            <w:tcW w:w="1978" w:type="dxa"/>
          </w:tcPr>
          <w:p w14:paraId="39A44EA7" w14:textId="5B91D9B2" w:rsidR="00E53511" w:rsidRDefault="009360BF" w:rsidP="00E2118E">
            <w:pPr>
              <w:jc w:val="both"/>
              <w:rPr>
                <w:rFonts w:ascii="Times New Roman" w:hAnsi="Times New Roman" w:cs="Times New Roman"/>
                <w:lang w:val="en-US"/>
              </w:rPr>
            </w:pPr>
            <w:r>
              <w:rPr>
                <w:rFonts w:ascii="Times New Roman" w:hAnsi="Times New Roman" w:cs="Times New Roman"/>
                <w:lang w:val="en-US"/>
              </w:rPr>
              <w:t>0.3268</w:t>
            </w:r>
          </w:p>
        </w:tc>
        <w:tc>
          <w:tcPr>
            <w:tcW w:w="1943" w:type="dxa"/>
          </w:tcPr>
          <w:p w14:paraId="6F6A30CF" w14:textId="125DC01D" w:rsidR="00E53511" w:rsidRDefault="009360BF" w:rsidP="00E2118E">
            <w:pPr>
              <w:jc w:val="both"/>
              <w:rPr>
                <w:rFonts w:ascii="Times New Roman" w:hAnsi="Times New Roman" w:cs="Times New Roman"/>
                <w:lang w:val="en-US"/>
              </w:rPr>
            </w:pPr>
            <w:r>
              <w:rPr>
                <w:rFonts w:ascii="Times New Roman" w:hAnsi="Times New Roman" w:cs="Times New Roman"/>
                <w:lang w:val="en-US"/>
              </w:rPr>
              <w:t>0.2720</w:t>
            </w:r>
          </w:p>
        </w:tc>
        <w:tc>
          <w:tcPr>
            <w:tcW w:w="1096" w:type="dxa"/>
          </w:tcPr>
          <w:p w14:paraId="57DF74BA" w14:textId="31D0BA86" w:rsidR="00E53511" w:rsidRDefault="009360BF" w:rsidP="00E2118E">
            <w:pPr>
              <w:jc w:val="both"/>
              <w:rPr>
                <w:rFonts w:ascii="Times New Roman" w:hAnsi="Times New Roman" w:cs="Times New Roman"/>
                <w:lang w:val="en-US"/>
              </w:rPr>
            </w:pPr>
            <w:r>
              <w:rPr>
                <w:rFonts w:ascii="Times New Roman" w:hAnsi="Times New Roman" w:cs="Times New Roman"/>
                <w:lang w:val="en-US"/>
              </w:rPr>
              <w:t>0.2570</w:t>
            </w:r>
          </w:p>
        </w:tc>
      </w:tr>
      <w:tr w:rsidR="00E53511" w14:paraId="1372838D" w14:textId="77777777" w:rsidTr="00486332">
        <w:trPr>
          <w:jc w:val="center"/>
        </w:trPr>
        <w:tc>
          <w:tcPr>
            <w:tcW w:w="2069" w:type="dxa"/>
          </w:tcPr>
          <w:p w14:paraId="08540CBC" w14:textId="4DBDF9F2" w:rsidR="00E53511" w:rsidRDefault="005A623B" w:rsidP="00E2118E">
            <w:pPr>
              <w:jc w:val="both"/>
              <w:rPr>
                <w:rFonts w:ascii="Times New Roman" w:hAnsi="Times New Roman" w:cs="Times New Roman"/>
                <w:lang w:val="en-US"/>
              </w:rPr>
            </w:pPr>
            <w:r>
              <w:rPr>
                <w:rFonts w:ascii="Times New Roman" w:hAnsi="Times New Roman" w:cs="Times New Roman"/>
                <w:lang w:val="en-US"/>
              </w:rPr>
              <w:t>Government bonds</w:t>
            </w:r>
          </w:p>
        </w:tc>
        <w:tc>
          <w:tcPr>
            <w:tcW w:w="1763" w:type="dxa"/>
          </w:tcPr>
          <w:p w14:paraId="1B792CCA" w14:textId="337B381A" w:rsidR="00E53511" w:rsidRDefault="0090470C" w:rsidP="00E2118E">
            <w:pPr>
              <w:jc w:val="both"/>
              <w:rPr>
                <w:rFonts w:ascii="Times New Roman" w:hAnsi="Times New Roman" w:cs="Times New Roman"/>
                <w:lang w:val="en-US"/>
              </w:rPr>
            </w:pPr>
            <w:r>
              <w:rPr>
                <w:rFonts w:ascii="Times New Roman" w:hAnsi="Times New Roman" w:cs="Times New Roman"/>
                <w:lang w:val="en-US"/>
              </w:rPr>
              <w:t>0.1476</w:t>
            </w:r>
          </w:p>
        </w:tc>
        <w:tc>
          <w:tcPr>
            <w:tcW w:w="1978" w:type="dxa"/>
          </w:tcPr>
          <w:p w14:paraId="12B80678" w14:textId="1D37EC8C" w:rsidR="00E53511" w:rsidRDefault="009360BF" w:rsidP="00E2118E">
            <w:pPr>
              <w:jc w:val="both"/>
              <w:rPr>
                <w:rFonts w:ascii="Times New Roman" w:hAnsi="Times New Roman" w:cs="Times New Roman"/>
                <w:lang w:val="en-US"/>
              </w:rPr>
            </w:pPr>
            <w:r>
              <w:rPr>
                <w:rFonts w:ascii="Times New Roman" w:hAnsi="Times New Roman" w:cs="Times New Roman"/>
                <w:lang w:val="en-US"/>
              </w:rPr>
              <w:t>0.1935</w:t>
            </w:r>
          </w:p>
        </w:tc>
        <w:tc>
          <w:tcPr>
            <w:tcW w:w="1943" w:type="dxa"/>
          </w:tcPr>
          <w:p w14:paraId="38DCEF34" w14:textId="34A8D009" w:rsidR="00E53511" w:rsidRDefault="009360BF" w:rsidP="00E2118E">
            <w:pPr>
              <w:jc w:val="both"/>
              <w:rPr>
                <w:rFonts w:ascii="Times New Roman" w:hAnsi="Times New Roman" w:cs="Times New Roman"/>
                <w:lang w:val="en-US"/>
              </w:rPr>
            </w:pPr>
            <w:r>
              <w:rPr>
                <w:rFonts w:ascii="Times New Roman" w:hAnsi="Times New Roman" w:cs="Times New Roman"/>
                <w:lang w:val="en-US"/>
              </w:rPr>
              <w:t>0.1248</w:t>
            </w:r>
          </w:p>
        </w:tc>
        <w:tc>
          <w:tcPr>
            <w:tcW w:w="1096" w:type="dxa"/>
          </w:tcPr>
          <w:p w14:paraId="0ED16DEB" w14:textId="4CF8A75D" w:rsidR="00E53511" w:rsidRDefault="00486332" w:rsidP="00E2118E">
            <w:pPr>
              <w:jc w:val="both"/>
              <w:rPr>
                <w:rFonts w:ascii="Times New Roman" w:hAnsi="Times New Roman" w:cs="Times New Roman"/>
                <w:lang w:val="en-US"/>
              </w:rPr>
            </w:pPr>
            <w:r>
              <w:rPr>
                <w:rFonts w:ascii="Times New Roman" w:hAnsi="Times New Roman" w:cs="Times New Roman"/>
                <w:lang w:val="en-US"/>
              </w:rPr>
              <w:t>0.1720</w:t>
            </w:r>
          </w:p>
        </w:tc>
      </w:tr>
      <w:tr w:rsidR="00E53511" w14:paraId="1C8F17B1" w14:textId="77777777" w:rsidTr="00486332">
        <w:trPr>
          <w:jc w:val="center"/>
        </w:trPr>
        <w:tc>
          <w:tcPr>
            <w:tcW w:w="2069" w:type="dxa"/>
          </w:tcPr>
          <w:p w14:paraId="2B2D6E06" w14:textId="73C8AD29" w:rsidR="00E53511" w:rsidRDefault="005A623B" w:rsidP="00E2118E">
            <w:pPr>
              <w:jc w:val="both"/>
              <w:rPr>
                <w:rFonts w:ascii="Times New Roman" w:hAnsi="Times New Roman" w:cs="Times New Roman"/>
                <w:lang w:val="en-US"/>
              </w:rPr>
            </w:pPr>
            <w:r>
              <w:rPr>
                <w:rFonts w:ascii="Times New Roman" w:hAnsi="Times New Roman" w:cs="Times New Roman"/>
                <w:lang w:val="en-US"/>
              </w:rPr>
              <w:t>Corporate bonds</w:t>
            </w:r>
          </w:p>
        </w:tc>
        <w:tc>
          <w:tcPr>
            <w:tcW w:w="1763" w:type="dxa"/>
          </w:tcPr>
          <w:p w14:paraId="08E29FB2" w14:textId="41159517" w:rsidR="00E53511" w:rsidRDefault="000019AA" w:rsidP="00E2118E">
            <w:pPr>
              <w:jc w:val="both"/>
              <w:rPr>
                <w:rFonts w:ascii="Times New Roman" w:hAnsi="Times New Roman" w:cs="Times New Roman"/>
                <w:lang w:val="en-US"/>
              </w:rPr>
            </w:pPr>
            <w:r>
              <w:rPr>
                <w:rFonts w:ascii="Times New Roman" w:hAnsi="Times New Roman" w:cs="Times New Roman"/>
                <w:lang w:val="en-US"/>
              </w:rPr>
              <w:t>0.0153</w:t>
            </w:r>
          </w:p>
        </w:tc>
        <w:tc>
          <w:tcPr>
            <w:tcW w:w="1978" w:type="dxa"/>
          </w:tcPr>
          <w:p w14:paraId="79151606" w14:textId="55628E63" w:rsidR="00E53511" w:rsidRDefault="009360BF" w:rsidP="00E2118E">
            <w:pPr>
              <w:jc w:val="both"/>
              <w:rPr>
                <w:rFonts w:ascii="Times New Roman" w:hAnsi="Times New Roman" w:cs="Times New Roman"/>
                <w:lang w:val="en-US"/>
              </w:rPr>
            </w:pPr>
            <w:r>
              <w:rPr>
                <w:rFonts w:ascii="Times New Roman" w:hAnsi="Times New Roman" w:cs="Times New Roman"/>
                <w:lang w:val="en-US"/>
              </w:rPr>
              <w:t>0.0102</w:t>
            </w:r>
          </w:p>
        </w:tc>
        <w:tc>
          <w:tcPr>
            <w:tcW w:w="1943" w:type="dxa"/>
          </w:tcPr>
          <w:p w14:paraId="38FAE462" w14:textId="05F9F494" w:rsidR="00E53511" w:rsidRDefault="009360BF" w:rsidP="00E2118E">
            <w:pPr>
              <w:jc w:val="both"/>
              <w:rPr>
                <w:rFonts w:ascii="Times New Roman" w:hAnsi="Times New Roman" w:cs="Times New Roman"/>
                <w:lang w:val="en-US"/>
              </w:rPr>
            </w:pPr>
            <w:r>
              <w:rPr>
                <w:rFonts w:ascii="Times New Roman" w:hAnsi="Times New Roman" w:cs="Times New Roman"/>
                <w:lang w:val="en-US"/>
              </w:rPr>
              <w:t>0.0047</w:t>
            </w:r>
          </w:p>
        </w:tc>
        <w:tc>
          <w:tcPr>
            <w:tcW w:w="1096" w:type="dxa"/>
          </w:tcPr>
          <w:p w14:paraId="0C18555A" w14:textId="27BACA23" w:rsidR="00E53511" w:rsidRDefault="00486332" w:rsidP="00E2118E">
            <w:pPr>
              <w:jc w:val="both"/>
              <w:rPr>
                <w:rFonts w:ascii="Times New Roman" w:hAnsi="Times New Roman" w:cs="Times New Roman"/>
                <w:lang w:val="en-US"/>
              </w:rPr>
            </w:pPr>
            <w:r>
              <w:rPr>
                <w:rFonts w:ascii="Times New Roman" w:hAnsi="Times New Roman" w:cs="Times New Roman"/>
                <w:lang w:val="en-US"/>
              </w:rPr>
              <w:t>0.0214</w:t>
            </w:r>
          </w:p>
        </w:tc>
      </w:tr>
      <w:tr w:rsidR="00E53511" w14:paraId="03A8CE7C" w14:textId="77777777" w:rsidTr="00486332">
        <w:trPr>
          <w:jc w:val="center"/>
        </w:trPr>
        <w:tc>
          <w:tcPr>
            <w:tcW w:w="2069" w:type="dxa"/>
          </w:tcPr>
          <w:p w14:paraId="388CAB68" w14:textId="331F7532" w:rsidR="00E53511" w:rsidRDefault="00E714AA" w:rsidP="00E2118E">
            <w:pPr>
              <w:jc w:val="both"/>
              <w:rPr>
                <w:rFonts w:ascii="Times New Roman" w:hAnsi="Times New Roman" w:cs="Times New Roman"/>
                <w:lang w:val="en-US"/>
              </w:rPr>
            </w:pPr>
            <w:r>
              <w:rPr>
                <w:rFonts w:ascii="Times New Roman" w:hAnsi="Times New Roman" w:cs="Times New Roman"/>
                <w:lang w:val="en-US"/>
              </w:rPr>
              <w:t>Government loans</w:t>
            </w:r>
          </w:p>
        </w:tc>
        <w:tc>
          <w:tcPr>
            <w:tcW w:w="1763" w:type="dxa"/>
          </w:tcPr>
          <w:p w14:paraId="079880EA" w14:textId="7FD17EC5" w:rsidR="00E53511" w:rsidRDefault="000019AA" w:rsidP="00E2118E">
            <w:pPr>
              <w:jc w:val="both"/>
              <w:rPr>
                <w:rFonts w:ascii="Times New Roman" w:hAnsi="Times New Roman" w:cs="Times New Roman"/>
                <w:lang w:val="en-US"/>
              </w:rPr>
            </w:pPr>
            <w:r>
              <w:rPr>
                <w:rFonts w:ascii="Times New Roman" w:hAnsi="Times New Roman" w:cs="Times New Roman"/>
                <w:lang w:val="en-US"/>
              </w:rPr>
              <w:t>0.0356</w:t>
            </w:r>
          </w:p>
        </w:tc>
        <w:tc>
          <w:tcPr>
            <w:tcW w:w="1978" w:type="dxa"/>
          </w:tcPr>
          <w:p w14:paraId="0096331B" w14:textId="596127B3" w:rsidR="00E53511" w:rsidRDefault="009360BF" w:rsidP="00E2118E">
            <w:pPr>
              <w:jc w:val="both"/>
              <w:rPr>
                <w:rFonts w:ascii="Times New Roman" w:hAnsi="Times New Roman" w:cs="Times New Roman"/>
                <w:lang w:val="en-US"/>
              </w:rPr>
            </w:pPr>
            <w:r>
              <w:rPr>
                <w:rFonts w:ascii="Times New Roman" w:hAnsi="Times New Roman" w:cs="Times New Roman"/>
                <w:lang w:val="en-US"/>
              </w:rPr>
              <w:t>0.0295</w:t>
            </w:r>
          </w:p>
        </w:tc>
        <w:tc>
          <w:tcPr>
            <w:tcW w:w="1943" w:type="dxa"/>
          </w:tcPr>
          <w:p w14:paraId="1D3338BA" w14:textId="50FC3706" w:rsidR="00E53511" w:rsidRDefault="009360BF" w:rsidP="00E2118E">
            <w:pPr>
              <w:jc w:val="both"/>
              <w:rPr>
                <w:rFonts w:ascii="Times New Roman" w:hAnsi="Times New Roman" w:cs="Times New Roman"/>
                <w:lang w:val="en-US"/>
              </w:rPr>
            </w:pPr>
            <w:r>
              <w:rPr>
                <w:rFonts w:ascii="Times New Roman" w:hAnsi="Times New Roman" w:cs="Times New Roman"/>
                <w:lang w:val="en-US"/>
              </w:rPr>
              <w:t>0.0237</w:t>
            </w:r>
          </w:p>
        </w:tc>
        <w:tc>
          <w:tcPr>
            <w:tcW w:w="1096" w:type="dxa"/>
          </w:tcPr>
          <w:p w14:paraId="5113E79A" w14:textId="375F2285" w:rsidR="00E53511" w:rsidRDefault="00486332" w:rsidP="00E2118E">
            <w:pPr>
              <w:jc w:val="both"/>
              <w:rPr>
                <w:rFonts w:ascii="Times New Roman" w:hAnsi="Times New Roman" w:cs="Times New Roman"/>
                <w:lang w:val="en-US"/>
              </w:rPr>
            </w:pPr>
            <w:r>
              <w:rPr>
                <w:rFonts w:ascii="Times New Roman" w:hAnsi="Times New Roman" w:cs="Times New Roman"/>
                <w:lang w:val="en-US"/>
              </w:rPr>
              <w:t>0.0348</w:t>
            </w:r>
          </w:p>
        </w:tc>
      </w:tr>
      <w:tr w:rsidR="00E53511" w14:paraId="0C6E7018" w14:textId="77777777" w:rsidTr="00486332">
        <w:trPr>
          <w:jc w:val="center"/>
        </w:trPr>
        <w:tc>
          <w:tcPr>
            <w:tcW w:w="2069" w:type="dxa"/>
          </w:tcPr>
          <w:p w14:paraId="7E062A82" w14:textId="3E6F395A" w:rsidR="00E53511" w:rsidRDefault="00E714AA" w:rsidP="00E2118E">
            <w:pPr>
              <w:jc w:val="both"/>
              <w:rPr>
                <w:rFonts w:ascii="Times New Roman" w:hAnsi="Times New Roman" w:cs="Times New Roman"/>
                <w:lang w:val="en-US"/>
              </w:rPr>
            </w:pPr>
            <w:r>
              <w:rPr>
                <w:rFonts w:ascii="Times New Roman" w:hAnsi="Times New Roman" w:cs="Times New Roman"/>
                <w:lang w:val="en-US"/>
              </w:rPr>
              <w:t>Domestic loans</w:t>
            </w:r>
          </w:p>
        </w:tc>
        <w:tc>
          <w:tcPr>
            <w:tcW w:w="1763" w:type="dxa"/>
          </w:tcPr>
          <w:p w14:paraId="4D99B7A9" w14:textId="1300756A" w:rsidR="00E53511" w:rsidRDefault="000019AA" w:rsidP="00E2118E">
            <w:pPr>
              <w:jc w:val="both"/>
              <w:rPr>
                <w:rFonts w:ascii="Times New Roman" w:hAnsi="Times New Roman" w:cs="Times New Roman"/>
                <w:lang w:val="en-US"/>
              </w:rPr>
            </w:pPr>
            <w:r>
              <w:rPr>
                <w:rFonts w:ascii="Times New Roman" w:hAnsi="Times New Roman" w:cs="Times New Roman"/>
                <w:lang w:val="en-US"/>
              </w:rPr>
              <w:t>0.4763</w:t>
            </w:r>
          </w:p>
        </w:tc>
        <w:tc>
          <w:tcPr>
            <w:tcW w:w="1978" w:type="dxa"/>
          </w:tcPr>
          <w:p w14:paraId="1D27A098" w14:textId="360CF83F" w:rsidR="00E53511" w:rsidRDefault="009360BF" w:rsidP="00E2118E">
            <w:pPr>
              <w:jc w:val="both"/>
              <w:rPr>
                <w:rFonts w:ascii="Times New Roman" w:hAnsi="Times New Roman" w:cs="Times New Roman"/>
                <w:lang w:val="en-US"/>
              </w:rPr>
            </w:pPr>
            <w:r>
              <w:rPr>
                <w:rFonts w:ascii="Times New Roman" w:hAnsi="Times New Roman" w:cs="Times New Roman"/>
                <w:lang w:val="en-US"/>
              </w:rPr>
              <w:t>0.3543</w:t>
            </w:r>
          </w:p>
        </w:tc>
        <w:tc>
          <w:tcPr>
            <w:tcW w:w="1943" w:type="dxa"/>
          </w:tcPr>
          <w:p w14:paraId="1448A4AA" w14:textId="40124BE2" w:rsidR="00E53511" w:rsidRDefault="009360BF" w:rsidP="00E2118E">
            <w:pPr>
              <w:jc w:val="both"/>
              <w:rPr>
                <w:rFonts w:ascii="Times New Roman" w:hAnsi="Times New Roman" w:cs="Times New Roman"/>
                <w:lang w:val="en-US"/>
              </w:rPr>
            </w:pPr>
            <w:r>
              <w:rPr>
                <w:rFonts w:ascii="Times New Roman" w:hAnsi="Times New Roman" w:cs="Times New Roman"/>
                <w:lang w:val="en-US"/>
              </w:rPr>
              <w:t>0.5351</w:t>
            </w:r>
          </w:p>
        </w:tc>
        <w:tc>
          <w:tcPr>
            <w:tcW w:w="1096" w:type="dxa"/>
          </w:tcPr>
          <w:p w14:paraId="41E1BF23" w14:textId="473E4E6D" w:rsidR="00E53511" w:rsidRDefault="00486332" w:rsidP="00E2118E">
            <w:pPr>
              <w:jc w:val="both"/>
              <w:rPr>
                <w:rFonts w:ascii="Times New Roman" w:hAnsi="Times New Roman" w:cs="Times New Roman"/>
                <w:lang w:val="en-US"/>
              </w:rPr>
            </w:pPr>
            <w:r>
              <w:rPr>
                <w:rFonts w:ascii="Times New Roman" w:hAnsi="Times New Roman" w:cs="Times New Roman"/>
                <w:lang w:val="en-US"/>
              </w:rPr>
              <w:t>0.4820</w:t>
            </w:r>
          </w:p>
        </w:tc>
      </w:tr>
    </w:tbl>
    <w:p w14:paraId="63CBCE0B" w14:textId="77777777" w:rsidR="007656B0" w:rsidRDefault="007656B0" w:rsidP="00E2118E">
      <w:pPr>
        <w:jc w:val="both"/>
        <w:rPr>
          <w:rFonts w:ascii="Times New Roman" w:hAnsi="Times New Roman" w:cs="Times New Roman"/>
          <w:lang w:val="en-US"/>
        </w:rPr>
      </w:pPr>
    </w:p>
    <w:p w14:paraId="4E229C0E" w14:textId="77777777" w:rsidR="007656B0" w:rsidRDefault="007656B0" w:rsidP="00E2118E">
      <w:pPr>
        <w:jc w:val="both"/>
        <w:rPr>
          <w:rFonts w:ascii="Times New Roman" w:hAnsi="Times New Roman" w:cs="Times New Roman"/>
          <w:lang w:val="en-US"/>
        </w:rPr>
      </w:pPr>
      <w:r w:rsidRPr="007656B0">
        <w:rPr>
          <w:rFonts w:ascii="Times New Roman" w:hAnsi="Times New Roman" w:cs="Times New Roman"/>
          <w:lang w:val="en-US"/>
        </w:rPr>
        <w:t>Table</w:t>
      </w:r>
      <w:r>
        <w:rPr>
          <w:rFonts w:ascii="Times New Roman" w:hAnsi="Times New Roman" w:cs="Times New Roman"/>
          <w:lang w:val="en-US"/>
        </w:rPr>
        <w:t xml:space="preserve"> 10</w:t>
      </w:r>
      <w:r w:rsidRPr="007656B0">
        <w:rPr>
          <w:rFonts w:ascii="Times New Roman" w:hAnsi="Times New Roman" w:cs="Times New Roman"/>
          <w:lang w:val="en-US"/>
        </w:rPr>
        <w:t xml:space="preserve"> shows that domestic loans are the largest asset category in all regimes, consistently accounting for around one‑third to one‑half of total assets, with the highest share in the GFC regime and a significantly lower share in the current market regime. At the same time, the current market and COVID‑19 regimes display higher weights in cash, reserves and government bonds </w:t>
      </w:r>
      <w:r w:rsidRPr="007656B0">
        <w:rPr>
          <w:rFonts w:ascii="Times New Roman" w:hAnsi="Times New Roman" w:cs="Times New Roman"/>
          <w:lang w:val="en-US"/>
        </w:rPr>
        <w:lastRenderedPageBreak/>
        <w:t xml:space="preserve">than the representative and GFC regimes, indicating an endogenous strengthening of liquidity buffers in recent years relative to pre‑crisis conditions. Interbank lending remains an important component throughout but is somewhat elevated in the current market regime, suggesting a greater reliance on </w:t>
      </w:r>
      <w:proofErr w:type="gramStart"/>
      <w:r w:rsidRPr="007656B0">
        <w:rPr>
          <w:rFonts w:ascii="Times New Roman" w:hAnsi="Times New Roman" w:cs="Times New Roman"/>
          <w:lang w:val="en-US"/>
        </w:rPr>
        <w:t>short‑term</w:t>
      </w:r>
      <w:proofErr w:type="gramEnd"/>
      <w:r w:rsidRPr="007656B0">
        <w:rPr>
          <w:rFonts w:ascii="Times New Roman" w:hAnsi="Times New Roman" w:cs="Times New Roman"/>
          <w:lang w:val="en-US"/>
        </w:rPr>
        <w:t xml:space="preserve"> interbank assets under the prevailing environment.</w:t>
      </w:r>
    </w:p>
    <w:p w14:paraId="3FF7939C" w14:textId="103B5147" w:rsidR="000E5147" w:rsidRDefault="000E5147" w:rsidP="000E5147">
      <w:pPr>
        <w:jc w:val="both"/>
        <w:rPr>
          <w:rFonts w:ascii="Times New Roman" w:hAnsi="Times New Roman" w:cs="Times New Roman"/>
          <w:i/>
          <w:iCs/>
          <w:lang w:val="en-US"/>
        </w:rPr>
      </w:pPr>
      <w:bookmarkStart w:id="28" w:name="_Toc231590132"/>
      <w:r w:rsidRPr="000E5147">
        <w:rPr>
          <w:rFonts w:ascii="Times New Roman" w:hAnsi="Times New Roman" w:cs="Times New Roman"/>
          <w:i/>
          <w:iCs/>
          <w:lang w:val="en-US"/>
        </w:rPr>
        <w:t xml:space="preserve">Table </w:t>
      </w:r>
      <w:r w:rsidRPr="000E5147">
        <w:rPr>
          <w:rFonts w:ascii="Times New Roman" w:hAnsi="Times New Roman" w:cs="Times New Roman"/>
          <w:i/>
          <w:iCs/>
          <w:lang w:val="en-US"/>
        </w:rPr>
        <w:fldChar w:fldCharType="begin"/>
      </w:r>
      <w:r w:rsidRPr="000E5147">
        <w:rPr>
          <w:rFonts w:ascii="Times New Roman" w:hAnsi="Times New Roman" w:cs="Times New Roman"/>
          <w:i/>
          <w:iCs/>
          <w:lang w:val="en-US"/>
        </w:rPr>
        <w:instrText xml:space="preserve"> SEQ Table \* ARABIC </w:instrText>
      </w:r>
      <w:r w:rsidRPr="000E5147">
        <w:rPr>
          <w:rFonts w:ascii="Times New Roman" w:hAnsi="Times New Roman" w:cs="Times New Roman"/>
          <w:i/>
          <w:iCs/>
          <w:lang w:val="en-US"/>
        </w:rPr>
        <w:fldChar w:fldCharType="separate"/>
      </w:r>
      <w:r>
        <w:rPr>
          <w:rFonts w:ascii="Times New Roman" w:hAnsi="Times New Roman" w:cs="Times New Roman"/>
          <w:i/>
          <w:iCs/>
          <w:noProof/>
          <w:lang w:val="en-US"/>
        </w:rPr>
        <w:t>11</w:t>
      </w:r>
      <w:r w:rsidRPr="000E5147">
        <w:rPr>
          <w:rFonts w:ascii="Times New Roman" w:hAnsi="Times New Roman" w:cs="Times New Roman"/>
          <w:i/>
          <w:iCs/>
          <w:lang w:val="en-US"/>
        </w:rPr>
        <w:fldChar w:fldCharType="end"/>
      </w:r>
      <w:r w:rsidRPr="000E5147">
        <w:rPr>
          <w:rFonts w:ascii="Times New Roman" w:hAnsi="Times New Roman" w:cs="Times New Roman"/>
          <w:i/>
          <w:iCs/>
          <w:lang w:val="en-US"/>
        </w:rPr>
        <w:t xml:space="preserve"> Liquidity and return metrics indicate stronger HQLA buffers and LCR in the current market regime, higher returns but weaker liquidity during the GFC, and subdued profitability in the COVID‑19 period.</w:t>
      </w:r>
      <w:bookmarkEnd w:id="28"/>
    </w:p>
    <w:p w14:paraId="0AEF002E" w14:textId="61DF4151" w:rsidR="000E5147" w:rsidRPr="000E5147" w:rsidRDefault="000E5147" w:rsidP="000E5147">
      <w:pPr>
        <w:jc w:val="both"/>
        <w:rPr>
          <w:rFonts w:ascii="Times New Roman" w:hAnsi="Times New Roman" w:cs="Times New Roman"/>
          <w:i/>
          <w:iCs/>
          <w:lang w:val="en-US"/>
        </w:rPr>
      </w:pPr>
      <w:r w:rsidRPr="00B92B78">
        <w:rPr>
          <w:rFonts w:ascii="Times New Roman" w:hAnsi="Times New Roman" w:cs="Times New Roman"/>
          <w:i/>
          <w:iCs/>
          <w:lang w:val="en-US"/>
        </w:rPr>
        <w:t>Source: Own calculations.</w:t>
      </w:r>
    </w:p>
    <w:tbl>
      <w:tblPr>
        <w:tblStyle w:val="TableGrid"/>
        <w:tblW w:w="0" w:type="auto"/>
        <w:jc w:val="center"/>
        <w:tblLook w:val="04A0" w:firstRow="1" w:lastRow="0" w:firstColumn="1" w:lastColumn="0" w:noHBand="0" w:noVBand="1"/>
      </w:tblPr>
      <w:tblGrid>
        <w:gridCol w:w="1230"/>
        <w:gridCol w:w="1865"/>
        <w:gridCol w:w="1978"/>
        <w:gridCol w:w="1943"/>
        <w:gridCol w:w="1596"/>
      </w:tblGrid>
      <w:tr w:rsidR="00C056A2" w14:paraId="47CE49BD" w14:textId="77777777" w:rsidTr="00501361">
        <w:trPr>
          <w:jc w:val="center"/>
        </w:trPr>
        <w:tc>
          <w:tcPr>
            <w:tcW w:w="1230" w:type="dxa"/>
          </w:tcPr>
          <w:p w14:paraId="2FA3F1C6" w14:textId="05D08B56" w:rsidR="00C056A2" w:rsidRPr="00501361" w:rsidRDefault="00C056A2" w:rsidP="00E2118E">
            <w:pPr>
              <w:jc w:val="both"/>
              <w:rPr>
                <w:rFonts w:ascii="Times New Roman" w:hAnsi="Times New Roman" w:cs="Times New Roman"/>
                <w:b/>
                <w:bCs/>
                <w:lang w:val="en-US"/>
              </w:rPr>
            </w:pPr>
            <w:r w:rsidRPr="00501361">
              <w:rPr>
                <w:rFonts w:ascii="Times New Roman" w:hAnsi="Times New Roman" w:cs="Times New Roman"/>
                <w:b/>
                <w:bCs/>
                <w:lang w:val="en-US"/>
              </w:rPr>
              <w:t>Metric</w:t>
            </w:r>
          </w:p>
        </w:tc>
        <w:tc>
          <w:tcPr>
            <w:tcW w:w="1865" w:type="dxa"/>
          </w:tcPr>
          <w:p w14:paraId="3F7F0B80" w14:textId="08DD77E0" w:rsidR="00C056A2" w:rsidRPr="00501361" w:rsidRDefault="00C056A2" w:rsidP="00E2118E">
            <w:pPr>
              <w:jc w:val="both"/>
              <w:rPr>
                <w:rFonts w:ascii="Times New Roman" w:hAnsi="Times New Roman" w:cs="Times New Roman"/>
                <w:b/>
                <w:bCs/>
                <w:lang w:val="en-US"/>
              </w:rPr>
            </w:pPr>
            <w:r w:rsidRPr="00501361">
              <w:rPr>
                <w:rFonts w:ascii="Times New Roman" w:hAnsi="Times New Roman" w:cs="Times New Roman"/>
                <w:b/>
                <w:bCs/>
                <w:lang w:val="en-US"/>
              </w:rPr>
              <w:t>Representative</w:t>
            </w:r>
          </w:p>
        </w:tc>
        <w:tc>
          <w:tcPr>
            <w:tcW w:w="1978" w:type="dxa"/>
          </w:tcPr>
          <w:p w14:paraId="07E90DC9" w14:textId="321AD723" w:rsidR="00C056A2" w:rsidRPr="00501361" w:rsidRDefault="00C056A2" w:rsidP="00E2118E">
            <w:pPr>
              <w:jc w:val="both"/>
              <w:rPr>
                <w:rFonts w:ascii="Times New Roman" w:hAnsi="Times New Roman" w:cs="Times New Roman"/>
                <w:b/>
                <w:bCs/>
                <w:lang w:val="en-US"/>
              </w:rPr>
            </w:pPr>
            <w:r w:rsidRPr="00501361">
              <w:rPr>
                <w:rFonts w:ascii="Times New Roman" w:hAnsi="Times New Roman" w:cs="Times New Roman"/>
                <w:b/>
                <w:bCs/>
                <w:lang w:val="en-US"/>
              </w:rPr>
              <w:t>Current market</w:t>
            </w:r>
          </w:p>
        </w:tc>
        <w:tc>
          <w:tcPr>
            <w:tcW w:w="1943" w:type="dxa"/>
          </w:tcPr>
          <w:p w14:paraId="12C29B29" w14:textId="65BF6ADE" w:rsidR="00C056A2" w:rsidRPr="00501361" w:rsidRDefault="00C056A2" w:rsidP="00E2118E">
            <w:pPr>
              <w:jc w:val="both"/>
              <w:rPr>
                <w:rFonts w:ascii="Times New Roman" w:hAnsi="Times New Roman" w:cs="Times New Roman"/>
                <w:b/>
                <w:bCs/>
                <w:lang w:val="en-US"/>
              </w:rPr>
            </w:pPr>
            <w:r w:rsidRPr="00501361">
              <w:rPr>
                <w:rFonts w:ascii="Times New Roman" w:hAnsi="Times New Roman" w:cs="Times New Roman"/>
                <w:b/>
                <w:bCs/>
                <w:lang w:val="en-US"/>
              </w:rPr>
              <w:t>GFC 2007-2009</w:t>
            </w:r>
          </w:p>
        </w:tc>
        <w:tc>
          <w:tcPr>
            <w:tcW w:w="1596" w:type="dxa"/>
          </w:tcPr>
          <w:p w14:paraId="4EC71DC7" w14:textId="74FADD52" w:rsidR="00C056A2" w:rsidRPr="00501361" w:rsidRDefault="00165215" w:rsidP="00E2118E">
            <w:pPr>
              <w:jc w:val="both"/>
              <w:rPr>
                <w:rFonts w:ascii="Times New Roman" w:hAnsi="Times New Roman" w:cs="Times New Roman"/>
                <w:b/>
                <w:bCs/>
                <w:lang w:val="en-US"/>
              </w:rPr>
            </w:pPr>
            <w:r w:rsidRPr="00501361">
              <w:rPr>
                <w:rFonts w:ascii="Times New Roman" w:hAnsi="Times New Roman" w:cs="Times New Roman"/>
                <w:b/>
                <w:bCs/>
                <w:lang w:val="en-US"/>
              </w:rPr>
              <w:t>COVID</w:t>
            </w:r>
          </w:p>
        </w:tc>
      </w:tr>
      <w:tr w:rsidR="00C056A2" w14:paraId="2416430B" w14:textId="77777777" w:rsidTr="00501361">
        <w:trPr>
          <w:jc w:val="center"/>
        </w:trPr>
        <w:tc>
          <w:tcPr>
            <w:tcW w:w="1230" w:type="dxa"/>
          </w:tcPr>
          <w:p w14:paraId="4FEFA775" w14:textId="53A7919D" w:rsidR="00C056A2" w:rsidRDefault="00165215" w:rsidP="00E2118E">
            <w:pPr>
              <w:jc w:val="both"/>
              <w:rPr>
                <w:rFonts w:ascii="Times New Roman" w:hAnsi="Times New Roman" w:cs="Times New Roman"/>
                <w:lang w:val="en-US"/>
              </w:rPr>
            </w:pPr>
            <w:r>
              <w:rPr>
                <w:rFonts w:ascii="Times New Roman" w:hAnsi="Times New Roman" w:cs="Times New Roman"/>
                <w:lang w:val="en-US"/>
              </w:rPr>
              <w:t>HQLA</w:t>
            </w:r>
          </w:p>
        </w:tc>
        <w:tc>
          <w:tcPr>
            <w:tcW w:w="1865" w:type="dxa"/>
          </w:tcPr>
          <w:p w14:paraId="37F81E81" w14:textId="1EB5E1C3" w:rsidR="00C056A2" w:rsidRDefault="00165215" w:rsidP="00E2118E">
            <w:pPr>
              <w:jc w:val="both"/>
              <w:rPr>
                <w:rFonts w:ascii="Times New Roman" w:hAnsi="Times New Roman" w:cs="Times New Roman"/>
                <w:lang w:val="en-US"/>
              </w:rPr>
            </w:pPr>
            <w:r>
              <w:rPr>
                <w:rFonts w:ascii="Times New Roman" w:hAnsi="Times New Roman" w:cs="Times New Roman"/>
                <w:lang w:val="en-US"/>
              </w:rPr>
              <w:t>380</w:t>
            </w:r>
            <w:r w:rsidR="00E47B7D">
              <w:rPr>
                <w:rFonts w:ascii="Times New Roman" w:hAnsi="Times New Roman" w:cs="Times New Roman"/>
                <w:lang w:val="en-US"/>
              </w:rPr>
              <w:t>,821.35</w:t>
            </w:r>
          </w:p>
        </w:tc>
        <w:tc>
          <w:tcPr>
            <w:tcW w:w="1978" w:type="dxa"/>
          </w:tcPr>
          <w:p w14:paraId="44B6FD06" w14:textId="7E509ECE" w:rsidR="00C056A2" w:rsidRDefault="006066BC" w:rsidP="00E2118E">
            <w:pPr>
              <w:jc w:val="both"/>
              <w:rPr>
                <w:rFonts w:ascii="Times New Roman" w:hAnsi="Times New Roman" w:cs="Times New Roman"/>
                <w:lang w:val="en-US"/>
              </w:rPr>
            </w:pPr>
            <w:r>
              <w:rPr>
                <w:rFonts w:ascii="Times New Roman" w:hAnsi="Times New Roman" w:cs="Times New Roman"/>
                <w:lang w:val="en-US"/>
              </w:rPr>
              <w:t>1,151,098.47</w:t>
            </w:r>
          </w:p>
        </w:tc>
        <w:tc>
          <w:tcPr>
            <w:tcW w:w="1943" w:type="dxa"/>
          </w:tcPr>
          <w:p w14:paraId="3B15B7EE" w14:textId="3213AE69" w:rsidR="00C056A2" w:rsidRDefault="001A6D8F" w:rsidP="00E2118E">
            <w:pPr>
              <w:jc w:val="both"/>
              <w:rPr>
                <w:rFonts w:ascii="Times New Roman" w:hAnsi="Times New Roman" w:cs="Times New Roman"/>
                <w:lang w:val="en-US"/>
              </w:rPr>
            </w:pPr>
            <w:r>
              <w:rPr>
                <w:rFonts w:ascii="Times New Roman" w:hAnsi="Times New Roman" w:cs="Times New Roman"/>
                <w:lang w:val="en-US"/>
              </w:rPr>
              <w:t>164,551.62</w:t>
            </w:r>
          </w:p>
        </w:tc>
        <w:tc>
          <w:tcPr>
            <w:tcW w:w="1596" w:type="dxa"/>
          </w:tcPr>
          <w:p w14:paraId="4B3DFCC1" w14:textId="19A0B509" w:rsidR="00C056A2" w:rsidRDefault="00501361" w:rsidP="00E2118E">
            <w:pPr>
              <w:jc w:val="both"/>
              <w:rPr>
                <w:rFonts w:ascii="Times New Roman" w:hAnsi="Times New Roman" w:cs="Times New Roman"/>
                <w:lang w:val="en-US"/>
              </w:rPr>
            </w:pPr>
            <w:r>
              <w:rPr>
                <w:rFonts w:ascii="Times New Roman" w:hAnsi="Times New Roman" w:cs="Times New Roman"/>
                <w:lang w:val="en-US"/>
              </w:rPr>
              <w:t>541,142.26</w:t>
            </w:r>
          </w:p>
        </w:tc>
      </w:tr>
      <w:tr w:rsidR="00C056A2" w14:paraId="2B39EA57" w14:textId="77777777" w:rsidTr="00501361">
        <w:trPr>
          <w:jc w:val="center"/>
        </w:trPr>
        <w:tc>
          <w:tcPr>
            <w:tcW w:w="1230" w:type="dxa"/>
          </w:tcPr>
          <w:p w14:paraId="0516C90D" w14:textId="449EC431" w:rsidR="00C056A2" w:rsidRDefault="00165215" w:rsidP="00E2118E">
            <w:pPr>
              <w:jc w:val="both"/>
              <w:rPr>
                <w:rFonts w:ascii="Times New Roman" w:hAnsi="Times New Roman" w:cs="Times New Roman"/>
                <w:lang w:val="en-US"/>
              </w:rPr>
            </w:pPr>
            <w:r>
              <w:rPr>
                <w:rFonts w:ascii="Times New Roman" w:hAnsi="Times New Roman" w:cs="Times New Roman"/>
                <w:lang w:val="en-US"/>
              </w:rPr>
              <w:t>Outflows</w:t>
            </w:r>
          </w:p>
        </w:tc>
        <w:tc>
          <w:tcPr>
            <w:tcW w:w="1865" w:type="dxa"/>
          </w:tcPr>
          <w:p w14:paraId="562BB935" w14:textId="73B5C3DF" w:rsidR="00C056A2" w:rsidRDefault="00E47B7D" w:rsidP="00E2118E">
            <w:pPr>
              <w:jc w:val="both"/>
              <w:rPr>
                <w:rFonts w:ascii="Times New Roman" w:hAnsi="Times New Roman" w:cs="Times New Roman"/>
                <w:lang w:val="en-US"/>
              </w:rPr>
            </w:pPr>
            <w:r>
              <w:rPr>
                <w:rFonts w:ascii="Times New Roman" w:hAnsi="Times New Roman" w:cs="Times New Roman"/>
                <w:lang w:val="en-US"/>
              </w:rPr>
              <w:t>864,083.35</w:t>
            </w:r>
          </w:p>
        </w:tc>
        <w:tc>
          <w:tcPr>
            <w:tcW w:w="1978" w:type="dxa"/>
          </w:tcPr>
          <w:p w14:paraId="666D1D03" w14:textId="5D69CF9A" w:rsidR="00C056A2" w:rsidRDefault="006066BC" w:rsidP="00E2118E">
            <w:pPr>
              <w:jc w:val="both"/>
              <w:rPr>
                <w:rFonts w:ascii="Times New Roman" w:hAnsi="Times New Roman" w:cs="Times New Roman"/>
                <w:lang w:val="en-US"/>
              </w:rPr>
            </w:pPr>
            <w:r>
              <w:rPr>
                <w:rFonts w:ascii="Times New Roman" w:hAnsi="Times New Roman" w:cs="Times New Roman"/>
                <w:lang w:val="en-US"/>
              </w:rPr>
              <w:t>1,821,490.01</w:t>
            </w:r>
          </w:p>
        </w:tc>
        <w:tc>
          <w:tcPr>
            <w:tcW w:w="1943" w:type="dxa"/>
          </w:tcPr>
          <w:p w14:paraId="02FEF87A" w14:textId="7C0FD054" w:rsidR="00C056A2" w:rsidRDefault="001A6D8F" w:rsidP="00E2118E">
            <w:pPr>
              <w:jc w:val="both"/>
              <w:rPr>
                <w:rFonts w:ascii="Times New Roman" w:hAnsi="Times New Roman" w:cs="Times New Roman"/>
                <w:lang w:val="en-US"/>
              </w:rPr>
            </w:pPr>
            <w:r>
              <w:rPr>
                <w:rFonts w:ascii="Times New Roman" w:hAnsi="Times New Roman" w:cs="Times New Roman"/>
                <w:lang w:val="en-US"/>
              </w:rPr>
              <w:t>452,875.06</w:t>
            </w:r>
          </w:p>
        </w:tc>
        <w:tc>
          <w:tcPr>
            <w:tcW w:w="1596" w:type="dxa"/>
          </w:tcPr>
          <w:p w14:paraId="0A8F0184" w14:textId="377DBB38" w:rsidR="00C056A2" w:rsidRDefault="00501361" w:rsidP="00E2118E">
            <w:pPr>
              <w:jc w:val="both"/>
              <w:rPr>
                <w:rFonts w:ascii="Times New Roman" w:hAnsi="Times New Roman" w:cs="Times New Roman"/>
                <w:lang w:val="en-US"/>
              </w:rPr>
            </w:pPr>
            <w:r>
              <w:rPr>
                <w:rFonts w:ascii="Times New Roman" w:hAnsi="Times New Roman" w:cs="Times New Roman"/>
                <w:lang w:val="en-US"/>
              </w:rPr>
              <w:t>1,123,835.52</w:t>
            </w:r>
          </w:p>
        </w:tc>
      </w:tr>
      <w:tr w:rsidR="00C056A2" w14:paraId="31E7A6D7" w14:textId="77777777" w:rsidTr="00501361">
        <w:trPr>
          <w:jc w:val="center"/>
        </w:trPr>
        <w:tc>
          <w:tcPr>
            <w:tcW w:w="1230" w:type="dxa"/>
          </w:tcPr>
          <w:p w14:paraId="67DFDDB7" w14:textId="460EA225" w:rsidR="00C056A2" w:rsidRDefault="00165215" w:rsidP="00E2118E">
            <w:pPr>
              <w:jc w:val="both"/>
              <w:rPr>
                <w:rFonts w:ascii="Times New Roman" w:hAnsi="Times New Roman" w:cs="Times New Roman"/>
                <w:lang w:val="en-US"/>
              </w:rPr>
            </w:pPr>
            <w:r>
              <w:rPr>
                <w:rFonts w:ascii="Times New Roman" w:hAnsi="Times New Roman" w:cs="Times New Roman"/>
                <w:lang w:val="en-US"/>
              </w:rPr>
              <w:t>Inflows</w:t>
            </w:r>
          </w:p>
        </w:tc>
        <w:tc>
          <w:tcPr>
            <w:tcW w:w="1865" w:type="dxa"/>
          </w:tcPr>
          <w:p w14:paraId="1249A96F" w14:textId="7179F7BF" w:rsidR="00C056A2" w:rsidRDefault="00E47B7D" w:rsidP="00E2118E">
            <w:pPr>
              <w:jc w:val="both"/>
              <w:rPr>
                <w:rFonts w:ascii="Times New Roman" w:hAnsi="Times New Roman" w:cs="Times New Roman"/>
                <w:lang w:val="en-US"/>
              </w:rPr>
            </w:pPr>
            <w:r>
              <w:rPr>
                <w:rFonts w:ascii="Times New Roman" w:hAnsi="Times New Roman" w:cs="Times New Roman"/>
                <w:lang w:val="en-US"/>
              </w:rPr>
              <w:t>323,081.75</w:t>
            </w:r>
          </w:p>
        </w:tc>
        <w:tc>
          <w:tcPr>
            <w:tcW w:w="1978" w:type="dxa"/>
          </w:tcPr>
          <w:p w14:paraId="2EF5D16E" w14:textId="3C83967A" w:rsidR="00C056A2" w:rsidRDefault="006066BC" w:rsidP="00E2118E">
            <w:pPr>
              <w:jc w:val="both"/>
              <w:rPr>
                <w:rFonts w:ascii="Times New Roman" w:hAnsi="Times New Roman" w:cs="Times New Roman"/>
                <w:lang w:val="en-US"/>
              </w:rPr>
            </w:pPr>
            <w:r>
              <w:rPr>
                <w:rFonts w:ascii="Times New Roman" w:hAnsi="Times New Roman" w:cs="Times New Roman"/>
                <w:lang w:val="en-US"/>
              </w:rPr>
              <w:t>692,072.84</w:t>
            </w:r>
          </w:p>
        </w:tc>
        <w:tc>
          <w:tcPr>
            <w:tcW w:w="1943" w:type="dxa"/>
          </w:tcPr>
          <w:p w14:paraId="27703517" w14:textId="144B6252" w:rsidR="00C056A2" w:rsidRDefault="001A6D8F" w:rsidP="00E2118E">
            <w:pPr>
              <w:jc w:val="both"/>
              <w:rPr>
                <w:rFonts w:ascii="Times New Roman" w:hAnsi="Times New Roman" w:cs="Times New Roman"/>
                <w:lang w:val="en-US"/>
              </w:rPr>
            </w:pPr>
            <w:r>
              <w:rPr>
                <w:rFonts w:ascii="Times New Roman" w:hAnsi="Times New Roman" w:cs="Times New Roman"/>
                <w:lang w:val="en-US"/>
              </w:rPr>
              <w:t>163,005.23</w:t>
            </w:r>
          </w:p>
        </w:tc>
        <w:tc>
          <w:tcPr>
            <w:tcW w:w="1596" w:type="dxa"/>
          </w:tcPr>
          <w:p w14:paraId="16B17BD0" w14:textId="6DF64B3B" w:rsidR="00C056A2" w:rsidRDefault="00501361" w:rsidP="00E2118E">
            <w:pPr>
              <w:jc w:val="both"/>
              <w:rPr>
                <w:rFonts w:ascii="Times New Roman" w:hAnsi="Times New Roman" w:cs="Times New Roman"/>
                <w:lang w:val="en-US"/>
              </w:rPr>
            </w:pPr>
            <w:r>
              <w:rPr>
                <w:rFonts w:ascii="Times New Roman" w:hAnsi="Times New Roman" w:cs="Times New Roman"/>
                <w:lang w:val="en-US"/>
              </w:rPr>
              <w:t>402,317.11</w:t>
            </w:r>
          </w:p>
        </w:tc>
      </w:tr>
      <w:tr w:rsidR="00C056A2" w14:paraId="15DE7A5A" w14:textId="77777777" w:rsidTr="00501361">
        <w:trPr>
          <w:jc w:val="center"/>
        </w:trPr>
        <w:tc>
          <w:tcPr>
            <w:tcW w:w="1230" w:type="dxa"/>
          </w:tcPr>
          <w:p w14:paraId="1EF85C80" w14:textId="4DF91791" w:rsidR="00C056A2" w:rsidRDefault="00165215" w:rsidP="00E2118E">
            <w:pPr>
              <w:jc w:val="both"/>
              <w:rPr>
                <w:rFonts w:ascii="Times New Roman" w:hAnsi="Times New Roman" w:cs="Times New Roman"/>
                <w:lang w:val="en-US"/>
              </w:rPr>
            </w:pPr>
            <w:r>
              <w:rPr>
                <w:rFonts w:ascii="Times New Roman" w:hAnsi="Times New Roman" w:cs="Times New Roman"/>
                <w:lang w:val="en-US"/>
              </w:rPr>
              <w:t>LCR</w:t>
            </w:r>
          </w:p>
        </w:tc>
        <w:tc>
          <w:tcPr>
            <w:tcW w:w="1865" w:type="dxa"/>
          </w:tcPr>
          <w:p w14:paraId="39015E89" w14:textId="4722599D" w:rsidR="00C056A2" w:rsidRDefault="00E47B7D" w:rsidP="00E2118E">
            <w:pPr>
              <w:jc w:val="both"/>
              <w:rPr>
                <w:rFonts w:ascii="Times New Roman" w:hAnsi="Times New Roman" w:cs="Times New Roman"/>
                <w:lang w:val="en-US"/>
              </w:rPr>
            </w:pPr>
            <w:r>
              <w:rPr>
                <w:rFonts w:ascii="Times New Roman" w:hAnsi="Times New Roman" w:cs="Times New Roman"/>
                <w:lang w:val="en-US"/>
              </w:rPr>
              <w:t>0.704</w:t>
            </w:r>
          </w:p>
        </w:tc>
        <w:tc>
          <w:tcPr>
            <w:tcW w:w="1978" w:type="dxa"/>
          </w:tcPr>
          <w:p w14:paraId="049484EA" w14:textId="1205EC67" w:rsidR="00C056A2" w:rsidRDefault="006066BC" w:rsidP="00E2118E">
            <w:pPr>
              <w:jc w:val="both"/>
              <w:rPr>
                <w:rFonts w:ascii="Times New Roman" w:hAnsi="Times New Roman" w:cs="Times New Roman"/>
                <w:lang w:val="en-US"/>
              </w:rPr>
            </w:pPr>
            <w:r>
              <w:rPr>
                <w:rFonts w:ascii="Times New Roman" w:hAnsi="Times New Roman" w:cs="Times New Roman"/>
                <w:lang w:val="en-US"/>
              </w:rPr>
              <w:t>1.019</w:t>
            </w:r>
          </w:p>
        </w:tc>
        <w:tc>
          <w:tcPr>
            <w:tcW w:w="1943" w:type="dxa"/>
          </w:tcPr>
          <w:p w14:paraId="50BBC200" w14:textId="0A4ED873" w:rsidR="00C056A2" w:rsidRDefault="001A6D8F" w:rsidP="00E2118E">
            <w:pPr>
              <w:jc w:val="both"/>
              <w:rPr>
                <w:rFonts w:ascii="Times New Roman" w:hAnsi="Times New Roman" w:cs="Times New Roman"/>
                <w:lang w:val="en-US"/>
              </w:rPr>
            </w:pPr>
            <w:r>
              <w:rPr>
                <w:rFonts w:ascii="Times New Roman" w:hAnsi="Times New Roman" w:cs="Times New Roman"/>
                <w:lang w:val="en-US"/>
              </w:rPr>
              <w:t>0.568</w:t>
            </w:r>
          </w:p>
        </w:tc>
        <w:tc>
          <w:tcPr>
            <w:tcW w:w="1596" w:type="dxa"/>
          </w:tcPr>
          <w:p w14:paraId="4E0E4E4B" w14:textId="07D691D2" w:rsidR="00C056A2" w:rsidRDefault="00501361" w:rsidP="00E2118E">
            <w:pPr>
              <w:jc w:val="both"/>
              <w:rPr>
                <w:rFonts w:ascii="Times New Roman" w:hAnsi="Times New Roman" w:cs="Times New Roman"/>
                <w:lang w:val="en-US"/>
              </w:rPr>
            </w:pPr>
            <w:r>
              <w:rPr>
                <w:rFonts w:ascii="Times New Roman" w:hAnsi="Times New Roman" w:cs="Times New Roman"/>
                <w:lang w:val="en-US"/>
              </w:rPr>
              <w:t>0.750</w:t>
            </w:r>
          </w:p>
        </w:tc>
      </w:tr>
      <w:tr w:rsidR="00C056A2" w14:paraId="54F46ABB" w14:textId="77777777" w:rsidTr="00501361">
        <w:trPr>
          <w:jc w:val="center"/>
        </w:trPr>
        <w:tc>
          <w:tcPr>
            <w:tcW w:w="1230" w:type="dxa"/>
          </w:tcPr>
          <w:p w14:paraId="13087FC7" w14:textId="5B613856" w:rsidR="00C056A2" w:rsidRDefault="00165215" w:rsidP="00E2118E">
            <w:pPr>
              <w:jc w:val="both"/>
              <w:rPr>
                <w:rFonts w:ascii="Times New Roman" w:hAnsi="Times New Roman" w:cs="Times New Roman"/>
                <w:lang w:val="en-US"/>
              </w:rPr>
            </w:pPr>
            <w:r>
              <w:rPr>
                <w:rFonts w:ascii="Times New Roman" w:hAnsi="Times New Roman" w:cs="Times New Roman"/>
                <w:lang w:val="en-US"/>
              </w:rPr>
              <w:t>Return</w:t>
            </w:r>
          </w:p>
        </w:tc>
        <w:tc>
          <w:tcPr>
            <w:tcW w:w="1865" w:type="dxa"/>
          </w:tcPr>
          <w:p w14:paraId="481AA7CB" w14:textId="7016F90C" w:rsidR="00C056A2" w:rsidRDefault="00E47B7D" w:rsidP="00E2118E">
            <w:pPr>
              <w:jc w:val="both"/>
              <w:rPr>
                <w:rFonts w:ascii="Times New Roman" w:hAnsi="Times New Roman" w:cs="Times New Roman"/>
                <w:lang w:val="en-US"/>
              </w:rPr>
            </w:pPr>
            <w:r>
              <w:rPr>
                <w:rFonts w:ascii="Times New Roman" w:hAnsi="Times New Roman" w:cs="Times New Roman"/>
                <w:lang w:val="en-US"/>
              </w:rPr>
              <w:t>0.0523</w:t>
            </w:r>
          </w:p>
        </w:tc>
        <w:tc>
          <w:tcPr>
            <w:tcW w:w="1978" w:type="dxa"/>
          </w:tcPr>
          <w:p w14:paraId="41A400EB" w14:textId="56461B2B" w:rsidR="00C056A2" w:rsidRDefault="001A6D8F" w:rsidP="00E2118E">
            <w:pPr>
              <w:jc w:val="both"/>
              <w:rPr>
                <w:rFonts w:ascii="Times New Roman" w:hAnsi="Times New Roman" w:cs="Times New Roman"/>
                <w:lang w:val="en-US"/>
              </w:rPr>
            </w:pPr>
            <w:r>
              <w:rPr>
                <w:rFonts w:ascii="Times New Roman" w:hAnsi="Times New Roman" w:cs="Times New Roman"/>
                <w:lang w:val="en-US"/>
              </w:rPr>
              <w:t>0.0470</w:t>
            </w:r>
          </w:p>
        </w:tc>
        <w:tc>
          <w:tcPr>
            <w:tcW w:w="1943" w:type="dxa"/>
          </w:tcPr>
          <w:p w14:paraId="4BC41FF8" w14:textId="60DE6402" w:rsidR="00C056A2" w:rsidRDefault="00501361" w:rsidP="00E2118E">
            <w:pPr>
              <w:jc w:val="both"/>
              <w:rPr>
                <w:rFonts w:ascii="Times New Roman" w:hAnsi="Times New Roman" w:cs="Times New Roman"/>
                <w:lang w:val="en-US"/>
              </w:rPr>
            </w:pPr>
            <w:r>
              <w:rPr>
                <w:rFonts w:ascii="Times New Roman" w:hAnsi="Times New Roman" w:cs="Times New Roman"/>
                <w:lang w:val="en-US"/>
              </w:rPr>
              <w:t>0.0686</w:t>
            </w:r>
          </w:p>
        </w:tc>
        <w:tc>
          <w:tcPr>
            <w:tcW w:w="1596" w:type="dxa"/>
          </w:tcPr>
          <w:p w14:paraId="3E0B5CD0" w14:textId="74E4D21F" w:rsidR="00C056A2" w:rsidRDefault="00501361" w:rsidP="00E2118E">
            <w:pPr>
              <w:jc w:val="both"/>
              <w:rPr>
                <w:rFonts w:ascii="Times New Roman" w:hAnsi="Times New Roman" w:cs="Times New Roman"/>
                <w:lang w:val="en-US"/>
              </w:rPr>
            </w:pPr>
            <w:r>
              <w:rPr>
                <w:rFonts w:ascii="Times New Roman" w:hAnsi="Times New Roman" w:cs="Times New Roman"/>
                <w:lang w:val="en-US"/>
              </w:rPr>
              <w:t>0.0268</w:t>
            </w:r>
          </w:p>
        </w:tc>
      </w:tr>
    </w:tbl>
    <w:p w14:paraId="770CB494" w14:textId="75F79A5E" w:rsidR="00627513" w:rsidRDefault="00627513" w:rsidP="00E2118E">
      <w:pPr>
        <w:jc w:val="both"/>
        <w:rPr>
          <w:rFonts w:ascii="Times New Roman" w:hAnsi="Times New Roman" w:cs="Times New Roman"/>
          <w:lang w:val="en-US"/>
        </w:rPr>
      </w:pPr>
    </w:p>
    <w:p w14:paraId="4A2723B0" w14:textId="1BCFDE0E" w:rsidR="00501361" w:rsidRDefault="00F65BC4" w:rsidP="00E2118E">
      <w:pPr>
        <w:jc w:val="both"/>
        <w:rPr>
          <w:rFonts w:ascii="Times New Roman" w:hAnsi="Times New Roman" w:cs="Times New Roman"/>
          <w:lang w:val="en-US"/>
        </w:rPr>
      </w:pPr>
      <w:r w:rsidRPr="00F65BC4">
        <w:rPr>
          <w:rFonts w:ascii="Times New Roman" w:hAnsi="Times New Roman" w:cs="Times New Roman"/>
          <w:lang w:val="en-US"/>
        </w:rPr>
        <w:t>The metrics indicate that the current market regime features the strongest liquidity position, with both the highest HQLA stock and the only LCR above unity, reflecting a post‑crisis build‑up of liquid assets and liquidity buffers. By contrast, the GFC regime combines relatively low HQLA and LCR with the highest expected return, which is consistent with a more aggressive loan‑heavy portfolio structure and elevated risk premia during the crisis years. The COVID‑19 regime displays an intermediate LCR</w:t>
      </w:r>
      <w:r>
        <w:rPr>
          <w:rFonts w:ascii="Times New Roman" w:hAnsi="Times New Roman" w:cs="Times New Roman"/>
          <w:lang w:val="en-US"/>
        </w:rPr>
        <w:t xml:space="preserve">, which is </w:t>
      </w:r>
      <w:r w:rsidRPr="00F65BC4">
        <w:rPr>
          <w:rFonts w:ascii="Times New Roman" w:hAnsi="Times New Roman" w:cs="Times New Roman"/>
          <w:lang w:val="en-US"/>
        </w:rPr>
        <w:t>higher than in the representative and GFC regimes but below the current market level</w:t>
      </w:r>
      <w:r>
        <w:rPr>
          <w:rFonts w:ascii="Times New Roman" w:hAnsi="Times New Roman" w:cs="Times New Roman"/>
          <w:lang w:val="en-US"/>
        </w:rPr>
        <w:t xml:space="preserve">, </w:t>
      </w:r>
      <w:r w:rsidRPr="00F65BC4">
        <w:rPr>
          <w:rFonts w:ascii="Times New Roman" w:hAnsi="Times New Roman" w:cs="Times New Roman"/>
          <w:lang w:val="en-US"/>
        </w:rPr>
        <w:t>accompanied by the lowest expected return, suggesting that the shift into liquid, low‑yield assets during the pandemic came at a substantial cost in terms of profitability. Together, these patterns justify analyzing the ROA</w:t>
      </w:r>
      <w:r>
        <w:rPr>
          <w:rFonts w:ascii="Times New Roman" w:hAnsi="Times New Roman" w:cs="Times New Roman"/>
          <w:lang w:val="en-US"/>
        </w:rPr>
        <w:t>-</w:t>
      </w:r>
      <w:r w:rsidRPr="00F65BC4">
        <w:rPr>
          <w:rFonts w:ascii="Times New Roman" w:hAnsi="Times New Roman" w:cs="Times New Roman"/>
          <w:lang w:val="en-US"/>
        </w:rPr>
        <w:t>LCR trade‑off separately across regimes, as both asset composition and the underlying liquidity</w:t>
      </w:r>
      <w:r>
        <w:rPr>
          <w:rFonts w:ascii="Times New Roman" w:hAnsi="Times New Roman" w:cs="Times New Roman"/>
          <w:lang w:val="en-US"/>
        </w:rPr>
        <w:t>-</w:t>
      </w:r>
      <w:r w:rsidRPr="00F65BC4">
        <w:rPr>
          <w:rFonts w:ascii="Times New Roman" w:hAnsi="Times New Roman" w:cs="Times New Roman"/>
          <w:lang w:val="en-US"/>
        </w:rPr>
        <w:t>return environment vary meaningfully over time.</w:t>
      </w:r>
    </w:p>
    <w:p w14:paraId="5123E262" w14:textId="77777777" w:rsidR="00B325F3" w:rsidRDefault="00B325F3" w:rsidP="00B325F3">
      <w:pPr>
        <w:jc w:val="both"/>
        <w:rPr>
          <w:rFonts w:ascii="Times New Roman" w:hAnsi="Times New Roman" w:cs="Times New Roman"/>
          <w:lang w:val="en-US"/>
        </w:rPr>
      </w:pPr>
      <w:r w:rsidRPr="00B325F3">
        <w:rPr>
          <w:rFonts w:ascii="Times New Roman" w:hAnsi="Times New Roman" w:cs="Times New Roman"/>
          <w:lang w:val="en-US"/>
        </w:rPr>
        <w:t>The methodology chapter has developed a coherent framework that links the bank’s capital allocation decisions to profitability and liquidity outcomes through a multi‑objective, stochastic optimization model. Asset allocation decisions are represented by portfolio weights over a small set of empirically grounded asset classes, and these weights determine both the expected asset return feeding into ROA and the liquidity characteristics of the balance sheet via calibrated HQLA weights, inflow rates and liability run‑off rates. ROA and LCR are treated as parallel objectives, normalized to a common [0,1] scale and combined through a weighted‑sum scalarization that encodes explicit preferences between profitability and liquidity. Uncertainty in asset returns and funding conditions is incorporated via Monte‑Carlo scenarios, so that the optimization seeks allocations that maximize the expected value of the composite objective across a range of simulated economic states.</w:t>
      </w:r>
    </w:p>
    <w:p w14:paraId="1076AB75" w14:textId="791C27D0" w:rsidR="00F65BC4" w:rsidRPr="00001EF0" w:rsidRDefault="00C13F35" w:rsidP="00B325F3">
      <w:pPr>
        <w:jc w:val="both"/>
        <w:rPr>
          <w:rFonts w:ascii="Times New Roman" w:hAnsi="Times New Roman" w:cs="Times New Roman"/>
          <w:lang w:val="en-US"/>
        </w:rPr>
      </w:pPr>
      <w:r w:rsidRPr="00C13F35">
        <w:rPr>
          <w:rFonts w:ascii="Times New Roman" w:hAnsi="Times New Roman" w:cs="Times New Roman"/>
          <w:lang w:val="en-US"/>
        </w:rPr>
        <w:lastRenderedPageBreak/>
        <w:t>Building on this framework, the thesis defines four macro‑financial regimes</w:t>
      </w:r>
      <w:r>
        <w:rPr>
          <w:rFonts w:ascii="Times New Roman" w:hAnsi="Times New Roman" w:cs="Times New Roman"/>
          <w:lang w:val="en-US"/>
        </w:rPr>
        <w:t xml:space="preserve">, which are </w:t>
      </w:r>
      <w:r w:rsidRPr="00C13F35">
        <w:rPr>
          <w:rFonts w:ascii="Times New Roman" w:hAnsi="Times New Roman" w:cs="Times New Roman"/>
          <w:lang w:val="en-US"/>
        </w:rPr>
        <w:t>representative, current market, global financial crisis 2007</w:t>
      </w:r>
      <w:r>
        <w:rPr>
          <w:rFonts w:ascii="Times New Roman" w:hAnsi="Times New Roman" w:cs="Times New Roman"/>
          <w:lang w:val="en-US"/>
        </w:rPr>
        <w:t>-</w:t>
      </w:r>
      <w:r w:rsidRPr="00C13F35">
        <w:rPr>
          <w:rFonts w:ascii="Times New Roman" w:hAnsi="Times New Roman" w:cs="Times New Roman"/>
          <w:lang w:val="en-US"/>
        </w:rPr>
        <w:t>2009 and COVID‑19 2019</w:t>
      </w:r>
      <w:r>
        <w:rPr>
          <w:rFonts w:ascii="Times New Roman" w:hAnsi="Times New Roman" w:cs="Times New Roman"/>
          <w:lang w:val="en-US"/>
        </w:rPr>
        <w:t>-</w:t>
      </w:r>
      <w:r w:rsidRPr="00C13F35">
        <w:rPr>
          <w:rFonts w:ascii="Times New Roman" w:hAnsi="Times New Roman" w:cs="Times New Roman"/>
          <w:lang w:val="en-US"/>
        </w:rPr>
        <w:t>202</w:t>
      </w:r>
      <w:r w:rsidR="00696769">
        <w:rPr>
          <w:rFonts w:ascii="Times New Roman" w:hAnsi="Times New Roman" w:cs="Times New Roman"/>
          <w:lang w:val="en-US"/>
        </w:rPr>
        <w:t xml:space="preserve">1, </w:t>
      </w:r>
      <w:r w:rsidRPr="00C13F35">
        <w:rPr>
          <w:rFonts w:ascii="Times New Roman" w:hAnsi="Times New Roman" w:cs="Times New Roman"/>
          <w:lang w:val="en-US"/>
        </w:rPr>
        <w:t>and calibrates regime‑specific model inputs based on the corresponding balance‑sheet and return data. This design allows the ROA</w:t>
      </w:r>
      <w:r w:rsidR="00696769">
        <w:rPr>
          <w:rFonts w:ascii="Times New Roman" w:hAnsi="Times New Roman" w:cs="Times New Roman"/>
          <w:lang w:val="en-US"/>
        </w:rPr>
        <w:t>-</w:t>
      </w:r>
      <w:r w:rsidRPr="00C13F35">
        <w:rPr>
          <w:rFonts w:ascii="Times New Roman" w:hAnsi="Times New Roman" w:cs="Times New Roman"/>
          <w:lang w:val="en-US"/>
        </w:rPr>
        <w:t xml:space="preserve">LCR trade‑off to be examined not only in a long‑run average setting but also under conditions that resemble recent crises and the current environment. In the next chapter, the </w:t>
      </w:r>
      <w:r w:rsidR="00696769" w:rsidRPr="00C13F35">
        <w:rPr>
          <w:rFonts w:ascii="Times New Roman" w:hAnsi="Times New Roman" w:cs="Times New Roman"/>
          <w:lang w:val="en-US"/>
        </w:rPr>
        <w:t>optimization</w:t>
      </w:r>
      <w:r w:rsidRPr="00C13F35">
        <w:rPr>
          <w:rFonts w:ascii="Times New Roman" w:hAnsi="Times New Roman" w:cs="Times New Roman"/>
          <w:lang w:val="en-US"/>
        </w:rPr>
        <w:t xml:space="preserve"> model is applied to each regime and for different preference parameters, generating Pareto frontiers of expected ROA and expected LCR as well as representative optimal portfolios. These results are then used to test the hypotheses on the profitability</w:t>
      </w:r>
      <w:r w:rsidR="00696769">
        <w:rPr>
          <w:rFonts w:ascii="Times New Roman" w:hAnsi="Times New Roman" w:cs="Times New Roman"/>
          <w:lang w:val="en-US"/>
        </w:rPr>
        <w:t>-</w:t>
      </w:r>
      <w:r w:rsidRPr="00C13F35">
        <w:rPr>
          <w:rFonts w:ascii="Times New Roman" w:hAnsi="Times New Roman" w:cs="Times New Roman"/>
          <w:lang w:val="en-US"/>
        </w:rPr>
        <w:t>liquidity trade‑off, to compare deterministic versus stochastic formulations, and to discuss the managerial and regulatory implications of the identified efficient capital allocation strategies.</w:t>
      </w:r>
      <w:r w:rsidR="00F65BC4">
        <w:rPr>
          <w:rFonts w:ascii="Times New Roman" w:hAnsi="Times New Roman" w:cs="Times New Roman"/>
          <w:lang w:val="en-US"/>
        </w:rPr>
        <w:br w:type="page"/>
      </w:r>
    </w:p>
    <w:p w14:paraId="20F44578" w14:textId="6358320A" w:rsidR="00335F86" w:rsidRDefault="00B54837" w:rsidP="0027398C">
      <w:pPr>
        <w:pStyle w:val="Heading1"/>
      </w:pPr>
      <w:bookmarkStart w:id="29" w:name="_Toc231662488"/>
      <w:r>
        <w:lastRenderedPageBreak/>
        <w:t xml:space="preserve">Chapter </w:t>
      </w:r>
      <w:r w:rsidR="005A60E4">
        <w:t>I</w:t>
      </w:r>
      <w:r>
        <w:t>V</w:t>
      </w:r>
      <w:bookmarkEnd w:id="29"/>
    </w:p>
    <w:p w14:paraId="3373C41B" w14:textId="13835325" w:rsidR="006174E2" w:rsidRDefault="006174E2" w:rsidP="0027398C">
      <w:pPr>
        <w:pStyle w:val="Heading1"/>
      </w:pPr>
      <w:bookmarkStart w:id="30" w:name="_Toc231662489"/>
      <w:r>
        <w:t>Results</w:t>
      </w:r>
      <w:bookmarkEnd w:id="30"/>
    </w:p>
    <w:p w14:paraId="46C283F5" w14:textId="3244B543" w:rsidR="00B14D4C" w:rsidRPr="00B9357E" w:rsidRDefault="00B14D4C" w:rsidP="00B9357E">
      <w:pPr>
        <w:jc w:val="both"/>
        <w:rPr>
          <w:rFonts w:ascii="Times New Roman" w:hAnsi="Times New Roman" w:cs="Times New Roman"/>
          <w:lang w:val="en-GB"/>
        </w:rPr>
      </w:pPr>
      <w:r w:rsidRPr="00B9357E">
        <w:rPr>
          <w:rFonts w:ascii="Times New Roman" w:hAnsi="Times New Roman" w:cs="Times New Roman"/>
          <w:lang w:val="en-GB"/>
        </w:rPr>
        <w:t>This chapter constitutes the empirical core of the thesis by implementing the multi</w:t>
      </w:r>
      <w:r w:rsidRPr="00B9357E">
        <w:rPr>
          <w:rFonts w:ascii="Times New Roman" w:hAnsi="Times New Roman" w:cs="Times New Roman"/>
          <w:lang w:val="en-GB"/>
        </w:rPr>
        <w:noBreakHyphen/>
        <w:t>objective optimization framework and presenting the quantitative results on the trade</w:t>
      </w:r>
      <w:r w:rsidRPr="00B9357E">
        <w:rPr>
          <w:rFonts w:ascii="Times New Roman" w:hAnsi="Times New Roman" w:cs="Times New Roman"/>
          <w:lang w:val="en-GB"/>
        </w:rPr>
        <w:noBreakHyphen/>
        <w:t xml:space="preserve">off between bank profitability and liquidity risk. Section </w:t>
      </w:r>
      <w:r w:rsidR="00AE6C75" w:rsidRPr="00B9357E">
        <w:rPr>
          <w:rFonts w:ascii="Times New Roman" w:hAnsi="Times New Roman" w:cs="Times New Roman"/>
          <w:lang w:val="en-GB"/>
        </w:rPr>
        <w:t>4</w:t>
      </w:r>
      <w:r w:rsidRPr="00B9357E">
        <w:rPr>
          <w:rFonts w:ascii="Times New Roman" w:hAnsi="Times New Roman" w:cs="Times New Roman"/>
          <w:lang w:val="en-GB"/>
        </w:rPr>
        <w:t xml:space="preserve">.1 reports the outcomes of the deterministic model, including Pareto frontiers and optimal portfolio weights when interest rates and withdrawals are treated as fixed, thereby providing a baseline view of how profit maximization interacts with regulatory liquidity buffers. Section </w:t>
      </w:r>
      <w:r w:rsidR="00AE6C75" w:rsidRPr="00B9357E">
        <w:rPr>
          <w:rFonts w:ascii="Times New Roman" w:hAnsi="Times New Roman" w:cs="Times New Roman"/>
          <w:lang w:val="en-GB"/>
        </w:rPr>
        <w:t>4</w:t>
      </w:r>
      <w:r w:rsidRPr="00B9357E">
        <w:rPr>
          <w:rFonts w:ascii="Times New Roman" w:hAnsi="Times New Roman" w:cs="Times New Roman"/>
          <w:lang w:val="en-GB"/>
        </w:rPr>
        <w:t xml:space="preserve">.2 presents the corresponding results for the stochastic model, where cash flows and market conditions are </w:t>
      </w:r>
      <w:r w:rsidR="00AE6C75" w:rsidRPr="00B9357E">
        <w:rPr>
          <w:rFonts w:ascii="Times New Roman" w:hAnsi="Times New Roman" w:cs="Times New Roman"/>
          <w:lang w:val="en-GB"/>
        </w:rPr>
        <w:t>modelled</w:t>
      </w:r>
      <w:r w:rsidRPr="00B9357E">
        <w:rPr>
          <w:rFonts w:ascii="Times New Roman" w:hAnsi="Times New Roman" w:cs="Times New Roman"/>
          <w:lang w:val="en-GB"/>
        </w:rPr>
        <w:t xml:space="preserve"> as random, so that tail events and stress scenarios are explicitly embedded in the trade</w:t>
      </w:r>
      <w:r w:rsidRPr="00B9357E">
        <w:rPr>
          <w:rFonts w:ascii="Times New Roman" w:hAnsi="Times New Roman" w:cs="Times New Roman"/>
          <w:lang w:val="en-GB"/>
        </w:rPr>
        <w:noBreakHyphen/>
        <w:t xml:space="preserve">off analysis. Section </w:t>
      </w:r>
      <w:r w:rsidR="00AE6C75" w:rsidRPr="00B9357E">
        <w:rPr>
          <w:rFonts w:ascii="Times New Roman" w:hAnsi="Times New Roman" w:cs="Times New Roman"/>
          <w:lang w:val="en-GB"/>
        </w:rPr>
        <w:t>4</w:t>
      </w:r>
      <w:r w:rsidRPr="00B9357E">
        <w:rPr>
          <w:rFonts w:ascii="Times New Roman" w:hAnsi="Times New Roman" w:cs="Times New Roman"/>
          <w:lang w:val="en-GB"/>
        </w:rPr>
        <w:t>.3 directly compares the deterministic and stochastic frontiers and allocations, highlighting how the implied profitability–liquidity trade</w:t>
      </w:r>
      <w:r w:rsidRPr="00B9357E">
        <w:rPr>
          <w:rFonts w:ascii="Times New Roman" w:hAnsi="Times New Roman" w:cs="Times New Roman"/>
          <w:lang w:val="en-GB"/>
        </w:rPr>
        <w:noBreakHyphen/>
        <w:t>off and balance</w:t>
      </w:r>
      <w:r w:rsidRPr="00B9357E">
        <w:rPr>
          <w:rFonts w:ascii="Times New Roman" w:hAnsi="Times New Roman" w:cs="Times New Roman"/>
          <w:lang w:val="en-GB"/>
        </w:rPr>
        <w:noBreakHyphen/>
        <w:t xml:space="preserve">sheet composition change once uncertainty is taken into account. Section </w:t>
      </w:r>
      <w:r w:rsidR="00AE6C75" w:rsidRPr="00B9357E">
        <w:rPr>
          <w:rFonts w:ascii="Times New Roman" w:hAnsi="Times New Roman" w:cs="Times New Roman"/>
          <w:lang w:val="en-GB"/>
        </w:rPr>
        <w:t>4</w:t>
      </w:r>
      <w:r w:rsidRPr="00B9357E">
        <w:rPr>
          <w:rFonts w:ascii="Times New Roman" w:hAnsi="Times New Roman" w:cs="Times New Roman"/>
          <w:lang w:val="en-GB"/>
        </w:rPr>
        <w:t>.4 extends the analysis across different economic regimes, showing how the feasible set and the position of the frontier shift between normal conditions, long</w:t>
      </w:r>
      <w:r w:rsidRPr="00B9357E">
        <w:rPr>
          <w:rFonts w:ascii="Times New Roman" w:hAnsi="Times New Roman" w:cs="Times New Roman"/>
          <w:lang w:val="en-GB"/>
        </w:rPr>
        <w:noBreakHyphen/>
        <w:t xml:space="preserve">run states, and stress environments. Section </w:t>
      </w:r>
      <w:r w:rsidR="00AE6C75" w:rsidRPr="00B9357E">
        <w:rPr>
          <w:rFonts w:ascii="Times New Roman" w:hAnsi="Times New Roman" w:cs="Times New Roman"/>
          <w:lang w:val="en-GB"/>
        </w:rPr>
        <w:t>4</w:t>
      </w:r>
      <w:r w:rsidRPr="00B9357E">
        <w:rPr>
          <w:rFonts w:ascii="Times New Roman" w:hAnsi="Times New Roman" w:cs="Times New Roman"/>
          <w:lang w:val="en-GB"/>
        </w:rPr>
        <w:t xml:space="preserve">.5 examines the structure and robustness of optimal solutions, with particular attention to the emergence and economic interpretation of corner portfolios driven by regulatory constraints, haircuts, and relative asset returns. Finally, Section </w:t>
      </w:r>
      <w:r w:rsidR="00AE6C75" w:rsidRPr="00B9357E">
        <w:rPr>
          <w:rFonts w:ascii="Times New Roman" w:hAnsi="Times New Roman" w:cs="Times New Roman"/>
          <w:lang w:val="en-GB"/>
        </w:rPr>
        <w:t>4</w:t>
      </w:r>
      <w:r w:rsidRPr="00B9357E">
        <w:rPr>
          <w:rFonts w:ascii="Times New Roman" w:hAnsi="Times New Roman" w:cs="Times New Roman"/>
          <w:lang w:val="en-GB"/>
        </w:rPr>
        <w:t>.6</w:t>
      </w:r>
      <w:r w:rsidR="00AE6C75" w:rsidRPr="00B9357E">
        <w:rPr>
          <w:rFonts w:ascii="Times New Roman" w:hAnsi="Times New Roman" w:cs="Times New Roman"/>
          <w:lang w:val="en-GB"/>
        </w:rPr>
        <w:t xml:space="preserve"> </w:t>
      </w:r>
      <w:r w:rsidRPr="00B9357E">
        <w:rPr>
          <w:rFonts w:ascii="Times New Roman" w:hAnsi="Times New Roman" w:cs="Times New Roman"/>
          <w:lang w:val="en-GB"/>
        </w:rPr>
        <w:t>synthesize the quantitative evidence to test the research hypotheses and provide a broader economic and managerial discussion of the results, thereby preparing the ground for the concluding chapter.</w:t>
      </w:r>
    </w:p>
    <w:p w14:paraId="47CD248A" w14:textId="7D91B528" w:rsidR="00CB1428" w:rsidRDefault="005A60E4" w:rsidP="0027398C">
      <w:pPr>
        <w:pStyle w:val="Heading2"/>
      </w:pPr>
      <w:bookmarkStart w:id="31" w:name="_Toc231662490"/>
      <w:r>
        <w:t>4</w:t>
      </w:r>
      <w:r w:rsidR="00CA3424">
        <w:t xml:space="preserve">.1 </w:t>
      </w:r>
      <w:r w:rsidR="00550E20">
        <w:t>Deterministic model</w:t>
      </w:r>
      <w:r w:rsidR="007619FC">
        <w:t xml:space="preserve"> in the current market condition</w:t>
      </w:r>
      <w:bookmarkEnd w:id="31"/>
    </w:p>
    <w:p w14:paraId="71FDEE99" w14:textId="68D4CB21" w:rsidR="00C83FE0" w:rsidRDefault="00FA0A0E" w:rsidP="004B1F6D">
      <w:pPr>
        <w:jc w:val="both"/>
        <w:rPr>
          <w:rFonts w:ascii="Times New Roman" w:hAnsi="Times New Roman" w:cs="Times New Roman"/>
          <w:lang w:val="en-US"/>
        </w:rPr>
      </w:pPr>
      <w:r w:rsidRPr="00FA0A0E">
        <w:rPr>
          <w:rFonts w:ascii="Times New Roman" w:hAnsi="Times New Roman" w:cs="Times New Roman"/>
          <w:lang w:val="en-US"/>
        </w:rPr>
        <w:t xml:space="preserve">This section presents the results of the deterministic version of the multi‑objective optimization model applied to the current market regime. In this specification, all cash </w:t>
      </w:r>
      <w:r w:rsidR="00502DE5">
        <w:rPr>
          <w:rFonts w:ascii="Times New Roman" w:hAnsi="Times New Roman" w:cs="Times New Roman"/>
          <w:lang w:val="en-US"/>
        </w:rPr>
        <w:t>out</w:t>
      </w:r>
      <w:r w:rsidRPr="00FA0A0E">
        <w:rPr>
          <w:rFonts w:ascii="Times New Roman" w:hAnsi="Times New Roman" w:cs="Times New Roman"/>
          <w:lang w:val="en-US"/>
        </w:rPr>
        <w:t>flows</w:t>
      </w:r>
      <w:r w:rsidR="00502DE5">
        <w:rPr>
          <w:rFonts w:ascii="Times New Roman" w:hAnsi="Times New Roman" w:cs="Times New Roman"/>
          <w:lang w:val="en-US"/>
        </w:rPr>
        <w:t xml:space="preserve"> and </w:t>
      </w:r>
      <w:r w:rsidR="008878DD">
        <w:rPr>
          <w:rFonts w:ascii="Times New Roman" w:hAnsi="Times New Roman" w:cs="Times New Roman"/>
          <w:lang w:val="en-US"/>
        </w:rPr>
        <w:t>interest rates</w:t>
      </w:r>
      <w:r w:rsidRPr="00FA0A0E">
        <w:rPr>
          <w:rFonts w:ascii="Times New Roman" w:hAnsi="Times New Roman" w:cs="Times New Roman"/>
          <w:lang w:val="en-US"/>
        </w:rPr>
        <w:t xml:space="preserve"> are treated as fixed at their </w:t>
      </w:r>
      <w:r w:rsidR="008878DD">
        <w:rPr>
          <w:rFonts w:ascii="Times New Roman" w:hAnsi="Times New Roman" w:cs="Times New Roman"/>
          <w:lang w:val="en-US"/>
        </w:rPr>
        <w:t>latest</w:t>
      </w:r>
      <w:r w:rsidRPr="00FA0A0E">
        <w:rPr>
          <w:rFonts w:ascii="Times New Roman" w:hAnsi="Times New Roman" w:cs="Times New Roman"/>
          <w:lang w:val="en-US"/>
        </w:rPr>
        <w:t xml:space="preserve"> values</w:t>
      </w:r>
      <w:r w:rsidR="007619FC">
        <w:rPr>
          <w:rFonts w:ascii="Times New Roman" w:hAnsi="Times New Roman" w:cs="Times New Roman"/>
          <w:lang w:val="en-US"/>
        </w:rPr>
        <w:t xml:space="preserve"> in the dataset</w:t>
      </w:r>
      <w:r w:rsidR="008878DD">
        <w:rPr>
          <w:rFonts w:ascii="Times New Roman" w:hAnsi="Times New Roman" w:cs="Times New Roman"/>
          <w:lang w:val="en-US"/>
        </w:rPr>
        <w:t xml:space="preserve"> (December 2025)</w:t>
      </w:r>
      <w:r w:rsidRPr="00FA0A0E">
        <w:rPr>
          <w:rFonts w:ascii="Times New Roman" w:hAnsi="Times New Roman" w:cs="Times New Roman"/>
          <w:lang w:val="en-US"/>
        </w:rPr>
        <w:t>. The model therefore delivers a baseline characterization of the trade‑off between bank profitability</w:t>
      </w:r>
      <w:r w:rsidR="008878DD">
        <w:rPr>
          <w:rFonts w:ascii="Times New Roman" w:hAnsi="Times New Roman" w:cs="Times New Roman"/>
          <w:lang w:val="en-US"/>
        </w:rPr>
        <w:t xml:space="preserve"> </w:t>
      </w:r>
      <w:r w:rsidRPr="00FA0A0E">
        <w:rPr>
          <w:rFonts w:ascii="Times New Roman" w:hAnsi="Times New Roman" w:cs="Times New Roman"/>
          <w:lang w:val="en-US"/>
        </w:rPr>
        <w:t>and liquidity risk</w:t>
      </w:r>
      <w:r w:rsidR="008878DD">
        <w:rPr>
          <w:rFonts w:ascii="Times New Roman" w:hAnsi="Times New Roman" w:cs="Times New Roman"/>
          <w:lang w:val="en-US"/>
        </w:rPr>
        <w:t xml:space="preserve">. </w:t>
      </w:r>
      <w:r w:rsidR="008714F0" w:rsidRPr="008714F0">
        <w:rPr>
          <w:rFonts w:ascii="Times New Roman" w:hAnsi="Times New Roman" w:cs="Times New Roman"/>
          <w:lang w:val="en-US"/>
        </w:rPr>
        <w:t xml:space="preserve">By varying the preference parameter </w:t>
      </w:r>
      <w:r w:rsidR="00E37481">
        <w:rPr>
          <w:rFonts w:ascii="Symbol" w:eastAsia="Symbol" w:hAnsi="Symbol" w:cs="Symbol"/>
          <w:lang w:val="en-US"/>
        </w:rPr>
        <w:t>a</w:t>
      </w:r>
      <w:r w:rsidR="008714F0">
        <w:rPr>
          <w:rFonts w:ascii="Times New Roman" w:hAnsi="Times New Roman" w:cs="Times New Roman"/>
          <w:lang w:val="en-US"/>
        </w:rPr>
        <w:t xml:space="preserve"> </w:t>
      </w:r>
      <w:r w:rsidR="008714F0" w:rsidRPr="008714F0">
        <w:rPr>
          <w:rFonts w:ascii="Times New Roman" w:hAnsi="Times New Roman" w:cs="Times New Roman"/>
          <w:lang w:val="en-US"/>
        </w:rPr>
        <w:t>in the objective function, the model traces out the set of efficient portfolios that satisfy all constraints while reflecting different attitudes towards profitability and liquidity compliance.</w:t>
      </w:r>
    </w:p>
    <w:p w14:paraId="3B2FD2AB" w14:textId="6CF64E7B" w:rsidR="006E1B5A" w:rsidRPr="005A60E4" w:rsidRDefault="005A60E4" w:rsidP="005A60E4">
      <w:pPr>
        <w:rPr>
          <w:rFonts w:ascii="Times New Roman" w:hAnsi="Times New Roman" w:cs="Times New Roman"/>
          <w:b/>
          <w:bCs/>
        </w:rPr>
      </w:pPr>
      <w:r>
        <w:rPr>
          <w:rFonts w:ascii="Times New Roman" w:hAnsi="Times New Roman" w:cs="Times New Roman"/>
          <w:b/>
          <w:bCs/>
        </w:rPr>
        <w:t>4</w:t>
      </w:r>
      <w:r w:rsidR="00B265DC" w:rsidRPr="005A60E4">
        <w:rPr>
          <w:rFonts w:ascii="Times New Roman" w:hAnsi="Times New Roman" w:cs="Times New Roman"/>
          <w:b/>
          <w:bCs/>
        </w:rPr>
        <w:t>.1.1 Pareto frontier</w:t>
      </w:r>
    </w:p>
    <w:p w14:paraId="393AE1BE" w14:textId="275F152D" w:rsidR="00A737FF" w:rsidRDefault="00A737FF" w:rsidP="004B1F6D">
      <w:pPr>
        <w:jc w:val="both"/>
        <w:rPr>
          <w:rFonts w:ascii="Times New Roman" w:hAnsi="Times New Roman" w:cs="Times New Roman"/>
          <w:lang w:val="en-US"/>
        </w:rPr>
      </w:pPr>
      <w:r w:rsidRPr="00A737FF">
        <w:rPr>
          <w:rFonts w:ascii="Times New Roman" w:hAnsi="Times New Roman" w:cs="Times New Roman"/>
          <w:lang w:val="en-US"/>
        </w:rPr>
        <w:t xml:space="preserve">Figure </w:t>
      </w:r>
      <w:r w:rsidR="00764AB7">
        <w:rPr>
          <w:rFonts w:ascii="Times New Roman" w:hAnsi="Times New Roman" w:cs="Times New Roman"/>
          <w:lang w:val="en-US"/>
        </w:rPr>
        <w:t>6</w:t>
      </w:r>
      <w:r w:rsidRPr="00A737FF">
        <w:rPr>
          <w:rFonts w:ascii="Times New Roman" w:hAnsi="Times New Roman" w:cs="Times New Roman"/>
          <w:lang w:val="en-US"/>
        </w:rPr>
        <w:t xml:space="preserve"> reports the Pareto frontier obtained from the deterministic model for the current market regime, with LCR on the horizontal axis and ROA on the vertical axis. Each point on the curve represents an optimal solution for a particular value of </w:t>
      </w:r>
      <w:r>
        <w:rPr>
          <w:rFonts w:ascii="Symbol" w:eastAsia="Symbol" w:hAnsi="Symbol" w:cs="Symbol"/>
          <w:lang w:val="en-US"/>
        </w:rPr>
        <w:t>a</w:t>
      </w:r>
      <w:r w:rsidRPr="00A737FF">
        <w:rPr>
          <w:rFonts w:ascii="Times New Roman" w:hAnsi="Times New Roman" w:cs="Times New Roman"/>
          <w:lang w:val="en-US"/>
        </w:rPr>
        <w:t>, and the labels indicate the corresponding preference parameter. Moving along the frontier from left to right corresponds to choosing portfolios with higher LCR and lower ROA; moving from right to left corresponds to portfolios with higher ROA and lower LCR. By construction, all points on the curve are efficient in the sense that there is no other feasible portfolio that can increase ROA without decreasing LCR or increase LCR without decreasing ROA.</w:t>
      </w:r>
    </w:p>
    <w:p w14:paraId="5E18FDD1" w14:textId="45C82CE4" w:rsidR="000E5147" w:rsidRDefault="002879D5" w:rsidP="000E5147">
      <w:pPr>
        <w:keepNext/>
        <w:jc w:val="both"/>
      </w:pPr>
      <w:r>
        <w:rPr>
          <w:noProof/>
        </w:rPr>
        <w:lastRenderedPageBreak/>
        <w:drawing>
          <wp:inline distT="0" distB="0" distL="0" distR="0" wp14:anchorId="3AB9116B" wp14:editId="66F4D476">
            <wp:extent cx="5854700" cy="4387850"/>
            <wp:effectExtent l="0" t="0" r="0" b="0"/>
            <wp:docPr id="206063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54700" cy="4387850"/>
                    </a:xfrm>
                    <a:prstGeom prst="rect">
                      <a:avLst/>
                    </a:prstGeom>
                    <a:noFill/>
                    <a:ln>
                      <a:noFill/>
                    </a:ln>
                  </pic:spPr>
                </pic:pic>
              </a:graphicData>
            </a:graphic>
          </wp:inline>
        </w:drawing>
      </w:r>
    </w:p>
    <w:p w14:paraId="41E97633" w14:textId="556024AD" w:rsidR="00A737FF" w:rsidRPr="000E5147" w:rsidRDefault="000E5147" w:rsidP="000E5147">
      <w:pPr>
        <w:jc w:val="both"/>
        <w:rPr>
          <w:rFonts w:ascii="Times New Roman" w:hAnsi="Times New Roman" w:cs="Times New Roman"/>
          <w:i/>
          <w:iCs/>
          <w:lang w:val="en-US"/>
        </w:rPr>
      </w:pPr>
      <w:bookmarkStart w:id="32" w:name="_Toc231589300"/>
      <w:r w:rsidRPr="000E5147">
        <w:rPr>
          <w:rFonts w:ascii="Times New Roman" w:hAnsi="Times New Roman" w:cs="Times New Roman"/>
          <w:i/>
          <w:iCs/>
          <w:lang w:val="en-US"/>
        </w:rPr>
        <w:t xml:space="preserve">Figure </w:t>
      </w:r>
      <w:r w:rsidRPr="000E5147">
        <w:rPr>
          <w:rFonts w:ascii="Times New Roman" w:hAnsi="Times New Roman" w:cs="Times New Roman"/>
          <w:i/>
          <w:iCs/>
          <w:lang w:val="en-US"/>
        </w:rPr>
        <w:fldChar w:fldCharType="begin"/>
      </w:r>
      <w:r w:rsidRPr="000E5147">
        <w:rPr>
          <w:rFonts w:ascii="Times New Roman" w:hAnsi="Times New Roman" w:cs="Times New Roman"/>
          <w:i/>
          <w:iCs/>
          <w:lang w:val="en-US"/>
        </w:rPr>
        <w:instrText xml:space="preserve"> SEQ Figure \* ARABIC </w:instrText>
      </w:r>
      <w:r w:rsidRPr="000E5147">
        <w:rPr>
          <w:rFonts w:ascii="Times New Roman" w:hAnsi="Times New Roman" w:cs="Times New Roman"/>
          <w:i/>
          <w:iCs/>
          <w:lang w:val="en-US"/>
        </w:rPr>
        <w:fldChar w:fldCharType="separate"/>
      </w:r>
      <w:r>
        <w:rPr>
          <w:rFonts w:ascii="Times New Roman" w:hAnsi="Times New Roman" w:cs="Times New Roman"/>
          <w:i/>
          <w:iCs/>
          <w:noProof/>
          <w:lang w:val="en-US"/>
        </w:rPr>
        <w:t>6</w:t>
      </w:r>
      <w:r w:rsidRPr="000E5147">
        <w:rPr>
          <w:rFonts w:ascii="Times New Roman" w:hAnsi="Times New Roman" w:cs="Times New Roman"/>
          <w:i/>
          <w:iCs/>
          <w:lang w:val="en-US"/>
        </w:rPr>
        <w:fldChar w:fldCharType="end"/>
      </w:r>
      <w:r w:rsidRPr="000E5147">
        <w:rPr>
          <w:rFonts w:ascii="Times New Roman" w:hAnsi="Times New Roman" w:cs="Times New Roman"/>
          <w:i/>
          <w:iCs/>
          <w:lang w:val="en-US"/>
        </w:rPr>
        <w:t xml:space="preserve"> Deterministic Pareto frontier shows a clear ROA-LCR trade‑off, with moderate liquidity increases costing little profitability but very high LCR levels requiring sharply lower ROA.</w:t>
      </w:r>
      <w:bookmarkEnd w:id="32"/>
    </w:p>
    <w:p w14:paraId="4958BE1F" w14:textId="23786807" w:rsidR="00C81BFF" w:rsidRDefault="00C81BFF" w:rsidP="004B1F6D">
      <w:pPr>
        <w:jc w:val="both"/>
        <w:rPr>
          <w:rFonts w:ascii="Times New Roman" w:hAnsi="Times New Roman" w:cs="Times New Roman"/>
          <w:lang w:val="en-US"/>
        </w:rPr>
      </w:pPr>
      <w:r w:rsidRPr="00C81BFF">
        <w:rPr>
          <w:rFonts w:ascii="Times New Roman" w:hAnsi="Times New Roman" w:cs="Times New Roman"/>
          <w:lang w:val="en-US"/>
        </w:rPr>
        <w:t>The frontier is downward‑sloping, confirming the existence of a trade‑off between profitability and liquidity in the current regime. At the left‑hand side of the curve, where LCR is relatively low, the bank achieves its highest ROA by allocating more of its balance sheet to higher‑yield, less liquid assets. As the desired LCR increases, the model requires a larger share of high‑quality liquid assets and other low‑yield instruments, which reduces ROA. The slope of the curve is not constant. For moderate increases in LCR, the reduction in ROA is relatively gradual, suggesting that initial improvements in liquidity can be obtained at a modest cost in terms of profitability. However, as LCR approaches the upper end of the range shown in the figure, the frontier becomes steeper, indicating that additional increases in liquidity require disproportionately large sacrifices in ROA.</w:t>
      </w:r>
    </w:p>
    <w:p w14:paraId="4572F722" w14:textId="72671684" w:rsidR="00F372B5" w:rsidRDefault="00F2312E" w:rsidP="004B1F6D">
      <w:pPr>
        <w:jc w:val="both"/>
        <w:rPr>
          <w:rFonts w:ascii="Times New Roman" w:hAnsi="Times New Roman" w:cs="Times New Roman"/>
          <w:lang w:val="en-US"/>
        </w:rPr>
      </w:pPr>
      <w:r w:rsidRPr="00F2312E">
        <w:rPr>
          <w:rFonts w:ascii="Times New Roman" w:hAnsi="Times New Roman" w:cs="Times New Roman"/>
          <w:lang w:val="en-US"/>
        </w:rPr>
        <w:t xml:space="preserve">The position of each point along the frontier is governed by the value of </w:t>
      </w:r>
      <w:r w:rsidR="00F372B5">
        <w:rPr>
          <w:rFonts w:ascii="Symbol" w:eastAsia="Symbol" w:hAnsi="Symbol" w:cs="Symbol"/>
          <w:lang w:val="en-US"/>
        </w:rPr>
        <w:t>a</w:t>
      </w:r>
      <w:r w:rsidRPr="00F2312E">
        <w:rPr>
          <w:rFonts w:ascii="Times New Roman" w:hAnsi="Times New Roman" w:cs="Times New Roman"/>
          <w:lang w:val="en-US"/>
        </w:rPr>
        <w:t xml:space="preserve">. Higher values of </w:t>
      </w:r>
      <m:oMath>
        <m:r>
          <w:rPr>
            <w:rFonts w:ascii="Cambria Math" w:hAnsi="Cambria Math" w:cs="Times New Roman"/>
            <w:lang w:val="en-US"/>
          </w:rPr>
          <m:t>α</m:t>
        </m:r>
      </m:oMath>
      <w:r w:rsidRPr="00F2312E">
        <w:rPr>
          <w:rFonts w:ascii="Times New Roman" w:hAnsi="Times New Roman" w:cs="Times New Roman"/>
          <w:lang w:val="en-US"/>
        </w:rPr>
        <w:t xml:space="preserve">, which place more weight on normalized profitability in the objective function, appear towards the left‑hand side of the frontier, where ROA is high and LCR is closer to its minimum admissible level. Lower values of </w:t>
      </w:r>
      <w:r w:rsidR="00F372B5">
        <w:rPr>
          <w:rFonts w:ascii="Symbol" w:eastAsia="Symbol" w:hAnsi="Symbol" w:cs="Symbol"/>
          <w:lang w:val="en-US"/>
        </w:rPr>
        <w:t>a</w:t>
      </w:r>
      <w:r w:rsidRPr="00F2312E">
        <w:rPr>
          <w:rFonts w:ascii="Times New Roman" w:hAnsi="Times New Roman" w:cs="Times New Roman"/>
          <w:lang w:val="en-US"/>
        </w:rPr>
        <w:t xml:space="preserve">, which put more emphasis on the normalized LCR term, are located towards the </w:t>
      </w:r>
      <w:proofErr w:type="gramStart"/>
      <w:r w:rsidRPr="00F2312E">
        <w:rPr>
          <w:rFonts w:ascii="Times New Roman" w:hAnsi="Times New Roman" w:cs="Times New Roman"/>
          <w:lang w:val="en-US"/>
        </w:rPr>
        <w:t>right‑hand</w:t>
      </w:r>
      <w:proofErr w:type="gramEnd"/>
      <w:r w:rsidRPr="00F2312E">
        <w:rPr>
          <w:rFonts w:ascii="Times New Roman" w:hAnsi="Times New Roman" w:cs="Times New Roman"/>
          <w:lang w:val="en-US"/>
        </w:rPr>
        <w:t xml:space="preserve"> side of the frontier, where LCR is higher and ROA is lower. A comparison of two representative points illustrates the magnitude of this effect. When </w:t>
      </w:r>
      <w:r w:rsidR="00F372B5">
        <w:rPr>
          <w:rFonts w:ascii="Symbol" w:eastAsia="Symbol" w:hAnsi="Symbol" w:cs="Symbol"/>
          <w:lang w:val="en-US"/>
        </w:rPr>
        <w:t>a</w:t>
      </w:r>
      <w:r w:rsidR="00F372B5">
        <w:rPr>
          <w:rFonts w:ascii="Times New Roman" w:hAnsi="Times New Roman" w:cs="Times New Roman"/>
          <w:lang w:val="en-US"/>
        </w:rPr>
        <w:t xml:space="preserve"> </w:t>
      </w:r>
      <w:r w:rsidRPr="00F2312E">
        <w:rPr>
          <w:rFonts w:ascii="Times New Roman" w:hAnsi="Times New Roman" w:cs="Times New Roman"/>
          <w:lang w:val="en-US"/>
        </w:rPr>
        <w:t xml:space="preserve">increases from 0.39 </w:t>
      </w:r>
      <w:r w:rsidRPr="00F2312E">
        <w:rPr>
          <w:rFonts w:ascii="Times New Roman" w:hAnsi="Times New Roman" w:cs="Times New Roman"/>
          <w:lang w:val="en-US"/>
        </w:rPr>
        <w:lastRenderedPageBreak/>
        <w:t>to 0.8</w:t>
      </w:r>
      <w:r w:rsidR="00B71094">
        <w:rPr>
          <w:rFonts w:ascii="Times New Roman" w:hAnsi="Times New Roman" w:cs="Times New Roman"/>
          <w:lang w:val="en-US"/>
        </w:rPr>
        <w:t>2</w:t>
      </w:r>
      <w:r w:rsidRPr="00F2312E">
        <w:rPr>
          <w:rFonts w:ascii="Times New Roman" w:hAnsi="Times New Roman" w:cs="Times New Roman"/>
          <w:lang w:val="en-US"/>
        </w:rPr>
        <w:t>, the optimal portfolio’s ROA rises from approximately 0.05</w:t>
      </w:r>
      <w:r w:rsidR="00001430">
        <w:rPr>
          <w:rFonts w:ascii="Times New Roman" w:hAnsi="Times New Roman" w:cs="Times New Roman"/>
          <w:lang w:val="en-US"/>
        </w:rPr>
        <w:t>23</w:t>
      </w:r>
      <w:r w:rsidRPr="00F2312E">
        <w:rPr>
          <w:rFonts w:ascii="Times New Roman" w:hAnsi="Times New Roman" w:cs="Times New Roman"/>
          <w:lang w:val="en-US"/>
        </w:rPr>
        <w:t xml:space="preserve"> to about 0.05</w:t>
      </w:r>
      <w:r w:rsidR="00001430">
        <w:rPr>
          <w:rFonts w:ascii="Times New Roman" w:hAnsi="Times New Roman" w:cs="Times New Roman"/>
          <w:lang w:val="en-US"/>
        </w:rPr>
        <w:t>62</w:t>
      </w:r>
      <w:r w:rsidRPr="00F2312E">
        <w:rPr>
          <w:rFonts w:ascii="Times New Roman" w:hAnsi="Times New Roman" w:cs="Times New Roman"/>
          <w:lang w:val="en-US"/>
        </w:rPr>
        <w:t>, while the corresponding LCR falls from around 1.2</w:t>
      </w:r>
      <w:r w:rsidR="00001430">
        <w:rPr>
          <w:rFonts w:ascii="Times New Roman" w:hAnsi="Times New Roman" w:cs="Times New Roman"/>
          <w:lang w:val="en-US"/>
        </w:rPr>
        <w:t>1</w:t>
      </w:r>
      <w:r w:rsidRPr="00F2312E">
        <w:rPr>
          <w:rFonts w:ascii="Times New Roman" w:hAnsi="Times New Roman" w:cs="Times New Roman"/>
          <w:lang w:val="en-US"/>
        </w:rPr>
        <w:t xml:space="preserve"> to 0.</w:t>
      </w:r>
      <w:r w:rsidR="00001430">
        <w:rPr>
          <w:rFonts w:ascii="Times New Roman" w:hAnsi="Times New Roman" w:cs="Times New Roman"/>
          <w:lang w:val="en-US"/>
        </w:rPr>
        <w:t>88</w:t>
      </w:r>
      <w:r w:rsidRPr="00F2312E">
        <w:rPr>
          <w:rFonts w:ascii="Times New Roman" w:hAnsi="Times New Roman" w:cs="Times New Roman"/>
          <w:lang w:val="en-US"/>
        </w:rPr>
        <w:t xml:space="preserve">. This change shows that shifting preferences towards profitability can deliver a noticeable gain in ROA, but only at the cost of a materially lower liquidity buffer. Intermediate values of </w:t>
      </w:r>
      <w:r w:rsidR="00F372B5">
        <w:rPr>
          <w:rFonts w:ascii="Symbol" w:eastAsia="Symbol" w:hAnsi="Symbol" w:cs="Symbol"/>
          <w:lang w:val="en-US"/>
        </w:rPr>
        <w:t>a</w:t>
      </w:r>
      <w:r w:rsidR="00F372B5">
        <w:rPr>
          <w:rFonts w:ascii="Times New Roman" w:hAnsi="Times New Roman" w:cs="Times New Roman"/>
          <w:lang w:val="en-US"/>
        </w:rPr>
        <w:t xml:space="preserve"> </w:t>
      </w:r>
      <w:r w:rsidRPr="00F2312E">
        <w:rPr>
          <w:rFonts w:ascii="Times New Roman" w:hAnsi="Times New Roman" w:cs="Times New Roman"/>
          <w:lang w:val="en-US"/>
        </w:rPr>
        <w:t xml:space="preserve">generate “balanced” solutions that achieve LCR levels comfortably above the regulatory minimum while preserving a substantial fraction of the maximum attainable ROA. The movement of the optimal point as </w:t>
      </w:r>
      <w:r w:rsidR="00F372B5">
        <w:rPr>
          <w:rFonts w:ascii="Symbol" w:eastAsia="Symbol" w:hAnsi="Symbol" w:cs="Symbol"/>
          <w:lang w:val="en-US"/>
        </w:rPr>
        <w:t>a</w:t>
      </w:r>
      <w:r w:rsidR="00F372B5">
        <w:rPr>
          <w:rFonts w:ascii="Times New Roman" w:hAnsi="Times New Roman" w:cs="Times New Roman"/>
          <w:lang w:val="en-US"/>
        </w:rPr>
        <w:t xml:space="preserve"> </w:t>
      </w:r>
      <w:r w:rsidRPr="00F2312E">
        <w:rPr>
          <w:rFonts w:ascii="Times New Roman" w:hAnsi="Times New Roman" w:cs="Times New Roman"/>
          <w:lang w:val="en-US"/>
        </w:rPr>
        <w:t>varies is smooth and monotonic, which indicates that the deterministic model reacts in a stable and economically intuitive way to changes in the bank’s risk appetite.</w:t>
      </w:r>
      <w:r w:rsidR="00F372B5">
        <w:rPr>
          <w:rFonts w:ascii="Times New Roman" w:hAnsi="Times New Roman" w:cs="Times New Roman"/>
          <w:lang w:val="en-US"/>
        </w:rPr>
        <w:t xml:space="preserve"> </w:t>
      </w:r>
    </w:p>
    <w:p w14:paraId="3C2E0163" w14:textId="009FB5F7" w:rsidR="00065F52" w:rsidRDefault="00ED231F" w:rsidP="004B1F6D">
      <w:pPr>
        <w:jc w:val="both"/>
        <w:rPr>
          <w:rFonts w:ascii="Times New Roman" w:hAnsi="Times New Roman" w:cs="Times New Roman"/>
          <w:lang w:val="en-US"/>
        </w:rPr>
      </w:pPr>
      <w:r w:rsidRPr="00ED231F">
        <w:rPr>
          <w:rFonts w:ascii="Times New Roman" w:hAnsi="Times New Roman" w:cs="Times New Roman"/>
          <w:lang w:val="en-US"/>
        </w:rPr>
        <w:t xml:space="preserve">From a managerial viewpoint, the deterministic Pareto frontier provides a transparent menu of feasible </w:t>
      </w:r>
      <w:r w:rsidR="00F83A86" w:rsidRPr="00ED231F">
        <w:rPr>
          <w:rFonts w:ascii="Times New Roman" w:hAnsi="Times New Roman" w:cs="Times New Roman"/>
          <w:lang w:val="en-US"/>
        </w:rPr>
        <w:t>tradeoffs</w:t>
      </w:r>
      <w:r w:rsidRPr="00ED231F">
        <w:rPr>
          <w:rFonts w:ascii="Times New Roman" w:hAnsi="Times New Roman" w:cs="Times New Roman"/>
          <w:lang w:val="en-US"/>
        </w:rPr>
        <w:t xml:space="preserve"> under current conditions. It allows </w:t>
      </w:r>
      <w:proofErr w:type="gramStart"/>
      <w:r w:rsidRPr="00ED231F">
        <w:rPr>
          <w:rFonts w:ascii="Times New Roman" w:hAnsi="Times New Roman" w:cs="Times New Roman"/>
          <w:lang w:val="en-US"/>
        </w:rPr>
        <w:t>decision‑makers</w:t>
      </w:r>
      <w:proofErr w:type="gramEnd"/>
      <w:r w:rsidRPr="00ED231F">
        <w:rPr>
          <w:rFonts w:ascii="Times New Roman" w:hAnsi="Times New Roman" w:cs="Times New Roman"/>
          <w:lang w:val="en-US"/>
        </w:rPr>
        <w:t xml:space="preserve"> to quantify how much ROA they must be prepared to give up </w:t>
      </w:r>
      <w:proofErr w:type="gramStart"/>
      <w:r w:rsidR="00F83A86">
        <w:rPr>
          <w:rFonts w:ascii="Times New Roman" w:hAnsi="Times New Roman" w:cs="Times New Roman"/>
          <w:lang w:val="en-US"/>
        </w:rPr>
        <w:t>to raise</w:t>
      </w:r>
      <w:proofErr w:type="gramEnd"/>
      <w:r w:rsidR="00065F52">
        <w:rPr>
          <w:rFonts w:ascii="Times New Roman" w:hAnsi="Times New Roman" w:cs="Times New Roman"/>
          <w:lang w:val="en-US"/>
        </w:rPr>
        <w:t xml:space="preserve"> the </w:t>
      </w:r>
      <w:r w:rsidRPr="00ED231F">
        <w:rPr>
          <w:rFonts w:ascii="Times New Roman" w:hAnsi="Times New Roman" w:cs="Times New Roman"/>
          <w:lang w:val="en-US"/>
        </w:rPr>
        <w:t>LCR from a baseline level to a more conservative target, or how much additional profitability could be unlocked by accepting a lower liquidity buffer, within regulatory limits. The steepening of the frontier at high LCR levels suggests that extremely conservative liquidity positions may involve very large opportunity costs in terms of foregone earnings, which is a key implication for designing internal liquidity buffers and setting risk appetite in normal times.</w:t>
      </w:r>
      <w:r w:rsidR="00054946">
        <w:rPr>
          <w:rFonts w:ascii="Times New Roman" w:hAnsi="Times New Roman" w:cs="Times New Roman"/>
          <w:lang w:val="en-US"/>
        </w:rPr>
        <w:t xml:space="preserve"> </w:t>
      </w:r>
      <w:r w:rsidR="00054946" w:rsidRPr="00054946">
        <w:rPr>
          <w:rFonts w:ascii="Times New Roman" w:hAnsi="Times New Roman" w:cs="Times New Roman"/>
          <w:lang w:val="en-US"/>
        </w:rPr>
        <w:t>These findings provide direct quantitative evidence for Hypothesis H1 on the existence of a negative relationship between profitability and liquidity: in the deterministic current‑regime model, higher liquidity requirements systematically reduce maximum achievable profitability, and improving one objective beyond moderate levels requires accepting a deterioration in the other. This hypothesis will be revisited and formally evaluated in Section 5.7 using results from both the deterministic and stochastic specifications.</w:t>
      </w:r>
    </w:p>
    <w:p w14:paraId="4A8D7A04" w14:textId="37402647" w:rsidR="00FF64E1" w:rsidRPr="005A60E4" w:rsidRDefault="005A60E4" w:rsidP="005A60E4">
      <w:pPr>
        <w:rPr>
          <w:rFonts w:ascii="Times New Roman" w:hAnsi="Times New Roman" w:cs="Times New Roman"/>
          <w:b/>
          <w:bCs/>
        </w:rPr>
      </w:pPr>
      <w:r>
        <w:rPr>
          <w:rFonts w:ascii="Times New Roman" w:hAnsi="Times New Roman" w:cs="Times New Roman"/>
          <w:b/>
          <w:bCs/>
        </w:rPr>
        <w:t>4</w:t>
      </w:r>
      <w:r w:rsidR="00B265DC" w:rsidRPr="005A60E4">
        <w:rPr>
          <w:rFonts w:ascii="Times New Roman" w:hAnsi="Times New Roman" w:cs="Times New Roman"/>
          <w:b/>
          <w:bCs/>
        </w:rPr>
        <w:t xml:space="preserve">.1.2 </w:t>
      </w:r>
      <w:r w:rsidR="004F6CC7" w:rsidRPr="005A60E4">
        <w:rPr>
          <w:rFonts w:ascii="Times New Roman" w:hAnsi="Times New Roman" w:cs="Times New Roman"/>
          <w:b/>
          <w:bCs/>
        </w:rPr>
        <w:t xml:space="preserve">Optimal </w:t>
      </w:r>
      <w:r w:rsidR="007A1736" w:rsidRPr="005A60E4">
        <w:rPr>
          <w:rFonts w:ascii="Times New Roman" w:hAnsi="Times New Roman" w:cs="Times New Roman"/>
          <w:b/>
          <w:bCs/>
        </w:rPr>
        <w:t xml:space="preserve">portfolio </w:t>
      </w:r>
      <w:r w:rsidR="004F6CC7" w:rsidRPr="005A60E4">
        <w:rPr>
          <w:rFonts w:ascii="Times New Roman" w:hAnsi="Times New Roman" w:cs="Times New Roman"/>
          <w:b/>
          <w:bCs/>
        </w:rPr>
        <w:t>weights</w:t>
      </w:r>
    </w:p>
    <w:p w14:paraId="3784B060" w14:textId="643A3D33" w:rsidR="00177BC1" w:rsidRDefault="00D96CBD" w:rsidP="004B1F6D">
      <w:pPr>
        <w:jc w:val="both"/>
        <w:rPr>
          <w:rFonts w:ascii="Times New Roman" w:hAnsi="Times New Roman" w:cs="Times New Roman"/>
          <w:lang w:val="en-US"/>
        </w:rPr>
      </w:pPr>
      <w:r w:rsidRPr="00D96CBD">
        <w:rPr>
          <w:rFonts w:ascii="Times New Roman" w:hAnsi="Times New Roman" w:cs="Times New Roman"/>
          <w:lang w:val="en-US"/>
        </w:rPr>
        <w:t xml:space="preserve">While the Pareto frontier summarizes the attainable combinations of ROA and LCR, each point on the curve corresponds to a specific allocation of the balance sheet across asset classes and funding categories. In the deterministic model, the decision vector </w:t>
      </w:r>
      <w:r w:rsidR="00595AB3">
        <w:rPr>
          <w:rFonts w:ascii="Symbol" w:eastAsia="Symbol" w:hAnsi="Symbol" w:cs="Symbol"/>
          <w:lang w:val="en-US"/>
        </w:rPr>
        <w:t>w</w:t>
      </w:r>
      <w:r w:rsidR="00595AB3">
        <w:rPr>
          <w:rFonts w:ascii="Times New Roman" w:hAnsi="Times New Roman" w:cs="Times New Roman"/>
          <w:lang w:val="en-US"/>
        </w:rPr>
        <w:t xml:space="preserve"> </w:t>
      </w:r>
      <w:r w:rsidRPr="00D96CBD">
        <w:rPr>
          <w:rFonts w:ascii="Times New Roman" w:hAnsi="Times New Roman" w:cs="Times New Roman"/>
          <w:lang w:val="en-US"/>
        </w:rPr>
        <w:t xml:space="preserve">collects the portfolio weights assigned to high‑quality liquid assets and to several groups of less liquid, yield‑generating assets. For each chosen value of </w:t>
      </w:r>
      <w:r w:rsidR="00595AB3">
        <w:rPr>
          <w:rFonts w:ascii="Symbol" w:eastAsia="Symbol" w:hAnsi="Symbol" w:cs="Symbol"/>
          <w:lang w:val="en-US"/>
        </w:rPr>
        <w:t>a</w:t>
      </w:r>
      <w:r w:rsidRPr="00D96CBD">
        <w:rPr>
          <w:rFonts w:ascii="Times New Roman" w:hAnsi="Times New Roman" w:cs="Times New Roman"/>
          <w:lang w:val="en-US"/>
        </w:rPr>
        <w:t xml:space="preserve">, the optimization problem selects the vector </w:t>
      </w:r>
      <w:r w:rsidR="00595AB3">
        <w:rPr>
          <w:rFonts w:ascii="Symbol" w:eastAsia="Symbol" w:hAnsi="Symbol" w:cs="Symbol"/>
          <w:lang w:val="en-US"/>
        </w:rPr>
        <w:t>w</w:t>
      </w:r>
      <w:r w:rsidR="00595AB3">
        <w:rPr>
          <w:rFonts w:ascii="Times New Roman" w:hAnsi="Times New Roman" w:cs="Times New Roman"/>
          <w:lang w:val="en-US"/>
        </w:rPr>
        <w:t xml:space="preserve"> </w:t>
      </w:r>
      <w:r w:rsidRPr="00D96CBD">
        <w:rPr>
          <w:rFonts w:ascii="Times New Roman" w:hAnsi="Times New Roman" w:cs="Times New Roman"/>
          <w:lang w:val="en-US"/>
        </w:rPr>
        <w:t>that maximizes the weighted objective and produces the corresponding ROA</w:t>
      </w:r>
      <w:r w:rsidR="00983889">
        <w:rPr>
          <w:rFonts w:ascii="Times New Roman" w:hAnsi="Times New Roman" w:cs="Times New Roman"/>
          <w:lang w:val="en-US"/>
        </w:rPr>
        <w:t>-</w:t>
      </w:r>
      <w:r w:rsidRPr="00D96CBD">
        <w:rPr>
          <w:rFonts w:ascii="Times New Roman" w:hAnsi="Times New Roman" w:cs="Times New Roman"/>
          <w:lang w:val="en-US"/>
        </w:rPr>
        <w:t>LCR outcome on the frontier. As</w:t>
      </w:r>
      <w:r w:rsidR="00595AB3">
        <w:rPr>
          <w:rFonts w:ascii="Times New Roman" w:hAnsi="Times New Roman" w:cs="Times New Roman"/>
          <w:lang w:val="en-US"/>
        </w:rPr>
        <w:t xml:space="preserve"> </w:t>
      </w:r>
      <w:r w:rsidR="00595AB3">
        <w:rPr>
          <w:rFonts w:ascii="Symbol" w:eastAsia="Symbol" w:hAnsi="Symbol" w:cs="Symbol"/>
          <w:lang w:val="en-US"/>
        </w:rPr>
        <w:t>a</w:t>
      </w:r>
      <w:r w:rsidRPr="00D96CBD">
        <w:rPr>
          <w:rFonts w:ascii="Times New Roman" w:hAnsi="Times New Roman" w:cs="Times New Roman"/>
          <w:lang w:val="en-US"/>
        </w:rPr>
        <w:t xml:space="preserve"> moves from low to high values, the optimal solution gradually shifts from liquidity‑oriented allocations, with a larger share of high‑quality liquid assets, to profit‑oriented allocations, with more weight on illiquid assets offering higher returns.</w:t>
      </w:r>
    </w:p>
    <w:p w14:paraId="4E7B54D3" w14:textId="7B4DBFA5" w:rsidR="00FB5271" w:rsidRDefault="00EA5EBE" w:rsidP="004B1F6D">
      <w:pPr>
        <w:jc w:val="both"/>
        <w:rPr>
          <w:rFonts w:ascii="Times New Roman" w:hAnsi="Times New Roman" w:cs="Times New Roman"/>
          <w:lang w:val="en-US"/>
        </w:rPr>
      </w:pPr>
      <w:r w:rsidRPr="00EA5EBE">
        <w:rPr>
          <w:rFonts w:ascii="Times New Roman" w:hAnsi="Times New Roman" w:cs="Times New Roman"/>
          <w:lang w:val="en-US"/>
        </w:rPr>
        <w:t xml:space="preserve">To illustrate how preferences translate into concrete balance sheet decisions, it is useful to focus on a representative “balanced” case with </w:t>
      </w:r>
      <w:r>
        <w:rPr>
          <w:rFonts w:ascii="Symbol" w:eastAsia="Symbol" w:hAnsi="Symbol" w:cs="Symbol"/>
          <w:lang w:val="en-US"/>
        </w:rPr>
        <w:t>a</w:t>
      </w:r>
      <w:r>
        <w:rPr>
          <w:rFonts w:ascii="Times New Roman" w:hAnsi="Times New Roman" w:cs="Times New Roman"/>
          <w:lang w:val="en-US"/>
        </w:rPr>
        <w:t xml:space="preserve"> = </w:t>
      </w:r>
      <w:r w:rsidRPr="00EA5EBE">
        <w:rPr>
          <w:rFonts w:ascii="Times New Roman" w:hAnsi="Times New Roman" w:cs="Times New Roman"/>
          <w:lang w:val="en-US"/>
        </w:rPr>
        <w:t xml:space="preserve">0.5. In this configuration, profitability and liquidity compliance enter the objective function with equal weight, reflecting a symmetric preference between maximizing normalized ROA and maintaining a strong normalized LCR. Table </w:t>
      </w:r>
      <w:r w:rsidR="00AB555B">
        <w:rPr>
          <w:rFonts w:ascii="Times New Roman" w:hAnsi="Times New Roman" w:cs="Times New Roman"/>
          <w:lang w:val="en-US"/>
        </w:rPr>
        <w:t>12</w:t>
      </w:r>
      <w:r w:rsidRPr="00EA5EBE">
        <w:rPr>
          <w:rFonts w:ascii="Times New Roman" w:hAnsi="Times New Roman" w:cs="Times New Roman"/>
          <w:lang w:val="en-US"/>
        </w:rPr>
        <w:t xml:space="preserve"> reports the optimal portfolio weights obtained for </w:t>
      </w:r>
      <w:r w:rsidR="007C70DC">
        <w:rPr>
          <w:rFonts w:ascii="Symbol" w:eastAsia="Symbol" w:hAnsi="Symbol" w:cs="Symbol"/>
          <w:lang w:val="en-US"/>
        </w:rPr>
        <w:t>a</w:t>
      </w:r>
      <w:r w:rsidR="007C70DC">
        <w:rPr>
          <w:rFonts w:ascii="Times New Roman" w:hAnsi="Times New Roman" w:cs="Times New Roman"/>
          <w:lang w:val="en-US"/>
        </w:rPr>
        <w:t xml:space="preserve"> = </w:t>
      </w:r>
      <w:r w:rsidR="007C70DC" w:rsidRPr="00EA5EBE">
        <w:rPr>
          <w:rFonts w:ascii="Times New Roman" w:hAnsi="Times New Roman" w:cs="Times New Roman"/>
          <w:lang w:val="en-US"/>
        </w:rPr>
        <w:t>0.5</w:t>
      </w:r>
      <w:r w:rsidRPr="00EA5EBE">
        <w:rPr>
          <w:rFonts w:ascii="Times New Roman" w:hAnsi="Times New Roman" w:cs="Times New Roman"/>
          <w:lang w:val="en-US"/>
        </w:rPr>
        <w:t xml:space="preserve">, together with the resulting ROA and LCR. </w:t>
      </w:r>
    </w:p>
    <w:p w14:paraId="754A577A" w14:textId="23798B8C" w:rsidR="000E5147" w:rsidRPr="000E5147" w:rsidRDefault="000E5147" w:rsidP="000E5147">
      <w:pPr>
        <w:jc w:val="both"/>
        <w:rPr>
          <w:rFonts w:ascii="Times New Roman" w:hAnsi="Times New Roman" w:cs="Times New Roman"/>
          <w:i/>
          <w:iCs/>
          <w:lang w:val="en-US"/>
        </w:rPr>
      </w:pPr>
      <w:bookmarkStart w:id="33" w:name="_Toc231590133"/>
      <w:r w:rsidRPr="000E5147">
        <w:rPr>
          <w:rFonts w:ascii="Times New Roman" w:hAnsi="Times New Roman" w:cs="Times New Roman"/>
          <w:i/>
          <w:iCs/>
          <w:lang w:val="en-US"/>
        </w:rPr>
        <w:lastRenderedPageBreak/>
        <w:t xml:space="preserve">Table </w:t>
      </w:r>
      <w:r w:rsidRPr="000E5147">
        <w:rPr>
          <w:rFonts w:ascii="Times New Roman" w:hAnsi="Times New Roman" w:cs="Times New Roman"/>
          <w:i/>
          <w:iCs/>
          <w:lang w:val="en-US"/>
        </w:rPr>
        <w:fldChar w:fldCharType="begin"/>
      </w:r>
      <w:r w:rsidRPr="000E5147">
        <w:rPr>
          <w:rFonts w:ascii="Times New Roman" w:hAnsi="Times New Roman" w:cs="Times New Roman"/>
          <w:i/>
          <w:iCs/>
          <w:lang w:val="en-US"/>
        </w:rPr>
        <w:instrText xml:space="preserve"> SEQ Table \* ARABIC </w:instrText>
      </w:r>
      <w:r w:rsidRPr="000E5147">
        <w:rPr>
          <w:rFonts w:ascii="Times New Roman" w:hAnsi="Times New Roman" w:cs="Times New Roman"/>
          <w:i/>
          <w:iCs/>
          <w:lang w:val="en-US"/>
        </w:rPr>
        <w:fldChar w:fldCharType="separate"/>
      </w:r>
      <w:r>
        <w:rPr>
          <w:rFonts w:ascii="Times New Roman" w:hAnsi="Times New Roman" w:cs="Times New Roman"/>
          <w:i/>
          <w:iCs/>
          <w:noProof/>
          <w:lang w:val="en-US"/>
        </w:rPr>
        <w:t>12</w:t>
      </w:r>
      <w:r w:rsidRPr="000E5147">
        <w:rPr>
          <w:rFonts w:ascii="Times New Roman" w:hAnsi="Times New Roman" w:cs="Times New Roman"/>
          <w:i/>
          <w:iCs/>
          <w:lang w:val="en-US"/>
        </w:rPr>
        <w:fldChar w:fldCharType="end"/>
      </w:r>
      <w:r w:rsidRPr="000E5147">
        <w:rPr>
          <w:rFonts w:ascii="Times New Roman" w:hAnsi="Times New Roman" w:cs="Times New Roman"/>
          <w:i/>
          <w:iCs/>
          <w:lang w:val="en-US"/>
        </w:rPr>
        <w:t xml:space="preserve"> Balanced preference (</w:t>
      </w:r>
      <w:r w:rsidRPr="009C6EE4">
        <w:rPr>
          <w:rFonts w:ascii="Symbol" w:eastAsia="Symbol" w:hAnsi="Symbol" w:cs="Symbol"/>
          <w:i/>
          <w:lang w:val="en-US"/>
        </w:rPr>
        <w:sym w:font="Symbol" w:char="F061"/>
      </w:r>
      <w:r w:rsidRPr="000E5147">
        <w:rPr>
          <w:rFonts w:ascii="Times New Roman" w:hAnsi="Times New Roman" w:cs="Times New Roman"/>
          <w:i/>
          <w:iCs/>
          <w:lang w:val="en-US"/>
        </w:rPr>
        <w:t xml:space="preserve"> = 0.5) yields a diversified portfolio that achieves a comfortable LCR ≈ 1.21 while keeping ROA close to the upper range of the deterministic frontier.</w:t>
      </w:r>
      <w:bookmarkEnd w:id="33"/>
    </w:p>
    <w:p w14:paraId="2CF87D92" w14:textId="2039550C" w:rsidR="000E5147" w:rsidRPr="000E5147" w:rsidRDefault="000E5147" w:rsidP="000E5147">
      <w:pPr>
        <w:jc w:val="both"/>
        <w:rPr>
          <w:rFonts w:ascii="Times New Roman" w:hAnsi="Times New Roman" w:cs="Times New Roman"/>
          <w:i/>
          <w:iCs/>
          <w:lang w:val="en-US"/>
        </w:rPr>
      </w:pPr>
      <w:r w:rsidRPr="009C6EE4">
        <w:rPr>
          <w:rFonts w:ascii="Times New Roman" w:hAnsi="Times New Roman" w:cs="Times New Roman"/>
          <w:i/>
          <w:iCs/>
          <w:lang w:val="en-US"/>
        </w:rPr>
        <w:t xml:space="preserve">Source: </w:t>
      </w:r>
      <w:r>
        <w:rPr>
          <w:rFonts w:ascii="Times New Roman" w:hAnsi="Times New Roman" w:cs="Times New Roman"/>
          <w:i/>
          <w:iCs/>
          <w:lang w:val="en-US"/>
        </w:rPr>
        <w:t>O</w:t>
      </w:r>
      <w:r w:rsidRPr="009C6EE4">
        <w:rPr>
          <w:rFonts w:ascii="Times New Roman" w:hAnsi="Times New Roman" w:cs="Times New Roman"/>
          <w:i/>
          <w:iCs/>
          <w:lang w:val="en-US"/>
        </w:rPr>
        <w:t>wn calculation</w:t>
      </w:r>
      <w:r>
        <w:rPr>
          <w:rFonts w:ascii="Times New Roman" w:hAnsi="Times New Roman" w:cs="Times New Roman"/>
          <w:i/>
          <w:iCs/>
          <w:lang w:val="en-US"/>
        </w:rPr>
        <w:t>.</w:t>
      </w:r>
    </w:p>
    <w:tbl>
      <w:tblPr>
        <w:tblStyle w:val="TableGrid"/>
        <w:tblW w:w="0" w:type="auto"/>
        <w:jc w:val="center"/>
        <w:tblLook w:val="04A0" w:firstRow="1" w:lastRow="0" w:firstColumn="1" w:lastColumn="0" w:noHBand="0" w:noVBand="1"/>
      </w:tblPr>
      <w:tblGrid>
        <w:gridCol w:w="2170"/>
        <w:gridCol w:w="1024"/>
      </w:tblGrid>
      <w:tr w:rsidR="0045715A" w14:paraId="3B453C3A" w14:textId="77777777" w:rsidTr="000E7FA2">
        <w:trPr>
          <w:jc w:val="center"/>
        </w:trPr>
        <w:tc>
          <w:tcPr>
            <w:tcW w:w="2170" w:type="dxa"/>
          </w:tcPr>
          <w:p w14:paraId="56F10E09" w14:textId="662EB7D6" w:rsidR="0045715A" w:rsidRPr="00C71EA8" w:rsidRDefault="0045715A" w:rsidP="004B1F6D">
            <w:pPr>
              <w:jc w:val="both"/>
              <w:rPr>
                <w:rFonts w:ascii="Times New Roman" w:hAnsi="Times New Roman" w:cs="Times New Roman"/>
                <w:b/>
                <w:bCs/>
                <w:lang w:val="en-US"/>
              </w:rPr>
            </w:pPr>
            <w:r w:rsidRPr="00C71EA8">
              <w:rPr>
                <w:rFonts w:ascii="Times New Roman" w:hAnsi="Times New Roman" w:cs="Times New Roman"/>
                <w:b/>
                <w:bCs/>
                <w:lang w:val="en-US"/>
              </w:rPr>
              <w:t>Asset category</w:t>
            </w:r>
          </w:p>
        </w:tc>
        <w:tc>
          <w:tcPr>
            <w:tcW w:w="1024" w:type="dxa"/>
          </w:tcPr>
          <w:p w14:paraId="78B462F5" w14:textId="63F9D2A1" w:rsidR="0045715A" w:rsidRPr="00C71EA8" w:rsidRDefault="0045715A" w:rsidP="004B1F6D">
            <w:pPr>
              <w:jc w:val="both"/>
              <w:rPr>
                <w:rFonts w:ascii="Times New Roman" w:hAnsi="Times New Roman" w:cs="Times New Roman"/>
                <w:b/>
                <w:bCs/>
                <w:lang w:val="en-US"/>
              </w:rPr>
            </w:pPr>
            <w:r w:rsidRPr="00C71EA8">
              <w:rPr>
                <w:rFonts w:ascii="Times New Roman" w:hAnsi="Times New Roman" w:cs="Times New Roman"/>
                <w:b/>
                <w:bCs/>
                <w:lang w:val="en-US"/>
              </w:rPr>
              <w:t>Weight</w:t>
            </w:r>
          </w:p>
        </w:tc>
      </w:tr>
      <w:tr w:rsidR="0045715A" w14:paraId="6376EAC0" w14:textId="77777777" w:rsidTr="000E7FA2">
        <w:trPr>
          <w:jc w:val="center"/>
        </w:trPr>
        <w:tc>
          <w:tcPr>
            <w:tcW w:w="2170" w:type="dxa"/>
          </w:tcPr>
          <w:p w14:paraId="6A245436" w14:textId="7117C52E" w:rsidR="0045715A" w:rsidRDefault="0045715A" w:rsidP="004B1F6D">
            <w:pPr>
              <w:jc w:val="both"/>
              <w:rPr>
                <w:rFonts w:ascii="Times New Roman" w:hAnsi="Times New Roman" w:cs="Times New Roman"/>
                <w:lang w:val="en-US"/>
              </w:rPr>
            </w:pPr>
            <w:r>
              <w:rPr>
                <w:rFonts w:ascii="Times New Roman" w:hAnsi="Times New Roman" w:cs="Times New Roman"/>
                <w:lang w:val="en-US"/>
              </w:rPr>
              <w:t>Cash and reserve</w:t>
            </w:r>
          </w:p>
        </w:tc>
        <w:tc>
          <w:tcPr>
            <w:tcW w:w="1024" w:type="dxa"/>
          </w:tcPr>
          <w:p w14:paraId="0EBF7EFA" w14:textId="51C585E2" w:rsidR="0045715A" w:rsidRDefault="0045715A" w:rsidP="004B1F6D">
            <w:pPr>
              <w:jc w:val="both"/>
              <w:rPr>
                <w:rFonts w:ascii="Times New Roman" w:hAnsi="Times New Roman" w:cs="Times New Roman"/>
                <w:lang w:val="en-US"/>
              </w:rPr>
            </w:pPr>
            <w:r>
              <w:rPr>
                <w:rFonts w:ascii="Times New Roman" w:hAnsi="Times New Roman" w:cs="Times New Roman"/>
                <w:lang w:val="en-US"/>
              </w:rPr>
              <w:t>0.02</w:t>
            </w:r>
          </w:p>
        </w:tc>
      </w:tr>
      <w:tr w:rsidR="0045715A" w14:paraId="5DD01E14" w14:textId="77777777" w:rsidTr="000E7FA2">
        <w:trPr>
          <w:jc w:val="center"/>
        </w:trPr>
        <w:tc>
          <w:tcPr>
            <w:tcW w:w="2170" w:type="dxa"/>
          </w:tcPr>
          <w:p w14:paraId="6418AED9" w14:textId="400AB2ED" w:rsidR="0045715A" w:rsidRDefault="0045715A" w:rsidP="004B1F6D">
            <w:pPr>
              <w:jc w:val="both"/>
              <w:rPr>
                <w:rFonts w:ascii="Times New Roman" w:hAnsi="Times New Roman" w:cs="Times New Roman"/>
                <w:lang w:val="en-US"/>
              </w:rPr>
            </w:pPr>
            <w:r>
              <w:rPr>
                <w:rFonts w:ascii="Times New Roman" w:hAnsi="Times New Roman" w:cs="Times New Roman"/>
                <w:lang w:val="en-US"/>
              </w:rPr>
              <w:t>Interbank lending</w:t>
            </w:r>
          </w:p>
        </w:tc>
        <w:tc>
          <w:tcPr>
            <w:tcW w:w="1024" w:type="dxa"/>
          </w:tcPr>
          <w:p w14:paraId="21F8B8A4" w14:textId="5C055333" w:rsidR="0045715A" w:rsidRDefault="0045715A" w:rsidP="004B1F6D">
            <w:pPr>
              <w:jc w:val="both"/>
              <w:rPr>
                <w:rFonts w:ascii="Times New Roman" w:hAnsi="Times New Roman" w:cs="Times New Roman"/>
                <w:lang w:val="en-US"/>
              </w:rPr>
            </w:pPr>
            <w:r>
              <w:rPr>
                <w:rFonts w:ascii="Times New Roman" w:hAnsi="Times New Roman" w:cs="Times New Roman"/>
                <w:lang w:val="en-US"/>
              </w:rPr>
              <w:t>0.20</w:t>
            </w:r>
          </w:p>
        </w:tc>
      </w:tr>
      <w:tr w:rsidR="0045715A" w14:paraId="592AB43D" w14:textId="77777777" w:rsidTr="000E7FA2">
        <w:trPr>
          <w:jc w:val="center"/>
        </w:trPr>
        <w:tc>
          <w:tcPr>
            <w:tcW w:w="2170" w:type="dxa"/>
          </w:tcPr>
          <w:p w14:paraId="141ECF71" w14:textId="4CB61277" w:rsidR="0045715A" w:rsidRDefault="00661DA8" w:rsidP="004B1F6D">
            <w:pPr>
              <w:jc w:val="both"/>
              <w:rPr>
                <w:rFonts w:ascii="Times New Roman" w:hAnsi="Times New Roman" w:cs="Times New Roman"/>
                <w:lang w:val="en-US"/>
              </w:rPr>
            </w:pPr>
            <w:r>
              <w:rPr>
                <w:rFonts w:ascii="Times New Roman" w:hAnsi="Times New Roman" w:cs="Times New Roman"/>
                <w:lang w:val="en-US"/>
              </w:rPr>
              <w:t>Government bonds</w:t>
            </w:r>
          </w:p>
        </w:tc>
        <w:tc>
          <w:tcPr>
            <w:tcW w:w="1024" w:type="dxa"/>
          </w:tcPr>
          <w:p w14:paraId="7D08E449" w14:textId="7BD7D3DF" w:rsidR="0045715A" w:rsidRDefault="0045715A" w:rsidP="004B1F6D">
            <w:pPr>
              <w:jc w:val="both"/>
              <w:rPr>
                <w:rFonts w:ascii="Times New Roman" w:hAnsi="Times New Roman" w:cs="Times New Roman"/>
                <w:lang w:val="en-US"/>
              </w:rPr>
            </w:pPr>
            <w:r>
              <w:rPr>
                <w:rFonts w:ascii="Times New Roman" w:hAnsi="Times New Roman" w:cs="Times New Roman"/>
                <w:lang w:val="en-US"/>
              </w:rPr>
              <w:t>0.30</w:t>
            </w:r>
          </w:p>
        </w:tc>
      </w:tr>
      <w:tr w:rsidR="0045715A" w14:paraId="66E0187E" w14:textId="77777777" w:rsidTr="000E7FA2">
        <w:trPr>
          <w:jc w:val="center"/>
        </w:trPr>
        <w:tc>
          <w:tcPr>
            <w:tcW w:w="2170" w:type="dxa"/>
          </w:tcPr>
          <w:p w14:paraId="56515B68" w14:textId="25EACD6A" w:rsidR="0045715A" w:rsidRDefault="00661DA8" w:rsidP="004B1F6D">
            <w:pPr>
              <w:jc w:val="both"/>
              <w:rPr>
                <w:rFonts w:ascii="Times New Roman" w:hAnsi="Times New Roman" w:cs="Times New Roman"/>
                <w:lang w:val="en-US"/>
              </w:rPr>
            </w:pPr>
            <w:r>
              <w:rPr>
                <w:rFonts w:ascii="Times New Roman" w:hAnsi="Times New Roman" w:cs="Times New Roman"/>
                <w:lang w:val="en-US"/>
              </w:rPr>
              <w:t>Corporate bonds</w:t>
            </w:r>
          </w:p>
        </w:tc>
        <w:tc>
          <w:tcPr>
            <w:tcW w:w="1024" w:type="dxa"/>
          </w:tcPr>
          <w:p w14:paraId="0A2C770E" w14:textId="328C6BD1" w:rsidR="0045715A" w:rsidRDefault="0045715A" w:rsidP="004B1F6D">
            <w:pPr>
              <w:jc w:val="both"/>
              <w:rPr>
                <w:rFonts w:ascii="Times New Roman" w:hAnsi="Times New Roman" w:cs="Times New Roman"/>
                <w:lang w:val="en-US"/>
              </w:rPr>
            </w:pPr>
            <w:r>
              <w:rPr>
                <w:rFonts w:ascii="Times New Roman" w:hAnsi="Times New Roman" w:cs="Times New Roman"/>
                <w:lang w:val="en-US"/>
              </w:rPr>
              <w:t>0.16</w:t>
            </w:r>
          </w:p>
        </w:tc>
      </w:tr>
      <w:tr w:rsidR="0045715A" w14:paraId="4384AF3D" w14:textId="77777777" w:rsidTr="000E7FA2">
        <w:trPr>
          <w:jc w:val="center"/>
        </w:trPr>
        <w:tc>
          <w:tcPr>
            <w:tcW w:w="2170" w:type="dxa"/>
          </w:tcPr>
          <w:p w14:paraId="3E1893C2" w14:textId="77F06903" w:rsidR="0045715A" w:rsidRDefault="00661DA8" w:rsidP="004B1F6D">
            <w:pPr>
              <w:jc w:val="both"/>
              <w:rPr>
                <w:rFonts w:ascii="Times New Roman" w:hAnsi="Times New Roman" w:cs="Times New Roman"/>
                <w:lang w:val="en-US"/>
              </w:rPr>
            </w:pPr>
            <w:r>
              <w:rPr>
                <w:rFonts w:ascii="Times New Roman" w:hAnsi="Times New Roman" w:cs="Times New Roman"/>
                <w:lang w:val="en-US"/>
              </w:rPr>
              <w:t>Government loans</w:t>
            </w:r>
          </w:p>
        </w:tc>
        <w:tc>
          <w:tcPr>
            <w:tcW w:w="1024" w:type="dxa"/>
          </w:tcPr>
          <w:p w14:paraId="4FE9483A" w14:textId="6566D311" w:rsidR="0045715A" w:rsidRDefault="0045715A" w:rsidP="004B1F6D">
            <w:pPr>
              <w:jc w:val="both"/>
              <w:rPr>
                <w:rFonts w:ascii="Times New Roman" w:hAnsi="Times New Roman" w:cs="Times New Roman"/>
                <w:lang w:val="en-US"/>
              </w:rPr>
            </w:pPr>
            <w:r>
              <w:rPr>
                <w:rFonts w:ascii="Times New Roman" w:hAnsi="Times New Roman" w:cs="Times New Roman"/>
                <w:lang w:val="en-US"/>
              </w:rPr>
              <w:t>0.02</w:t>
            </w:r>
          </w:p>
        </w:tc>
      </w:tr>
      <w:tr w:rsidR="0045715A" w14:paraId="13FA6838" w14:textId="77777777" w:rsidTr="000E7FA2">
        <w:trPr>
          <w:jc w:val="center"/>
        </w:trPr>
        <w:tc>
          <w:tcPr>
            <w:tcW w:w="2170" w:type="dxa"/>
          </w:tcPr>
          <w:p w14:paraId="54438CA7" w14:textId="19121833" w:rsidR="0045715A" w:rsidRDefault="000E7FA2" w:rsidP="004B1F6D">
            <w:pPr>
              <w:jc w:val="both"/>
              <w:rPr>
                <w:rFonts w:ascii="Times New Roman" w:hAnsi="Times New Roman" w:cs="Times New Roman"/>
                <w:lang w:val="en-US"/>
              </w:rPr>
            </w:pPr>
            <w:r>
              <w:rPr>
                <w:rFonts w:ascii="Times New Roman" w:hAnsi="Times New Roman" w:cs="Times New Roman"/>
                <w:lang w:val="en-US"/>
              </w:rPr>
              <w:t>Domestic loans</w:t>
            </w:r>
          </w:p>
        </w:tc>
        <w:tc>
          <w:tcPr>
            <w:tcW w:w="1024" w:type="dxa"/>
          </w:tcPr>
          <w:p w14:paraId="3E77C62C" w14:textId="75FC4FCA" w:rsidR="0045715A" w:rsidRDefault="0045715A" w:rsidP="004B1F6D">
            <w:pPr>
              <w:jc w:val="both"/>
              <w:rPr>
                <w:rFonts w:ascii="Times New Roman" w:hAnsi="Times New Roman" w:cs="Times New Roman"/>
                <w:lang w:val="en-US"/>
              </w:rPr>
            </w:pPr>
            <w:r>
              <w:rPr>
                <w:rFonts w:ascii="Times New Roman" w:hAnsi="Times New Roman" w:cs="Times New Roman"/>
                <w:lang w:val="en-US"/>
              </w:rPr>
              <w:t>0.30</w:t>
            </w:r>
          </w:p>
        </w:tc>
      </w:tr>
    </w:tbl>
    <w:p w14:paraId="22666DB0" w14:textId="77777777" w:rsidR="00C71EA8" w:rsidRDefault="00C71EA8" w:rsidP="004B1F6D">
      <w:pPr>
        <w:jc w:val="both"/>
        <w:rPr>
          <w:rFonts w:ascii="Times New Roman" w:hAnsi="Times New Roman" w:cs="Times New Roman"/>
          <w:lang w:val="en-US"/>
        </w:rPr>
      </w:pPr>
    </w:p>
    <w:p w14:paraId="455F161B" w14:textId="40AF5BED" w:rsidR="0045715A" w:rsidRDefault="001243F3" w:rsidP="004B1F6D">
      <w:pPr>
        <w:jc w:val="both"/>
        <w:rPr>
          <w:rFonts w:ascii="Times New Roman" w:hAnsi="Times New Roman" w:cs="Times New Roman"/>
          <w:lang w:val="en-US"/>
        </w:rPr>
      </w:pPr>
      <w:r w:rsidRPr="001243F3">
        <w:rPr>
          <w:rFonts w:ascii="Times New Roman" w:hAnsi="Times New Roman" w:cs="Times New Roman"/>
          <w:lang w:val="en-US"/>
        </w:rPr>
        <w:t xml:space="preserve">In economic terms, the </w:t>
      </w:r>
      <w:r>
        <w:rPr>
          <w:rFonts w:ascii="Symbol" w:eastAsia="Symbol" w:hAnsi="Symbol" w:cs="Symbol"/>
          <w:lang w:val="en-US"/>
        </w:rPr>
        <w:t>a</w:t>
      </w:r>
      <w:r>
        <w:rPr>
          <w:rFonts w:ascii="Times New Roman" w:hAnsi="Times New Roman" w:cs="Times New Roman"/>
          <w:lang w:val="en-US"/>
        </w:rPr>
        <w:t xml:space="preserve"> = </w:t>
      </w:r>
      <w:r w:rsidRPr="00EA5EBE">
        <w:rPr>
          <w:rFonts w:ascii="Times New Roman" w:hAnsi="Times New Roman" w:cs="Times New Roman"/>
          <w:lang w:val="en-US"/>
        </w:rPr>
        <w:t>0.5</w:t>
      </w:r>
      <w:r w:rsidRPr="001243F3">
        <w:rPr>
          <w:rFonts w:ascii="Times New Roman" w:hAnsi="Times New Roman" w:cs="Times New Roman"/>
          <w:lang w:val="en-US"/>
        </w:rPr>
        <w:t xml:space="preserve"> represents a diversified allocation that balances </w:t>
      </w:r>
      <w:r w:rsidR="003333F7">
        <w:rPr>
          <w:rFonts w:ascii="Times New Roman" w:hAnsi="Times New Roman" w:cs="Times New Roman"/>
          <w:lang w:val="en-US"/>
        </w:rPr>
        <w:t>the risk appetite of banks</w:t>
      </w:r>
      <w:r w:rsidR="00D5734F">
        <w:rPr>
          <w:rFonts w:ascii="Times New Roman" w:hAnsi="Times New Roman" w:cs="Times New Roman"/>
          <w:lang w:val="en-US"/>
        </w:rPr>
        <w:t xml:space="preserve"> with the profit-oriented objective</w:t>
      </w:r>
      <w:r w:rsidRPr="001243F3">
        <w:rPr>
          <w:rFonts w:ascii="Times New Roman" w:hAnsi="Times New Roman" w:cs="Times New Roman"/>
          <w:lang w:val="en-US"/>
        </w:rPr>
        <w:t>. The presence of non‑negligible weights in multiple asset categories suggests that the model finds it optimal to combine several sources of profitability and liquidity, instead of purely maximizing ROA or purely maximizing LCR. The resulting LCR of approximately 1.21 indicates a liquidity buffer above the regulatory minimum, while the ROA of about 0.0526 remains close to the upper part of the range observed along the deterministic Pareto frontier.</w:t>
      </w:r>
    </w:p>
    <w:p w14:paraId="72102A2E" w14:textId="2E3CF1FF" w:rsidR="00FA61FE" w:rsidRDefault="00D02EEE" w:rsidP="004B1F6D">
      <w:pPr>
        <w:jc w:val="both"/>
        <w:rPr>
          <w:rFonts w:ascii="Times New Roman" w:hAnsi="Times New Roman" w:cs="Times New Roman"/>
          <w:lang w:val="en-US"/>
        </w:rPr>
      </w:pPr>
      <w:r w:rsidRPr="00D02EEE">
        <w:rPr>
          <w:rFonts w:ascii="Times New Roman" w:hAnsi="Times New Roman" w:cs="Times New Roman"/>
          <w:lang w:val="en-US"/>
        </w:rPr>
        <w:t xml:space="preserve">In addition to the balanced solution, it is informative to consider the profit‑maximizing portfolio under the </w:t>
      </w:r>
      <w:r w:rsidR="00475602">
        <w:rPr>
          <w:rFonts w:ascii="Times New Roman" w:hAnsi="Times New Roman" w:cs="Times New Roman"/>
          <w:lang w:val="en-US"/>
        </w:rPr>
        <w:t xml:space="preserve">Basel III </w:t>
      </w:r>
      <w:r w:rsidRPr="00D02EEE">
        <w:rPr>
          <w:rFonts w:ascii="Times New Roman" w:hAnsi="Times New Roman" w:cs="Times New Roman"/>
          <w:lang w:val="en-US"/>
        </w:rPr>
        <w:t xml:space="preserve">regulatory constraint that LCR must remain at least one. Solving the deterministic problem with this restriction yields an optimal point on the left‑hand part of the frontier where LCR is just above the minimum and ROA is maximized. The corresponding preference parameter is </w:t>
      </w:r>
      <w:r w:rsidR="00BC6953">
        <w:rPr>
          <w:rFonts w:ascii="Symbol" w:eastAsia="Symbol" w:hAnsi="Symbol" w:cs="Symbol"/>
          <w:lang w:val="en-US"/>
        </w:rPr>
        <w:sym w:font="Symbol" w:char="F061"/>
      </w:r>
      <w:r w:rsidR="00BC6953">
        <w:rPr>
          <w:rFonts w:ascii="Times New Roman" w:hAnsi="Times New Roman" w:cs="Times New Roman"/>
          <w:lang w:val="en-US"/>
        </w:rPr>
        <w:t xml:space="preserve"> </w:t>
      </w:r>
      <w:r w:rsidR="00BC6953">
        <w:rPr>
          <w:rFonts w:ascii="Symbol" w:eastAsia="Symbol" w:hAnsi="Symbol" w:cs="Symbol"/>
          <w:lang w:val="en-US"/>
        </w:rPr>
        <w:sym w:font="Symbol" w:char="F0BB"/>
      </w:r>
      <w:r w:rsidR="00BC6953">
        <w:rPr>
          <w:rFonts w:ascii="Times New Roman" w:hAnsi="Times New Roman" w:cs="Times New Roman"/>
          <w:lang w:val="en-US"/>
        </w:rPr>
        <w:t xml:space="preserve"> </w:t>
      </w:r>
      <w:r w:rsidRPr="00D02EEE">
        <w:rPr>
          <w:rFonts w:ascii="Times New Roman" w:hAnsi="Times New Roman" w:cs="Times New Roman"/>
          <w:lang w:val="en-US"/>
        </w:rPr>
        <w:t xml:space="preserve">0.56, indicating that the objective function already places slightly more weight on profitability than on liquidity compliance. Table </w:t>
      </w:r>
      <w:r w:rsidR="00010BEF">
        <w:rPr>
          <w:rFonts w:ascii="Times New Roman" w:hAnsi="Times New Roman" w:cs="Times New Roman"/>
          <w:lang w:val="en-US"/>
        </w:rPr>
        <w:t>13</w:t>
      </w:r>
      <w:r w:rsidRPr="00D02EEE">
        <w:rPr>
          <w:rFonts w:ascii="Times New Roman" w:hAnsi="Times New Roman" w:cs="Times New Roman"/>
          <w:lang w:val="en-US"/>
        </w:rPr>
        <w:t xml:space="preserve"> reports the resulting optimal weights, together with the associated ROA and LCR.</w:t>
      </w:r>
    </w:p>
    <w:p w14:paraId="32EB765E" w14:textId="5DB1BB25" w:rsidR="000E5147" w:rsidRDefault="000E5147" w:rsidP="000E5147">
      <w:pPr>
        <w:jc w:val="both"/>
        <w:rPr>
          <w:rFonts w:ascii="Times New Roman" w:hAnsi="Times New Roman" w:cs="Times New Roman"/>
          <w:i/>
          <w:iCs/>
          <w:lang w:val="en-US"/>
        </w:rPr>
      </w:pPr>
      <w:bookmarkStart w:id="34" w:name="_Toc231590134"/>
      <w:r w:rsidRPr="000E5147">
        <w:rPr>
          <w:rFonts w:ascii="Times New Roman" w:hAnsi="Times New Roman" w:cs="Times New Roman"/>
          <w:i/>
          <w:iCs/>
          <w:lang w:val="en-US"/>
        </w:rPr>
        <w:t xml:space="preserve">Table </w:t>
      </w:r>
      <w:r w:rsidRPr="000E5147">
        <w:rPr>
          <w:rFonts w:ascii="Times New Roman" w:hAnsi="Times New Roman" w:cs="Times New Roman"/>
          <w:i/>
          <w:iCs/>
          <w:lang w:val="en-US"/>
        </w:rPr>
        <w:fldChar w:fldCharType="begin"/>
      </w:r>
      <w:r w:rsidRPr="000E5147">
        <w:rPr>
          <w:rFonts w:ascii="Times New Roman" w:hAnsi="Times New Roman" w:cs="Times New Roman"/>
          <w:i/>
          <w:iCs/>
          <w:lang w:val="en-US"/>
        </w:rPr>
        <w:instrText xml:space="preserve"> SEQ Table \* ARABIC </w:instrText>
      </w:r>
      <w:r w:rsidRPr="000E5147">
        <w:rPr>
          <w:rFonts w:ascii="Times New Roman" w:hAnsi="Times New Roman" w:cs="Times New Roman"/>
          <w:i/>
          <w:iCs/>
          <w:lang w:val="en-US"/>
        </w:rPr>
        <w:fldChar w:fldCharType="separate"/>
      </w:r>
      <w:r>
        <w:rPr>
          <w:rFonts w:ascii="Times New Roman" w:hAnsi="Times New Roman" w:cs="Times New Roman"/>
          <w:i/>
          <w:iCs/>
          <w:noProof/>
          <w:lang w:val="en-US"/>
        </w:rPr>
        <w:t>13</w:t>
      </w:r>
      <w:r w:rsidRPr="000E5147">
        <w:rPr>
          <w:rFonts w:ascii="Times New Roman" w:hAnsi="Times New Roman" w:cs="Times New Roman"/>
          <w:i/>
          <w:iCs/>
          <w:lang w:val="en-US"/>
        </w:rPr>
        <w:fldChar w:fldCharType="end"/>
      </w:r>
      <w:r w:rsidRPr="000E5147">
        <w:rPr>
          <w:rFonts w:ascii="Times New Roman" w:hAnsi="Times New Roman" w:cs="Times New Roman"/>
          <w:i/>
          <w:iCs/>
          <w:lang w:val="en-US"/>
        </w:rPr>
        <w:t xml:space="preserve"> Profit‑maximizing portfolio with binding LCR constraint </w:t>
      </w:r>
      <w:r>
        <w:rPr>
          <w:rFonts w:ascii="Times New Roman" w:hAnsi="Times New Roman" w:cs="Times New Roman"/>
          <w:i/>
          <w:iCs/>
          <w:lang w:val="en-US"/>
        </w:rPr>
        <w:t>(</w:t>
      </w:r>
      <w:r w:rsidRPr="00D03182">
        <w:rPr>
          <w:rFonts w:ascii="Symbol" w:eastAsia="Symbol" w:hAnsi="Symbol" w:cs="Symbol"/>
          <w:i/>
          <w:lang w:val="en-US"/>
        </w:rPr>
        <w:sym w:font="Symbol" w:char="F061"/>
      </w:r>
      <w:r>
        <w:rPr>
          <w:rFonts w:ascii="Symbol" w:eastAsia="Symbol" w:hAnsi="Symbol" w:cs="Symbol"/>
          <w:i/>
          <w:lang w:val="en-US"/>
        </w:rPr>
        <w:t xml:space="preserve"> </w:t>
      </w:r>
      <w:r w:rsidR="003A4737" w:rsidRPr="000E5147">
        <w:rPr>
          <w:rFonts w:ascii="Times New Roman" w:hAnsi="Times New Roman" w:cs="Times New Roman"/>
          <w:i/>
          <w:iCs/>
          <w:lang w:val="en-US"/>
        </w:rPr>
        <w:t>≈</w:t>
      </w:r>
      <w:r>
        <w:rPr>
          <w:rFonts w:ascii="Symbol" w:eastAsia="Symbol" w:hAnsi="Symbol" w:cs="Symbol"/>
          <w:i/>
          <w:lang w:val="en-US"/>
        </w:rPr>
        <w:t xml:space="preserve"> </w:t>
      </w:r>
      <w:r w:rsidRPr="000E5147">
        <w:rPr>
          <w:rFonts w:ascii="Times New Roman" w:hAnsi="Times New Roman" w:cs="Times New Roman"/>
          <w:i/>
          <w:iCs/>
          <w:lang w:val="en-US"/>
        </w:rPr>
        <w:t xml:space="preserve">0.56) achieves higher ROA </w:t>
      </w:r>
      <w:r w:rsidR="003A4737" w:rsidRPr="000E5147">
        <w:rPr>
          <w:rFonts w:ascii="Times New Roman" w:hAnsi="Times New Roman" w:cs="Times New Roman"/>
          <w:i/>
          <w:iCs/>
          <w:lang w:val="en-US"/>
        </w:rPr>
        <w:t>≈</w:t>
      </w:r>
      <w:r w:rsidRPr="000E5147">
        <w:rPr>
          <w:rFonts w:ascii="Times New Roman" w:hAnsi="Times New Roman" w:cs="Times New Roman"/>
          <w:i/>
          <w:iCs/>
          <w:lang w:val="en-US"/>
        </w:rPr>
        <w:t xml:space="preserve"> 0.0548 at the cost of reducing the liquidity buffer to LCR </w:t>
      </w:r>
      <w:r w:rsidR="003A4737" w:rsidRPr="000E5147">
        <w:rPr>
          <w:rFonts w:ascii="Times New Roman" w:hAnsi="Times New Roman" w:cs="Times New Roman"/>
          <w:i/>
          <w:iCs/>
          <w:lang w:val="en-US"/>
        </w:rPr>
        <w:t>≈</w:t>
      </w:r>
      <w:r w:rsidRPr="000E5147">
        <w:rPr>
          <w:rFonts w:ascii="Times New Roman" w:hAnsi="Times New Roman" w:cs="Times New Roman"/>
          <w:i/>
          <w:iCs/>
          <w:lang w:val="en-US"/>
        </w:rPr>
        <w:t xml:space="preserve"> 1.03.</w:t>
      </w:r>
      <w:bookmarkEnd w:id="34"/>
    </w:p>
    <w:p w14:paraId="78853BA2" w14:textId="000F22B4" w:rsidR="000E5147" w:rsidRPr="000E5147" w:rsidRDefault="000E5147" w:rsidP="000E5147">
      <w:pPr>
        <w:jc w:val="both"/>
        <w:rPr>
          <w:rFonts w:ascii="Times New Roman" w:hAnsi="Times New Roman" w:cs="Times New Roman"/>
          <w:i/>
          <w:iCs/>
          <w:lang w:val="en-US"/>
        </w:rPr>
      </w:pPr>
      <w:r w:rsidRPr="00D03182">
        <w:rPr>
          <w:rFonts w:ascii="Times New Roman" w:hAnsi="Times New Roman" w:cs="Times New Roman"/>
          <w:i/>
          <w:iCs/>
          <w:lang w:val="en-US"/>
        </w:rPr>
        <w:t xml:space="preserve">Source: </w:t>
      </w:r>
      <w:r>
        <w:rPr>
          <w:rFonts w:ascii="Times New Roman" w:hAnsi="Times New Roman" w:cs="Times New Roman"/>
          <w:i/>
          <w:iCs/>
          <w:lang w:val="en-US"/>
        </w:rPr>
        <w:t>O</w:t>
      </w:r>
      <w:r w:rsidRPr="00D03182">
        <w:rPr>
          <w:rFonts w:ascii="Times New Roman" w:hAnsi="Times New Roman" w:cs="Times New Roman"/>
          <w:i/>
          <w:iCs/>
          <w:lang w:val="en-US"/>
        </w:rPr>
        <w:t>wn calculation</w:t>
      </w:r>
      <w:r>
        <w:rPr>
          <w:rFonts w:ascii="Times New Roman" w:hAnsi="Times New Roman" w:cs="Times New Roman"/>
          <w:i/>
          <w:iCs/>
          <w:lang w:val="en-US"/>
        </w:rPr>
        <w:t>.</w:t>
      </w:r>
    </w:p>
    <w:tbl>
      <w:tblPr>
        <w:tblStyle w:val="TableGrid"/>
        <w:tblW w:w="0" w:type="auto"/>
        <w:jc w:val="center"/>
        <w:tblLook w:val="04A0" w:firstRow="1" w:lastRow="0" w:firstColumn="1" w:lastColumn="0" w:noHBand="0" w:noVBand="1"/>
      </w:tblPr>
      <w:tblGrid>
        <w:gridCol w:w="2170"/>
        <w:gridCol w:w="1024"/>
      </w:tblGrid>
      <w:tr w:rsidR="00D03182" w14:paraId="105B3211" w14:textId="77777777" w:rsidTr="004E7C9D">
        <w:trPr>
          <w:jc w:val="center"/>
        </w:trPr>
        <w:tc>
          <w:tcPr>
            <w:tcW w:w="2170" w:type="dxa"/>
          </w:tcPr>
          <w:p w14:paraId="54AFDA4E" w14:textId="77777777" w:rsidR="00D03182" w:rsidRPr="00C71EA8" w:rsidRDefault="00D03182" w:rsidP="004B1F6D">
            <w:pPr>
              <w:jc w:val="both"/>
              <w:rPr>
                <w:rFonts w:ascii="Times New Roman" w:hAnsi="Times New Roman" w:cs="Times New Roman"/>
                <w:b/>
                <w:bCs/>
                <w:lang w:val="en-US"/>
              </w:rPr>
            </w:pPr>
            <w:r w:rsidRPr="00C71EA8">
              <w:rPr>
                <w:rFonts w:ascii="Times New Roman" w:hAnsi="Times New Roman" w:cs="Times New Roman"/>
                <w:b/>
                <w:bCs/>
                <w:lang w:val="en-US"/>
              </w:rPr>
              <w:t>Asset category</w:t>
            </w:r>
          </w:p>
        </w:tc>
        <w:tc>
          <w:tcPr>
            <w:tcW w:w="1024" w:type="dxa"/>
          </w:tcPr>
          <w:p w14:paraId="7956C1F1" w14:textId="77777777" w:rsidR="00D03182" w:rsidRPr="00C71EA8" w:rsidRDefault="00D03182" w:rsidP="004B1F6D">
            <w:pPr>
              <w:jc w:val="both"/>
              <w:rPr>
                <w:rFonts w:ascii="Times New Roman" w:hAnsi="Times New Roman" w:cs="Times New Roman"/>
                <w:b/>
                <w:bCs/>
                <w:lang w:val="en-US"/>
              </w:rPr>
            </w:pPr>
            <w:r w:rsidRPr="00C71EA8">
              <w:rPr>
                <w:rFonts w:ascii="Times New Roman" w:hAnsi="Times New Roman" w:cs="Times New Roman"/>
                <w:b/>
                <w:bCs/>
                <w:lang w:val="en-US"/>
              </w:rPr>
              <w:t>Weight</w:t>
            </w:r>
          </w:p>
        </w:tc>
      </w:tr>
      <w:tr w:rsidR="00D03182" w14:paraId="56A13BBD" w14:textId="77777777" w:rsidTr="004E7C9D">
        <w:trPr>
          <w:jc w:val="center"/>
        </w:trPr>
        <w:tc>
          <w:tcPr>
            <w:tcW w:w="2170" w:type="dxa"/>
          </w:tcPr>
          <w:p w14:paraId="159C5EDD" w14:textId="77777777" w:rsidR="00D03182" w:rsidRDefault="00D03182" w:rsidP="004B1F6D">
            <w:pPr>
              <w:jc w:val="both"/>
              <w:rPr>
                <w:rFonts w:ascii="Times New Roman" w:hAnsi="Times New Roman" w:cs="Times New Roman"/>
                <w:lang w:val="en-US"/>
              </w:rPr>
            </w:pPr>
            <w:r>
              <w:rPr>
                <w:rFonts w:ascii="Times New Roman" w:hAnsi="Times New Roman" w:cs="Times New Roman"/>
                <w:lang w:val="en-US"/>
              </w:rPr>
              <w:t>Cash and reserve</w:t>
            </w:r>
          </w:p>
        </w:tc>
        <w:tc>
          <w:tcPr>
            <w:tcW w:w="1024" w:type="dxa"/>
          </w:tcPr>
          <w:p w14:paraId="2AF00FF7" w14:textId="77777777" w:rsidR="00D03182" w:rsidRDefault="00D03182" w:rsidP="004B1F6D">
            <w:pPr>
              <w:jc w:val="both"/>
              <w:rPr>
                <w:rFonts w:ascii="Times New Roman" w:hAnsi="Times New Roman" w:cs="Times New Roman"/>
                <w:lang w:val="en-US"/>
              </w:rPr>
            </w:pPr>
            <w:r>
              <w:rPr>
                <w:rFonts w:ascii="Times New Roman" w:hAnsi="Times New Roman" w:cs="Times New Roman"/>
                <w:lang w:val="en-US"/>
              </w:rPr>
              <w:t>0.02</w:t>
            </w:r>
          </w:p>
        </w:tc>
      </w:tr>
      <w:tr w:rsidR="00D03182" w14:paraId="39BCC616" w14:textId="77777777" w:rsidTr="004E7C9D">
        <w:trPr>
          <w:jc w:val="center"/>
        </w:trPr>
        <w:tc>
          <w:tcPr>
            <w:tcW w:w="2170" w:type="dxa"/>
          </w:tcPr>
          <w:p w14:paraId="027DA6AB" w14:textId="77777777" w:rsidR="00D03182" w:rsidRDefault="00D03182" w:rsidP="004B1F6D">
            <w:pPr>
              <w:jc w:val="both"/>
              <w:rPr>
                <w:rFonts w:ascii="Times New Roman" w:hAnsi="Times New Roman" w:cs="Times New Roman"/>
                <w:lang w:val="en-US"/>
              </w:rPr>
            </w:pPr>
            <w:r>
              <w:rPr>
                <w:rFonts w:ascii="Times New Roman" w:hAnsi="Times New Roman" w:cs="Times New Roman"/>
                <w:lang w:val="en-US"/>
              </w:rPr>
              <w:t>Interbank lending</w:t>
            </w:r>
          </w:p>
        </w:tc>
        <w:tc>
          <w:tcPr>
            <w:tcW w:w="1024" w:type="dxa"/>
          </w:tcPr>
          <w:p w14:paraId="296F9BE7" w14:textId="77777777" w:rsidR="00D03182" w:rsidRDefault="00D03182" w:rsidP="004B1F6D">
            <w:pPr>
              <w:jc w:val="both"/>
              <w:rPr>
                <w:rFonts w:ascii="Times New Roman" w:hAnsi="Times New Roman" w:cs="Times New Roman"/>
                <w:lang w:val="en-US"/>
              </w:rPr>
            </w:pPr>
            <w:r>
              <w:rPr>
                <w:rFonts w:ascii="Times New Roman" w:hAnsi="Times New Roman" w:cs="Times New Roman"/>
                <w:lang w:val="en-US"/>
              </w:rPr>
              <w:t>0.20</w:t>
            </w:r>
          </w:p>
        </w:tc>
      </w:tr>
      <w:tr w:rsidR="00D03182" w14:paraId="7CCCD7FF" w14:textId="77777777" w:rsidTr="004E7C9D">
        <w:trPr>
          <w:jc w:val="center"/>
        </w:trPr>
        <w:tc>
          <w:tcPr>
            <w:tcW w:w="2170" w:type="dxa"/>
          </w:tcPr>
          <w:p w14:paraId="1A080A51" w14:textId="77777777" w:rsidR="00D03182" w:rsidRDefault="00D03182" w:rsidP="004B1F6D">
            <w:pPr>
              <w:jc w:val="both"/>
              <w:rPr>
                <w:rFonts w:ascii="Times New Roman" w:hAnsi="Times New Roman" w:cs="Times New Roman"/>
                <w:lang w:val="en-US"/>
              </w:rPr>
            </w:pPr>
            <w:r>
              <w:rPr>
                <w:rFonts w:ascii="Times New Roman" w:hAnsi="Times New Roman" w:cs="Times New Roman"/>
                <w:lang w:val="en-US"/>
              </w:rPr>
              <w:t>Government bonds</w:t>
            </w:r>
          </w:p>
        </w:tc>
        <w:tc>
          <w:tcPr>
            <w:tcW w:w="1024" w:type="dxa"/>
          </w:tcPr>
          <w:p w14:paraId="4180947A" w14:textId="17EB0B48" w:rsidR="00D03182" w:rsidRDefault="00D03182" w:rsidP="004B1F6D">
            <w:pPr>
              <w:jc w:val="both"/>
              <w:rPr>
                <w:rFonts w:ascii="Times New Roman" w:hAnsi="Times New Roman" w:cs="Times New Roman"/>
                <w:lang w:val="en-US"/>
              </w:rPr>
            </w:pPr>
            <w:r>
              <w:rPr>
                <w:rFonts w:ascii="Times New Roman" w:hAnsi="Times New Roman" w:cs="Times New Roman"/>
                <w:lang w:val="en-US"/>
              </w:rPr>
              <w:t>0.1893</w:t>
            </w:r>
          </w:p>
        </w:tc>
      </w:tr>
      <w:tr w:rsidR="00D03182" w14:paraId="0A746BF4" w14:textId="77777777" w:rsidTr="004E7C9D">
        <w:trPr>
          <w:jc w:val="center"/>
        </w:trPr>
        <w:tc>
          <w:tcPr>
            <w:tcW w:w="2170" w:type="dxa"/>
          </w:tcPr>
          <w:p w14:paraId="59873D02" w14:textId="77777777" w:rsidR="00D03182" w:rsidRDefault="00D03182" w:rsidP="004B1F6D">
            <w:pPr>
              <w:jc w:val="both"/>
              <w:rPr>
                <w:rFonts w:ascii="Times New Roman" w:hAnsi="Times New Roman" w:cs="Times New Roman"/>
                <w:lang w:val="en-US"/>
              </w:rPr>
            </w:pPr>
            <w:r>
              <w:rPr>
                <w:rFonts w:ascii="Times New Roman" w:hAnsi="Times New Roman" w:cs="Times New Roman"/>
                <w:lang w:val="en-US"/>
              </w:rPr>
              <w:t>Corporate bonds</w:t>
            </w:r>
          </w:p>
        </w:tc>
        <w:tc>
          <w:tcPr>
            <w:tcW w:w="1024" w:type="dxa"/>
          </w:tcPr>
          <w:p w14:paraId="343C5ACE" w14:textId="79FC34E1" w:rsidR="00D03182" w:rsidRDefault="00D03182" w:rsidP="004B1F6D">
            <w:pPr>
              <w:jc w:val="both"/>
              <w:rPr>
                <w:rFonts w:ascii="Times New Roman" w:hAnsi="Times New Roman" w:cs="Times New Roman"/>
                <w:lang w:val="en-US"/>
              </w:rPr>
            </w:pPr>
            <w:r>
              <w:rPr>
                <w:rFonts w:ascii="Times New Roman" w:hAnsi="Times New Roman" w:cs="Times New Roman"/>
                <w:lang w:val="en-US"/>
              </w:rPr>
              <w:t>0.2707</w:t>
            </w:r>
          </w:p>
        </w:tc>
      </w:tr>
      <w:tr w:rsidR="00D03182" w14:paraId="3E72CC6D" w14:textId="77777777" w:rsidTr="004E7C9D">
        <w:trPr>
          <w:jc w:val="center"/>
        </w:trPr>
        <w:tc>
          <w:tcPr>
            <w:tcW w:w="2170" w:type="dxa"/>
          </w:tcPr>
          <w:p w14:paraId="2F5E1E53" w14:textId="77777777" w:rsidR="00D03182" w:rsidRDefault="00D03182" w:rsidP="004B1F6D">
            <w:pPr>
              <w:jc w:val="both"/>
              <w:rPr>
                <w:rFonts w:ascii="Times New Roman" w:hAnsi="Times New Roman" w:cs="Times New Roman"/>
                <w:lang w:val="en-US"/>
              </w:rPr>
            </w:pPr>
            <w:r>
              <w:rPr>
                <w:rFonts w:ascii="Times New Roman" w:hAnsi="Times New Roman" w:cs="Times New Roman"/>
                <w:lang w:val="en-US"/>
              </w:rPr>
              <w:t>Government loans</w:t>
            </w:r>
          </w:p>
        </w:tc>
        <w:tc>
          <w:tcPr>
            <w:tcW w:w="1024" w:type="dxa"/>
          </w:tcPr>
          <w:p w14:paraId="48BE0FD9" w14:textId="77777777" w:rsidR="00D03182" w:rsidRDefault="00D03182" w:rsidP="004B1F6D">
            <w:pPr>
              <w:jc w:val="both"/>
              <w:rPr>
                <w:rFonts w:ascii="Times New Roman" w:hAnsi="Times New Roman" w:cs="Times New Roman"/>
                <w:lang w:val="en-US"/>
              </w:rPr>
            </w:pPr>
            <w:r>
              <w:rPr>
                <w:rFonts w:ascii="Times New Roman" w:hAnsi="Times New Roman" w:cs="Times New Roman"/>
                <w:lang w:val="en-US"/>
              </w:rPr>
              <w:t>0.02</w:t>
            </w:r>
          </w:p>
        </w:tc>
      </w:tr>
      <w:tr w:rsidR="00D03182" w14:paraId="3C1FC5C4" w14:textId="77777777" w:rsidTr="004E7C9D">
        <w:trPr>
          <w:jc w:val="center"/>
        </w:trPr>
        <w:tc>
          <w:tcPr>
            <w:tcW w:w="2170" w:type="dxa"/>
          </w:tcPr>
          <w:p w14:paraId="55194E35" w14:textId="77777777" w:rsidR="00D03182" w:rsidRDefault="00D03182" w:rsidP="004B1F6D">
            <w:pPr>
              <w:jc w:val="both"/>
              <w:rPr>
                <w:rFonts w:ascii="Times New Roman" w:hAnsi="Times New Roman" w:cs="Times New Roman"/>
                <w:lang w:val="en-US"/>
              </w:rPr>
            </w:pPr>
            <w:r>
              <w:rPr>
                <w:rFonts w:ascii="Times New Roman" w:hAnsi="Times New Roman" w:cs="Times New Roman"/>
                <w:lang w:val="en-US"/>
              </w:rPr>
              <w:t>Domestic loans</w:t>
            </w:r>
          </w:p>
        </w:tc>
        <w:tc>
          <w:tcPr>
            <w:tcW w:w="1024" w:type="dxa"/>
          </w:tcPr>
          <w:p w14:paraId="46DA3493" w14:textId="77777777" w:rsidR="00D03182" w:rsidRDefault="00D03182" w:rsidP="004B1F6D">
            <w:pPr>
              <w:jc w:val="both"/>
              <w:rPr>
                <w:rFonts w:ascii="Times New Roman" w:hAnsi="Times New Roman" w:cs="Times New Roman"/>
                <w:lang w:val="en-US"/>
              </w:rPr>
            </w:pPr>
            <w:r>
              <w:rPr>
                <w:rFonts w:ascii="Times New Roman" w:hAnsi="Times New Roman" w:cs="Times New Roman"/>
                <w:lang w:val="en-US"/>
              </w:rPr>
              <w:t>0.30</w:t>
            </w:r>
          </w:p>
        </w:tc>
      </w:tr>
    </w:tbl>
    <w:p w14:paraId="15A23F91" w14:textId="77777777" w:rsidR="00D03182" w:rsidRDefault="00D03182" w:rsidP="004B1F6D">
      <w:pPr>
        <w:jc w:val="both"/>
        <w:rPr>
          <w:rFonts w:ascii="Times New Roman" w:hAnsi="Times New Roman" w:cs="Times New Roman"/>
          <w:lang w:val="en-US"/>
        </w:rPr>
      </w:pPr>
    </w:p>
    <w:p w14:paraId="2DD67415" w14:textId="6D2A37FC" w:rsidR="00D03182" w:rsidRDefault="00F55765" w:rsidP="004B1F6D">
      <w:pPr>
        <w:jc w:val="both"/>
        <w:rPr>
          <w:rFonts w:ascii="Times New Roman" w:hAnsi="Times New Roman" w:cs="Times New Roman"/>
          <w:lang w:val="en-US"/>
        </w:rPr>
      </w:pPr>
      <w:r w:rsidRPr="00F55765">
        <w:rPr>
          <w:rFonts w:ascii="Times New Roman" w:hAnsi="Times New Roman" w:cs="Times New Roman"/>
          <w:lang w:val="en-US"/>
        </w:rPr>
        <w:lastRenderedPageBreak/>
        <w:t xml:space="preserve">Economically, this solution represents a more aggressive allocation than the balanced </w:t>
      </w:r>
      <w:r>
        <w:rPr>
          <w:rFonts w:ascii="Symbol" w:eastAsia="Symbol" w:hAnsi="Symbol" w:cs="Symbol"/>
          <w:lang w:val="en-US"/>
        </w:rPr>
        <w:t>a</w:t>
      </w:r>
      <w:r>
        <w:rPr>
          <w:rFonts w:ascii="Times New Roman" w:hAnsi="Times New Roman" w:cs="Times New Roman"/>
          <w:lang w:val="en-US"/>
        </w:rPr>
        <w:t xml:space="preserve"> </w:t>
      </w:r>
      <w:r w:rsidRPr="00FC5960">
        <w:rPr>
          <w:rFonts w:ascii="Times New Roman" w:hAnsi="Times New Roman" w:cs="Times New Roman"/>
          <w:lang w:val="en-US"/>
        </w:rPr>
        <w:t>=</w:t>
      </w:r>
      <w:r>
        <w:rPr>
          <w:rFonts w:ascii="Times New Roman" w:hAnsi="Times New Roman" w:cs="Times New Roman"/>
          <w:lang w:val="en-US"/>
        </w:rPr>
        <w:t xml:space="preserve"> </w:t>
      </w:r>
      <w:r w:rsidRPr="00FC5960">
        <w:rPr>
          <w:rFonts w:ascii="Times New Roman" w:hAnsi="Times New Roman" w:cs="Times New Roman"/>
          <w:lang w:val="en-US"/>
        </w:rPr>
        <w:t>0.5</w:t>
      </w:r>
      <w:r>
        <w:rPr>
          <w:rFonts w:ascii="Times New Roman" w:hAnsi="Times New Roman" w:cs="Times New Roman"/>
          <w:lang w:val="en-US"/>
        </w:rPr>
        <w:t xml:space="preserve"> </w:t>
      </w:r>
      <w:r w:rsidRPr="00F55765">
        <w:rPr>
          <w:rFonts w:ascii="Times New Roman" w:hAnsi="Times New Roman" w:cs="Times New Roman"/>
          <w:lang w:val="en-US"/>
        </w:rPr>
        <w:t>portfolio. Relative to the balanced case, the model reduces the share of government bonds from 0.30 to about 0.19 and reallocates this capacity mainly into corporate bonds, increasing their weight from 0.16 to roughly 0.27, while keeping cash</w:t>
      </w:r>
      <w:r w:rsidR="00611E79">
        <w:rPr>
          <w:rFonts w:ascii="Times New Roman" w:hAnsi="Times New Roman" w:cs="Times New Roman"/>
          <w:lang w:val="en-US"/>
        </w:rPr>
        <w:t xml:space="preserve"> and reserve</w:t>
      </w:r>
      <w:r w:rsidRPr="00F55765">
        <w:rPr>
          <w:rFonts w:ascii="Times New Roman" w:hAnsi="Times New Roman" w:cs="Times New Roman"/>
          <w:lang w:val="en-US"/>
        </w:rPr>
        <w:t xml:space="preserve">, interbank lending, government loans and domestic loans unchanged. As a result, ROA increases from approximately 0.0526 in the balanced portfolio to about 0.0548 in the profit‑maximizing, LCR‑binding solution, whereas LCR falls from around 1.21 to 1.03, </w:t>
      </w:r>
      <w:r w:rsidR="0071039D">
        <w:rPr>
          <w:rFonts w:ascii="Times New Roman" w:hAnsi="Times New Roman" w:cs="Times New Roman"/>
          <w:lang w:val="en-US"/>
        </w:rPr>
        <w:t>which is</w:t>
      </w:r>
      <w:r w:rsidRPr="00F55765">
        <w:rPr>
          <w:rFonts w:ascii="Times New Roman" w:hAnsi="Times New Roman" w:cs="Times New Roman"/>
          <w:lang w:val="en-US"/>
        </w:rPr>
        <w:t xml:space="preserve"> only a narrow margin above the </w:t>
      </w:r>
      <w:r w:rsidR="0071039D">
        <w:rPr>
          <w:rFonts w:ascii="Times New Roman" w:hAnsi="Times New Roman" w:cs="Times New Roman"/>
          <w:lang w:val="en-US"/>
        </w:rPr>
        <w:t xml:space="preserve">Basel III </w:t>
      </w:r>
      <w:r w:rsidRPr="00F55765">
        <w:rPr>
          <w:rFonts w:ascii="Times New Roman" w:hAnsi="Times New Roman" w:cs="Times New Roman"/>
          <w:lang w:val="en-US"/>
        </w:rPr>
        <w:t>regulatory threshold.</w:t>
      </w:r>
    </w:p>
    <w:p w14:paraId="6ECB433D" w14:textId="3295D535" w:rsidR="0071039D" w:rsidRPr="00D03182" w:rsidRDefault="00A27DB9" w:rsidP="004B1F6D">
      <w:pPr>
        <w:jc w:val="both"/>
        <w:rPr>
          <w:rFonts w:ascii="Times New Roman" w:hAnsi="Times New Roman" w:cs="Times New Roman"/>
          <w:lang w:val="en-US"/>
        </w:rPr>
      </w:pPr>
      <w:r w:rsidRPr="00A27DB9">
        <w:rPr>
          <w:rFonts w:ascii="Times New Roman" w:hAnsi="Times New Roman" w:cs="Times New Roman"/>
          <w:lang w:val="en-US"/>
        </w:rPr>
        <w:t>The comparison between these two portfolios highlights the nature of the profitability</w:t>
      </w:r>
      <w:r w:rsidR="00983889">
        <w:rPr>
          <w:rFonts w:ascii="Times New Roman" w:hAnsi="Times New Roman" w:cs="Times New Roman"/>
          <w:lang w:val="en-US"/>
        </w:rPr>
        <w:t>-</w:t>
      </w:r>
      <w:r w:rsidRPr="00A27DB9">
        <w:rPr>
          <w:rFonts w:ascii="Times New Roman" w:hAnsi="Times New Roman" w:cs="Times New Roman"/>
          <w:lang w:val="en-US"/>
        </w:rPr>
        <w:t xml:space="preserve">liquidity trade‑off in the current regime. Moving from the balanced allocation to the profit‑maximizing one delivers a modest but non‑negligible gain in ROA by shifting funds out of safer government bonds into higher‑yielding corporate bonds, but it simultaneously erodes a substantial part of the liquidity buffer. From a managerial perspective, the balanced </w:t>
      </w:r>
      <w:r w:rsidR="00D37312">
        <w:rPr>
          <w:rFonts w:ascii="Symbol" w:eastAsia="Symbol" w:hAnsi="Symbol" w:cs="Symbol"/>
          <w:lang w:val="en-US"/>
        </w:rPr>
        <w:t>a</w:t>
      </w:r>
      <w:r w:rsidR="00D37312">
        <w:rPr>
          <w:rFonts w:ascii="Times New Roman" w:hAnsi="Times New Roman" w:cs="Times New Roman"/>
          <w:lang w:val="en-US"/>
        </w:rPr>
        <w:t xml:space="preserve"> </w:t>
      </w:r>
      <w:r w:rsidR="00D37312" w:rsidRPr="00FC5960">
        <w:rPr>
          <w:rFonts w:ascii="Times New Roman" w:hAnsi="Times New Roman" w:cs="Times New Roman"/>
          <w:lang w:val="en-US"/>
        </w:rPr>
        <w:t>=</w:t>
      </w:r>
      <w:r w:rsidR="00D37312">
        <w:rPr>
          <w:rFonts w:ascii="Times New Roman" w:hAnsi="Times New Roman" w:cs="Times New Roman"/>
          <w:lang w:val="en-US"/>
        </w:rPr>
        <w:t xml:space="preserve"> </w:t>
      </w:r>
      <w:r w:rsidR="00D37312" w:rsidRPr="00FC5960">
        <w:rPr>
          <w:rFonts w:ascii="Times New Roman" w:hAnsi="Times New Roman" w:cs="Times New Roman"/>
          <w:lang w:val="en-US"/>
        </w:rPr>
        <w:t>0.5</w:t>
      </w:r>
      <w:r w:rsidRPr="00A27DB9">
        <w:rPr>
          <w:rFonts w:ascii="Times New Roman" w:hAnsi="Times New Roman" w:cs="Times New Roman"/>
          <w:lang w:val="en-US"/>
        </w:rPr>
        <w:t xml:space="preserve"> solution can be seen as a compromise that sacrifices roughly 0.0022 points of ROA </w:t>
      </w:r>
      <w:r w:rsidR="00D37312" w:rsidRPr="00A27DB9">
        <w:rPr>
          <w:rFonts w:ascii="Times New Roman" w:hAnsi="Times New Roman" w:cs="Times New Roman"/>
          <w:lang w:val="en-US"/>
        </w:rPr>
        <w:t>to</w:t>
      </w:r>
      <w:r w:rsidRPr="00A27DB9">
        <w:rPr>
          <w:rFonts w:ascii="Times New Roman" w:hAnsi="Times New Roman" w:cs="Times New Roman"/>
          <w:lang w:val="en-US"/>
        </w:rPr>
        <w:t xml:space="preserve"> increase the LCR buffer by almost 0.18, whereas the profit‑maximizing portfolio corresponds to operating as close as possible to the minimum regulatory requirement. This contrast provides a concrete illustration of the cost of moving from a prudential to a boundary‑pushing liquidity stance within the deterministic framework.</w:t>
      </w:r>
    </w:p>
    <w:p w14:paraId="1735A8B6" w14:textId="53F76A42" w:rsidR="00D5734F" w:rsidRDefault="00AB3D25" w:rsidP="004B1F6D">
      <w:pPr>
        <w:jc w:val="both"/>
        <w:rPr>
          <w:rFonts w:ascii="Times New Roman" w:hAnsi="Times New Roman" w:cs="Times New Roman"/>
          <w:lang w:val="en-US"/>
        </w:rPr>
      </w:pPr>
      <w:r w:rsidRPr="00AB3D25">
        <w:rPr>
          <w:rFonts w:ascii="Times New Roman" w:hAnsi="Times New Roman" w:cs="Times New Roman"/>
          <w:lang w:val="en-US"/>
        </w:rPr>
        <w:t xml:space="preserve">Comparing the balanced allocation with </w:t>
      </w:r>
      <w:r>
        <w:rPr>
          <w:rFonts w:ascii="Symbol" w:eastAsia="Symbol" w:hAnsi="Symbol" w:cs="Symbol"/>
          <w:lang w:val="en-US"/>
        </w:rPr>
        <w:t>a</w:t>
      </w:r>
      <w:r>
        <w:rPr>
          <w:rFonts w:ascii="Times New Roman" w:hAnsi="Times New Roman" w:cs="Times New Roman"/>
          <w:lang w:val="en-US"/>
        </w:rPr>
        <w:t xml:space="preserve"> </w:t>
      </w:r>
      <w:r w:rsidR="0074461D">
        <w:rPr>
          <w:rFonts w:ascii="Times New Roman" w:hAnsi="Times New Roman" w:cs="Times New Roman"/>
          <w:lang w:val="en-US"/>
        </w:rPr>
        <w:t>=</w:t>
      </w:r>
      <w:r>
        <w:rPr>
          <w:rFonts w:ascii="Times New Roman" w:hAnsi="Times New Roman" w:cs="Times New Roman"/>
          <w:lang w:val="en-US"/>
        </w:rPr>
        <w:t xml:space="preserve"> </w:t>
      </w:r>
      <w:r w:rsidRPr="00FC5960">
        <w:rPr>
          <w:rFonts w:ascii="Times New Roman" w:hAnsi="Times New Roman" w:cs="Times New Roman"/>
          <w:lang w:val="en-US"/>
        </w:rPr>
        <w:t>0.5</w:t>
      </w:r>
      <w:r>
        <w:rPr>
          <w:rFonts w:ascii="Times New Roman" w:hAnsi="Times New Roman" w:cs="Times New Roman"/>
          <w:lang w:val="en-US"/>
        </w:rPr>
        <w:t xml:space="preserve"> </w:t>
      </w:r>
      <w:r w:rsidRPr="00AB3D25">
        <w:rPr>
          <w:rFonts w:ascii="Times New Roman" w:hAnsi="Times New Roman" w:cs="Times New Roman"/>
          <w:lang w:val="en-US"/>
        </w:rPr>
        <w:t xml:space="preserve">to the profit‑maximizing portfolio and to solutions for more extreme values of </w:t>
      </w:r>
      <w:r>
        <w:rPr>
          <w:rFonts w:ascii="Symbol" w:eastAsia="Symbol" w:hAnsi="Symbol" w:cs="Symbol"/>
          <w:lang w:val="en-US"/>
        </w:rPr>
        <w:t>a</w:t>
      </w:r>
      <w:r>
        <w:rPr>
          <w:rFonts w:ascii="Times New Roman" w:hAnsi="Times New Roman" w:cs="Times New Roman"/>
          <w:lang w:val="en-US"/>
        </w:rPr>
        <w:t xml:space="preserve"> </w:t>
      </w:r>
      <w:r w:rsidRPr="00AB3D25">
        <w:rPr>
          <w:rFonts w:ascii="Times New Roman" w:hAnsi="Times New Roman" w:cs="Times New Roman"/>
          <w:lang w:val="en-US"/>
        </w:rPr>
        <w:t xml:space="preserve">helps to clarify the underlying trade‑offs. Relative to the </w:t>
      </w:r>
      <w:r>
        <w:rPr>
          <w:rFonts w:ascii="Symbol" w:eastAsia="Symbol" w:hAnsi="Symbol" w:cs="Symbol"/>
          <w:lang w:val="en-US"/>
        </w:rPr>
        <w:t>a</w:t>
      </w:r>
      <w:r>
        <w:rPr>
          <w:rFonts w:ascii="Times New Roman" w:hAnsi="Times New Roman" w:cs="Times New Roman"/>
          <w:lang w:val="en-US"/>
        </w:rPr>
        <w:t xml:space="preserve"> </w:t>
      </w:r>
      <w:r w:rsidRPr="00FC5960">
        <w:rPr>
          <w:rFonts w:ascii="Times New Roman" w:hAnsi="Times New Roman" w:cs="Times New Roman"/>
          <w:lang w:val="en-US"/>
        </w:rPr>
        <w:t>=</w:t>
      </w:r>
      <w:r>
        <w:rPr>
          <w:rFonts w:ascii="Times New Roman" w:hAnsi="Times New Roman" w:cs="Times New Roman"/>
          <w:lang w:val="en-US"/>
        </w:rPr>
        <w:t xml:space="preserve"> </w:t>
      </w:r>
      <w:r w:rsidRPr="00FC5960">
        <w:rPr>
          <w:rFonts w:ascii="Times New Roman" w:hAnsi="Times New Roman" w:cs="Times New Roman"/>
          <w:lang w:val="en-US"/>
        </w:rPr>
        <w:t>0.5</w:t>
      </w:r>
      <w:r w:rsidRPr="00AB3D25">
        <w:rPr>
          <w:rFonts w:ascii="Times New Roman" w:hAnsi="Times New Roman" w:cs="Times New Roman"/>
          <w:lang w:val="en-US"/>
        </w:rPr>
        <w:t xml:space="preserve"> case, the profit‑oriented solution with (</w:t>
      </w:r>
      <w:r w:rsidRPr="00AB3D25">
        <w:rPr>
          <w:rFonts w:ascii="Symbol" w:eastAsia="Symbol" w:hAnsi="Symbol" w:cs="Symbol"/>
          <w:lang w:val="en-US"/>
        </w:rPr>
        <w:t>a</w:t>
      </w:r>
      <w:r w:rsidRPr="00AB3D25">
        <w:rPr>
          <w:rFonts w:ascii="Times New Roman" w:hAnsi="Times New Roman" w:cs="Times New Roman"/>
          <w:lang w:val="en-US"/>
        </w:rPr>
        <w:t xml:space="preserve"> </w:t>
      </w:r>
      <w:r w:rsidRPr="00AB3D25">
        <w:rPr>
          <w:rFonts w:ascii="Symbol" w:eastAsia="Symbol" w:hAnsi="Symbol" w:cs="Symbol"/>
          <w:lang w:val="en-US"/>
        </w:rPr>
        <w:t>»</w:t>
      </w:r>
      <w:r w:rsidRPr="00AB3D25">
        <w:rPr>
          <w:rFonts w:ascii="Times New Roman" w:hAnsi="Times New Roman" w:cs="Times New Roman"/>
          <w:lang w:val="en-US"/>
        </w:rPr>
        <w:t xml:space="preserve"> 0.56</w:t>
      </w:r>
      <w:r>
        <w:rPr>
          <w:rFonts w:ascii="Times New Roman" w:hAnsi="Times New Roman" w:cs="Times New Roman"/>
          <w:lang w:val="en-US"/>
        </w:rPr>
        <w:t xml:space="preserve">) </w:t>
      </w:r>
      <w:r w:rsidRPr="00AB3D25">
        <w:rPr>
          <w:rFonts w:ascii="Times New Roman" w:hAnsi="Times New Roman" w:cs="Times New Roman"/>
          <w:lang w:val="en-US"/>
        </w:rPr>
        <w:t xml:space="preserve">shifts weight away from safer, more liquid government bonds towards higher‑yield corporate bonds, which raises ROA from about 0.0526 to 0.0548 but reduces the LCR from roughly 1.21 to 1.03, leaving only a narrow buffer above the regulatory minimum. For lower values of </w:t>
      </w:r>
      <w:r>
        <w:rPr>
          <w:rFonts w:ascii="Symbol" w:eastAsia="Symbol" w:hAnsi="Symbol" w:cs="Symbol"/>
          <w:lang w:val="en-US"/>
        </w:rPr>
        <w:t>a</w:t>
      </w:r>
      <w:r w:rsidRPr="00AB3D25">
        <w:rPr>
          <w:rFonts w:ascii="Times New Roman" w:hAnsi="Times New Roman" w:cs="Times New Roman"/>
          <w:lang w:val="en-US"/>
        </w:rPr>
        <w:t xml:space="preserve">, the opposite pattern emerges: the share of liquid assets and other instruments that contribute positively to the LCR increases, pushing the bank further away from the regulatory boundary but at the cost of lower profitability. The </w:t>
      </w:r>
      <w:r>
        <w:rPr>
          <w:rFonts w:ascii="Symbol" w:eastAsia="Symbol" w:hAnsi="Symbol" w:cs="Symbol"/>
          <w:lang w:val="en-US"/>
        </w:rPr>
        <w:t>a</w:t>
      </w:r>
      <w:r>
        <w:rPr>
          <w:rFonts w:ascii="Times New Roman" w:hAnsi="Times New Roman" w:cs="Times New Roman"/>
          <w:lang w:val="en-US"/>
        </w:rPr>
        <w:t xml:space="preserve"> </w:t>
      </w:r>
      <w:r w:rsidRPr="00FC5960">
        <w:rPr>
          <w:rFonts w:ascii="Times New Roman" w:hAnsi="Times New Roman" w:cs="Times New Roman"/>
          <w:lang w:val="en-US"/>
        </w:rPr>
        <w:t>=</w:t>
      </w:r>
      <w:r>
        <w:rPr>
          <w:rFonts w:ascii="Times New Roman" w:hAnsi="Times New Roman" w:cs="Times New Roman"/>
          <w:lang w:val="en-US"/>
        </w:rPr>
        <w:t xml:space="preserve"> </w:t>
      </w:r>
      <w:r w:rsidRPr="00FC5960">
        <w:rPr>
          <w:rFonts w:ascii="Times New Roman" w:hAnsi="Times New Roman" w:cs="Times New Roman"/>
          <w:lang w:val="en-US"/>
        </w:rPr>
        <w:t>0.5</w:t>
      </w:r>
      <w:r>
        <w:rPr>
          <w:rFonts w:ascii="Times New Roman" w:hAnsi="Times New Roman" w:cs="Times New Roman"/>
          <w:lang w:val="en-US"/>
        </w:rPr>
        <w:t xml:space="preserve"> </w:t>
      </w:r>
      <w:r w:rsidRPr="00AB3D25">
        <w:rPr>
          <w:rFonts w:ascii="Times New Roman" w:hAnsi="Times New Roman" w:cs="Times New Roman"/>
          <w:lang w:val="en-US"/>
        </w:rPr>
        <w:t>portfolio thus occupies a genuine middle ground on the frontier, providing a concrete example of how a bank that values profitability and liquidity equally might choose to structure its balance sheet under current market conditions.</w:t>
      </w:r>
    </w:p>
    <w:p w14:paraId="4AFE0A16" w14:textId="4521AEDF" w:rsidR="00C614EF" w:rsidRDefault="00C614EF" w:rsidP="004B1F6D">
      <w:pPr>
        <w:jc w:val="both"/>
        <w:rPr>
          <w:rFonts w:ascii="Times New Roman" w:hAnsi="Times New Roman" w:cs="Times New Roman"/>
          <w:lang w:val="en-US"/>
        </w:rPr>
      </w:pPr>
      <w:r w:rsidRPr="00C614EF">
        <w:rPr>
          <w:rFonts w:ascii="Times New Roman" w:hAnsi="Times New Roman" w:cs="Times New Roman"/>
          <w:lang w:val="en-US"/>
        </w:rPr>
        <w:t>The deterministic results for the current market regime thus provide a clear and economically interpretable benchmark for the profitability</w:t>
      </w:r>
      <w:r w:rsidR="00983889">
        <w:rPr>
          <w:rFonts w:ascii="Times New Roman" w:hAnsi="Times New Roman" w:cs="Times New Roman"/>
          <w:lang w:val="en-US"/>
        </w:rPr>
        <w:t>-</w:t>
      </w:r>
      <w:r w:rsidRPr="00C614EF">
        <w:rPr>
          <w:rFonts w:ascii="Times New Roman" w:hAnsi="Times New Roman" w:cs="Times New Roman"/>
          <w:lang w:val="en-US"/>
        </w:rPr>
        <w:t>liquidity trade‑off and for how optimal portfolios adjust when preferences change. Building on this baseline, the next section investigates how these conclusions are altered once uncertainty in cash flows and market conditions is explicitly incorporated into the optimization framework.</w:t>
      </w:r>
    </w:p>
    <w:p w14:paraId="5CD984C8" w14:textId="4F964C71" w:rsidR="004F6CC7" w:rsidRDefault="005A60E4" w:rsidP="00434CA3">
      <w:pPr>
        <w:pStyle w:val="Heading2"/>
      </w:pPr>
      <w:bookmarkStart w:id="35" w:name="_Toc231662491"/>
      <w:r>
        <w:t>4</w:t>
      </w:r>
      <w:r w:rsidR="004F6CC7">
        <w:t>.2 Stochastic model</w:t>
      </w:r>
      <w:r w:rsidR="00C35A91">
        <w:t xml:space="preserve"> in </w:t>
      </w:r>
      <w:r w:rsidR="00F83A86">
        <w:t>current</w:t>
      </w:r>
      <w:r w:rsidR="00C35A91">
        <w:t xml:space="preserve"> market condition</w:t>
      </w:r>
      <w:bookmarkEnd w:id="35"/>
    </w:p>
    <w:p w14:paraId="647AC673" w14:textId="4DBFC89A" w:rsidR="001F5149" w:rsidRDefault="00CC468E" w:rsidP="004B1F6D">
      <w:pPr>
        <w:jc w:val="both"/>
        <w:rPr>
          <w:rFonts w:ascii="Times New Roman" w:hAnsi="Times New Roman" w:cs="Times New Roman"/>
          <w:lang w:val="en-US"/>
        </w:rPr>
      </w:pPr>
      <w:r w:rsidRPr="00CC468E">
        <w:rPr>
          <w:rFonts w:ascii="Times New Roman" w:hAnsi="Times New Roman" w:cs="Times New Roman"/>
          <w:lang w:val="en-US"/>
        </w:rPr>
        <w:t xml:space="preserve">The stochastic version of the model extends the deterministic setup by replacing fixed cash </w:t>
      </w:r>
      <w:r>
        <w:rPr>
          <w:rFonts w:ascii="Times New Roman" w:hAnsi="Times New Roman" w:cs="Times New Roman"/>
          <w:lang w:val="en-US"/>
        </w:rPr>
        <w:t>out</w:t>
      </w:r>
      <w:r w:rsidRPr="00CC468E">
        <w:rPr>
          <w:rFonts w:ascii="Times New Roman" w:hAnsi="Times New Roman" w:cs="Times New Roman"/>
          <w:lang w:val="en-US"/>
        </w:rPr>
        <w:t xml:space="preserve">flows and </w:t>
      </w:r>
      <w:r>
        <w:rPr>
          <w:rFonts w:ascii="Times New Roman" w:hAnsi="Times New Roman" w:cs="Times New Roman"/>
          <w:lang w:val="en-US"/>
        </w:rPr>
        <w:t>interest rates</w:t>
      </w:r>
      <w:r w:rsidRPr="00CC468E">
        <w:rPr>
          <w:rFonts w:ascii="Times New Roman" w:hAnsi="Times New Roman" w:cs="Times New Roman"/>
          <w:lang w:val="en-US"/>
        </w:rPr>
        <w:t xml:space="preserve"> with random variables whose distributions reflect observed volatility and stress in the current market regime. This allows the profitability</w:t>
      </w:r>
      <w:r w:rsidR="00983889">
        <w:rPr>
          <w:rFonts w:ascii="Times New Roman" w:hAnsi="Times New Roman" w:cs="Times New Roman"/>
          <w:lang w:val="en-US"/>
        </w:rPr>
        <w:t>-</w:t>
      </w:r>
      <w:r w:rsidRPr="00CC468E">
        <w:rPr>
          <w:rFonts w:ascii="Times New Roman" w:hAnsi="Times New Roman" w:cs="Times New Roman"/>
          <w:lang w:val="en-US"/>
        </w:rPr>
        <w:t xml:space="preserve">liquidity trade‑off to be </w:t>
      </w:r>
      <w:r w:rsidRPr="00CC468E">
        <w:rPr>
          <w:rFonts w:ascii="Times New Roman" w:hAnsi="Times New Roman" w:cs="Times New Roman"/>
          <w:lang w:val="en-US"/>
        </w:rPr>
        <w:lastRenderedPageBreak/>
        <w:t xml:space="preserve">assessed in a risk‑aware way, where both objectives are evaluated under uncertainty rather than under point estimates. Section 5.2.1 first presents the Pareto frontier implied by the stochastic specification and compares its shape and position to the deterministic frontier obtained in </w:t>
      </w:r>
      <w:r w:rsidR="001D57FE">
        <w:rPr>
          <w:rFonts w:ascii="Times New Roman" w:hAnsi="Times New Roman" w:cs="Times New Roman"/>
          <w:lang w:val="en-US"/>
        </w:rPr>
        <w:t>the previous section.</w:t>
      </w:r>
    </w:p>
    <w:p w14:paraId="308687F3" w14:textId="06C6F61B" w:rsidR="004F6CC7" w:rsidRPr="005A60E4" w:rsidRDefault="005A60E4" w:rsidP="005A60E4">
      <w:pPr>
        <w:rPr>
          <w:rFonts w:ascii="Times New Roman" w:hAnsi="Times New Roman" w:cs="Times New Roman"/>
          <w:b/>
          <w:bCs/>
        </w:rPr>
      </w:pPr>
      <w:r>
        <w:rPr>
          <w:rFonts w:ascii="Times New Roman" w:hAnsi="Times New Roman" w:cs="Times New Roman"/>
          <w:b/>
          <w:bCs/>
        </w:rPr>
        <w:t>4</w:t>
      </w:r>
      <w:r w:rsidR="004F6CC7" w:rsidRPr="005A60E4">
        <w:rPr>
          <w:rFonts w:ascii="Times New Roman" w:hAnsi="Times New Roman" w:cs="Times New Roman"/>
          <w:b/>
          <w:bCs/>
        </w:rPr>
        <w:t>.2.1 Pareto frontier</w:t>
      </w:r>
    </w:p>
    <w:p w14:paraId="50102891" w14:textId="5619C0C7" w:rsidR="00A33772" w:rsidRDefault="00A33772" w:rsidP="004B1F6D">
      <w:pPr>
        <w:jc w:val="both"/>
        <w:rPr>
          <w:rFonts w:ascii="Times New Roman" w:hAnsi="Times New Roman" w:cs="Times New Roman"/>
          <w:lang w:val="en-US"/>
        </w:rPr>
      </w:pPr>
      <w:r w:rsidRPr="00A33772">
        <w:rPr>
          <w:rFonts w:ascii="Times New Roman" w:hAnsi="Times New Roman" w:cs="Times New Roman"/>
          <w:lang w:val="en-US"/>
        </w:rPr>
        <w:t xml:space="preserve">Figure </w:t>
      </w:r>
      <w:r w:rsidR="00611A4A">
        <w:rPr>
          <w:rFonts w:ascii="Times New Roman" w:hAnsi="Times New Roman" w:cs="Times New Roman"/>
          <w:lang w:val="en-US"/>
        </w:rPr>
        <w:t>7</w:t>
      </w:r>
      <w:r w:rsidRPr="00A33772">
        <w:rPr>
          <w:rFonts w:ascii="Times New Roman" w:hAnsi="Times New Roman" w:cs="Times New Roman"/>
          <w:lang w:val="en-US"/>
        </w:rPr>
        <w:t xml:space="preserve"> presents the Pareto frontier obtained from the stochastic model for the current market regime. The horizontal axis shows the </w:t>
      </w:r>
      <w:r w:rsidR="007F444C">
        <w:rPr>
          <w:rFonts w:ascii="Times New Roman" w:hAnsi="Times New Roman" w:cs="Times New Roman"/>
          <w:lang w:val="en-US"/>
        </w:rPr>
        <w:t>expected</w:t>
      </w:r>
      <w:r w:rsidRPr="00A33772">
        <w:rPr>
          <w:rFonts w:ascii="Times New Roman" w:hAnsi="Times New Roman" w:cs="Times New Roman"/>
          <w:lang w:val="en-US"/>
        </w:rPr>
        <w:t xml:space="preserve"> LCR, and the vertical axis shows the </w:t>
      </w:r>
      <w:r w:rsidR="007F444C">
        <w:rPr>
          <w:rFonts w:ascii="Times New Roman" w:hAnsi="Times New Roman" w:cs="Times New Roman"/>
          <w:lang w:val="en-US"/>
        </w:rPr>
        <w:t>expected</w:t>
      </w:r>
      <w:r w:rsidRPr="00A33772">
        <w:rPr>
          <w:rFonts w:ascii="Times New Roman" w:hAnsi="Times New Roman" w:cs="Times New Roman"/>
          <w:lang w:val="en-US"/>
        </w:rPr>
        <w:t xml:space="preserve"> ROA</w:t>
      </w:r>
      <w:r w:rsidR="007F444C">
        <w:rPr>
          <w:rFonts w:ascii="Times New Roman" w:hAnsi="Times New Roman" w:cs="Times New Roman"/>
          <w:lang w:val="en-US"/>
        </w:rPr>
        <w:t xml:space="preserve"> in 1000 simulations</w:t>
      </w:r>
      <w:r w:rsidRPr="00A33772">
        <w:rPr>
          <w:rFonts w:ascii="Times New Roman" w:hAnsi="Times New Roman" w:cs="Times New Roman"/>
          <w:lang w:val="en-US"/>
        </w:rPr>
        <w:t xml:space="preserve">. Each point is an efficient portfolio for a given value of </w:t>
      </w:r>
      <w:r>
        <w:rPr>
          <w:rFonts w:ascii="Symbol" w:eastAsia="Symbol" w:hAnsi="Symbol" w:cs="Symbol"/>
          <w:lang w:val="en-US"/>
        </w:rPr>
        <w:t>a</w:t>
      </w:r>
      <w:r w:rsidRPr="00A33772">
        <w:rPr>
          <w:rFonts w:ascii="Times New Roman" w:hAnsi="Times New Roman" w:cs="Times New Roman"/>
          <w:lang w:val="en-US"/>
        </w:rPr>
        <w:t>. The color of each point represents the probability that the LCR falls below 1 in the simulation. The vertical dashed line marks the regulatory LCR threshold of 1.</w:t>
      </w:r>
    </w:p>
    <w:p w14:paraId="677C37B4" w14:textId="77777777" w:rsidR="000E5147" w:rsidRDefault="00904491" w:rsidP="000E5147">
      <w:pPr>
        <w:keepNext/>
        <w:jc w:val="both"/>
      </w:pPr>
      <w:r>
        <w:rPr>
          <w:rFonts w:ascii="Times New Roman" w:hAnsi="Times New Roman" w:cs="Times New Roman"/>
          <w:noProof/>
          <w:lang w:val="en-US"/>
        </w:rPr>
        <w:drawing>
          <wp:inline distT="0" distB="0" distL="0" distR="0" wp14:anchorId="25CD7906" wp14:editId="1ED6CDC7">
            <wp:extent cx="5842000" cy="4381500"/>
            <wp:effectExtent l="0" t="0" r="0" b="0"/>
            <wp:docPr id="15675285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528568" name="Picture 1567528568"/>
                    <pic:cNvPicPr/>
                  </pic:nvPicPr>
                  <pic:blipFill>
                    <a:blip r:embed="rId13">
                      <a:extLst>
                        <a:ext uri="{28A0092B-C50C-407E-A947-70E740481C1C}">
                          <a14:useLocalDpi xmlns:a14="http://schemas.microsoft.com/office/drawing/2010/main" val="0"/>
                        </a:ext>
                      </a:extLst>
                    </a:blip>
                    <a:stretch>
                      <a:fillRect/>
                    </a:stretch>
                  </pic:blipFill>
                  <pic:spPr>
                    <a:xfrm>
                      <a:off x="0" y="0"/>
                      <a:ext cx="5842000" cy="4381500"/>
                    </a:xfrm>
                    <a:prstGeom prst="rect">
                      <a:avLst/>
                    </a:prstGeom>
                  </pic:spPr>
                </pic:pic>
              </a:graphicData>
            </a:graphic>
          </wp:inline>
        </w:drawing>
      </w:r>
    </w:p>
    <w:p w14:paraId="0A5EEB26" w14:textId="67B375C1" w:rsidR="00904491" w:rsidRPr="000E5147" w:rsidRDefault="000E5147" w:rsidP="000E5147">
      <w:pPr>
        <w:jc w:val="both"/>
        <w:rPr>
          <w:rFonts w:ascii="Times New Roman" w:hAnsi="Times New Roman" w:cs="Times New Roman"/>
          <w:i/>
          <w:iCs/>
          <w:lang w:val="en-US"/>
        </w:rPr>
      </w:pPr>
      <w:bookmarkStart w:id="36" w:name="_Toc231589301"/>
      <w:r w:rsidRPr="000E5147">
        <w:rPr>
          <w:rFonts w:ascii="Times New Roman" w:hAnsi="Times New Roman" w:cs="Times New Roman"/>
          <w:i/>
          <w:iCs/>
          <w:lang w:val="en-US"/>
        </w:rPr>
        <w:t xml:space="preserve">Figure </w:t>
      </w:r>
      <w:r w:rsidRPr="000E5147">
        <w:rPr>
          <w:rFonts w:ascii="Times New Roman" w:hAnsi="Times New Roman" w:cs="Times New Roman"/>
          <w:i/>
          <w:iCs/>
          <w:lang w:val="en-US"/>
        </w:rPr>
        <w:fldChar w:fldCharType="begin"/>
      </w:r>
      <w:r w:rsidRPr="000E5147">
        <w:rPr>
          <w:rFonts w:ascii="Times New Roman" w:hAnsi="Times New Roman" w:cs="Times New Roman"/>
          <w:i/>
          <w:iCs/>
          <w:lang w:val="en-US"/>
        </w:rPr>
        <w:instrText xml:space="preserve"> SEQ Figure \* ARABIC </w:instrText>
      </w:r>
      <w:r w:rsidRPr="000E5147">
        <w:rPr>
          <w:rFonts w:ascii="Times New Roman" w:hAnsi="Times New Roman" w:cs="Times New Roman"/>
          <w:i/>
          <w:iCs/>
          <w:lang w:val="en-US"/>
        </w:rPr>
        <w:fldChar w:fldCharType="separate"/>
      </w:r>
      <w:r>
        <w:rPr>
          <w:rFonts w:ascii="Times New Roman" w:hAnsi="Times New Roman" w:cs="Times New Roman"/>
          <w:i/>
          <w:iCs/>
          <w:noProof/>
          <w:lang w:val="en-US"/>
        </w:rPr>
        <w:t>7</w:t>
      </w:r>
      <w:r w:rsidRPr="000E5147">
        <w:rPr>
          <w:rFonts w:ascii="Times New Roman" w:hAnsi="Times New Roman" w:cs="Times New Roman"/>
          <w:i/>
          <w:iCs/>
          <w:lang w:val="en-US"/>
        </w:rPr>
        <w:fldChar w:fldCharType="end"/>
      </w:r>
      <w:r w:rsidRPr="000E5147">
        <w:rPr>
          <w:rFonts w:ascii="Times New Roman" w:hAnsi="Times New Roman" w:cs="Times New Roman"/>
          <w:i/>
          <w:iCs/>
          <w:lang w:val="en-US"/>
        </w:rPr>
        <w:t xml:space="preserve"> Stochastic Pareto frontier confirms the ROA-LCR trade‑off but shows that portfolios with similar average LCR can have very different probabilities of LCR &lt; 1, highlighting the importance of modelling liquidity risk under uncertainty.</w:t>
      </w:r>
      <w:bookmarkEnd w:id="36"/>
    </w:p>
    <w:p w14:paraId="3A63880D" w14:textId="7497EB30" w:rsidR="002430E7" w:rsidRPr="002430E7" w:rsidRDefault="00E920FF" w:rsidP="004B1F6D">
      <w:pPr>
        <w:jc w:val="both"/>
        <w:rPr>
          <w:rFonts w:ascii="Times New Roman" w:hAnsi="Times New Roman" w:cs="Times New Roman"/>
          <w:lang w:val="en-US"/>
        </w:rPr>
      </w:pPr>
      <w:r>
        <w:rPr>
          <w:rFonts w:ascii="Times New Roman" w:hAnsi="Times New Roman" w:cs="Times New Roman"/>
          <w:lang w:val="en-US"/>
        </w:rPr>
        <w:t>T</w:t>
      </w:r>
      <w:r w:rsidR="002430E7" w:rsidRPr="002430E7">
        <w:rPr>
          <w:rFonts w:ascii="Times New Roman" w:hAnsi="Times New Roman" w:cs="Times New Roman"/>
          <w:lang w:val="en-US"/>
        </w:rPr>
        <w:t>he frontier is downward‑sloping</w:t>
      </w:r>
      <w:r>
        <w:rPr>
          <w:rFonts w:ascii="Times New Roman" w:hAnsi="Times New Roman" w:cs="Times New Roman"/>
          <w:lang w:val="en-US"/>
        </w:rPr>
        <w:t>, which</w:t>
      </w:r>
      <w:r w:rsidR="002430E7" w:rsidRPr="002430E7">
        <w:rPr>
          <w:rFonts w:ascii="Times New Roman" w:hAnsi="Times New Roman" w:cs="Times New Roman"/>
          <w:lang w:val="en-US"/>
        </w:rPr>
        <w:t xml:space="preserve"> confirms that the basic trade‑off between profitability and liquidity remains in place when uncertainty is included. Higher ROA comes with lower average LCR. Higher average LCR comes with lower ROA. This is consistent with the </w:t>
      </w:r>
      <w:r w:rsidR="002430E7" w:rsidRPr="002430E7">
        <w:rPr>
          <w:rFonts w:ascii="Times New Roman" w:hAnsi="Times New Roman" w:cs="Times New Roman"/>
          <w:lang w:val="en-US"/>
        </w:rPr>
        <w:lastRenderedPageBreak/>
        <w:t xml:space="preserve">deterministic frontier in </w:t>
      </w:r>
      <w:r w:rsidR="00611A4A">
        <w:rPr>
          <w:rFonts w:ascii="Times New Roman" w:hAnsi="Times New Roman" w:cs="Times New Roman"/>
          <w:lang w:val="en-US"/>
        </w:rPr>
        <w:t xml:space="preserve">figure 6 described in </w:t>
      </w:r>
      <w:r w:rsidR="002430E7" w:rsidRPr="002430E7">
        <w:rPr>
          <w:rFonts w:ascii="Times New Roman" w:hAnsi="Times New Roman" w:cs="Times New Roman"/>
          <w:lang w:val="en-US"/>
        </w:rPr>
        <w:t>Section 5.1.</w:t>
      </w:r>
      <w:r w:rsidR="00157EDA">
        <w:rPr>
          <w:rFonts w:ascii="Times New Roman" w:hAnsi="Times New Roman" w:cs="Times New Roman"/>
          <w:lang w:val="en-US"/>
        </w:rPr>
        <w:t xml:space="preserve"> </w:t>
      </w:r>
      <w:r w:rsidR="00157EDA" w:rsidRPr="00157EDA">
        <w:rPr>
          <w:rFonts w:ascii="Times New Roman" w:hAnsi="Times New Roman" w:cs="Times New Roman"/>
          <w:lang w:val="en-US"/>
        </w:rPr>
        <w:t>The new information comes from the color scale</w:t>
      </w:r>
      <w:r w:rsidR="00EF117E">
        <w:rPr>
          <w:rFonts w:ascii="Times New Roman" w:hAnsi="Times New Roman" w:cs="Times New Roman"/>
          <w:lang w:val="en-US"/>
        </w:rPr>
        <w:t>,</w:t>
      </w:r>
      <w:r w:rsidR="00157EDA" w:rsidRPr="00157EDA">
        <w:rPr>
          <w:rFonts w:ascii="Times New Roman" w:hAnsi="Times New Roman" w:cs="Times New Roman"/>
          <w:lang w:val="en-US"/>
        </w:rPr>
        <w:t xml:space="preserve"> </w:t>
      </w:r>
      <w:r w:rsidR="00EF117E">
        <w:rPr>
          <w:rFonts w:ascii="Times New Roman" w:hAnsi="Times New Roman" w:cs="Times New Roman"/>
          <w:lang w:val="en-US"/>
        </w:rPr>
        <w:t>which shows</w:t>
      </w:r>
      <w:r w:rsidR="00157EDA" w:rsidRPr="00157EDA">
        <w:rPr>
          <w:rFonts w:ascii="Times New Roman" w:hAnsi="Times New Roman" w:cs="Times New Roman"/>
          <w:lang w:val="en-US"/>
        </w:rPr>
        <w:t xml:space="preserve"> the simulated probability that the LCR falls below 1 over the risk horizon. Portfolios on the left side of the curve tend to have high </w:t>
      </w:r>
      <w:r w:rsidR="00EF117E">
        <w:rPr>
          <w:rFonts w:ascii="Times New Roman" w:hAnsi="Times New Roman" w:cs="Times New Roman"/>
          <w:lang w:val="en-US"/>
        </w:rPr>
        <w:t>breach probability while</w:t>
      </w:r>
      <w:r w:rsidR="00157EDA" w:rsidRPr="00157EDA">
        <w:rPr>
          <w:rFonts w:ascii="Times New Roman" w:hAnsi="Times New Roman" w:cs="Times New Roman"/>
          <w:lang w:val="en-US"/>
        </w:rPr>
        <w:t xml:space="preserve"> </w:t>
      </w:r>
      <w:r w:rsidR="00EF117E">
        <w:rPr>
          <w:rFonts w:ascii="Times New Roman" w:hAnsi="Times New Roman" w:cs="Times New Roman"/>
          <w:lang w:val="en-US"/>
        </w:rPr>
        <w:t>p</w:t>
      </w:r>
      <w:r w:rsidR="00157EDA" w:rsidRPr="00157EDA">
        <w:rPr>
          <w:rFonts w:ascii="Times New Roman" w:hAnsi="Times New Roman" w:cs="Times New Roman"/>
          <w:lang w:val="en-US"/>
        </w:rPr>
        <w:t xml:space="preserve">ortfolios on the right side have low </w:t>
      </w:r>
      <w:r w:rsidR="00EF117E">
        <w:rPr>
          <w:rFonts w:ascii="Times New Roman" w:hAnsi="Times New Roman" w:cs="Times New Roman"/>
          <w:lang w:val="en-US"/>
        </w:rPr>
        <w:t>breach probability</w:t>
      </w:r>
      <w:r w:rsidR="00157EDA" w:rsidRPr="00157EDA">
        <w:rPr>
          <w:rFonts w:ascii="Times New Roman" w:hAnsi="Times New Roman" w:cs="Times New Roman"/>
          <w:lang w:val="en-US"/>
        </w:rPr>
        <w:t>. Thus, two portfolios can have a similar average LCR but very different risks of breaching the requirement. This is something the deterministic model cannot show.</w:t>
      </w:r>
      <w:r w:rsidR="002F71F7">
        <w:rPr>
          <w:rFonts w:ascii="Times New Roman" w:hAnsi="Times New Roman" w:cs="Times New Roman"/>
          <w:lang w:val="en-US"/>
        </w:rPr>
        <w:t xml:space="preserve"> </w:t>
      </w:r>
    </w:p>
    <w:p w14:paraId="1F538500" w14:textId="77777777" w:rsidR="007E0A28" w:rsidRDefault="002F71F7" w:rsidP="004B1F6D">
      <w:pPr>
        <w:jc w:val="both"/>
        <w:rPr>
          <w:rFonts w:ascii="Times New Roman" w:hAnsi="Times New Roman" w:cs="Times New Roman"/>
          <w:lang w:val="en-US"/>
        </w:rPr>
      </w:pPr>
      <w:r w:rsidRPr="002F71F7">
        <w:rPr>
          <w:rFonts w:ascii="Times New Roman" w:hAnsi="Times New Roman" w:cs="Times New Roman"/>
          <w:lang w:val="en-US"/>
        </w:rPr>
        <w:t xml:space="preserve">The relation between LCR and </w:t>
      </w:r>
      <w:r>
        <w:rPr>
          <w:rFonts w:ascii="Times New Roman" w:hAnsi="Times New Roman" w:cs="Times New Roman"/>
          <w:lang w:val="en-US"/>
        </w:rPr>
        <w:t xml:space="preserve">breach </w:t>
      </w:r>
      <w:r w:rsidR="00FC7E7C">
        <w:rPr>
          <w:rFonts w:ascii="Times New Roman" w:hAnsi="Times New Roman" w:cs="Times New Roman"/>
          <w:lang w:val="en-US"/>
        </w:rPr>
        <w:t>probability</w:t>
      </w:r>
      <w:r w:rsidRPr="002F71F7">
        <w:rPr>
          <w:rFonts w:ascii="Times New Roman" w:hAnsi="Times New Roman" w:cs="Times New Roman"/>
          <w:lang w:val="en-US"/>
        </w:rPr>
        <w:t xml:space="preserve"> is not linear. Increasing LCR from just above 1 to moderate levels reduces </w:t>
      </w:r>
      <w:r w:rsidR="00FC7E7C">
        <w:rPr>
          <w:rFonts w:ascii="Times New Roman" w:hAnsi="Times New Roman" w:cs="Times New Roman"/>
          <w:lang w:val="en-US"/>
        </w:rPr>
        <w:t>this probability</w:t>
      </w:r>
      <w:r w:rsidRPr="002F71F7">
        <w:rPr>
          <w:rFonts w:ascii="Times New Roman" w:hAnsi="Times New Roman" w:cs="Times New Roman"/>
          <w:lang w:val="en-US"/>
        </w:rPr>
        <w:t xml:space="preserve"> strongly. The </w:t>
      </w:r>
      <w:r w:rsidR="00FC7E7C" w:rsidRPr="002F71F7">
        <w:rPr>
          <w:rFonts w:ascii="Times New Roman" w:hAnsi="Times New Roman" w:cs="Times New Roman"/>
          <w:lang w:val="en-US"/>
        </w:rPr>
        <w:t>colors</w:t>
      </w:r>
      <w:r w:rsidRPr="002F71F7">
        <w:rPr>
          <w:rFonts w:ascii="Times New Roman" w:hAnsi="Times New Roman" w:cs="Times New Roman"/>
          <w:lang w:val="en-US"/>
        </w:rPr>
        <w:t xml:space="preserve"> move quickly from high values to low values on this part of the curve. When LCR is already high, further increases reduce </w:t>
      </w:r>
      <w:r w:rsidR="00221542">
        <w:rPr>
          <w:rFonts w:ascii="Times New Roman" w:hAnsi="Times New Roman" w:cs="Times New Roman"/>
          <w:lang w:val="en-US"/>
        </w:rPr>
        <w:t>breach probability</w:t>
      </w:r>
      <w:r w:rsidRPr="002F71F7">
        <w:rPr>
          <w:rFonts w:ascii="Times New Roman" w:hAnsi="Times New Roman" w:cs="Times New Roman"/>
          <w:lang w:val="en-US"/>
        </w:rPr>
        <w:t xml:space="preserve"> only slightly. At that stage, extra liquidity mainly lowers ROA without adding much extra protection. This indicates a region where additional buffers give sharply diminishing returns in terms of breach risk.</w:t>
      </w:r>
      <w:r w:rsidR="007E0A28">
        <w:rPr>
          <w:rFonts w:ascii="Times New Roman" w:hAnsi="Times New Roman" w:cs="Times New Roman"/>
          <w:lang w:val="en-US"/>
        </w:rPr>
        <w:t xml:space="preserve"> </w:t>
      </w:r>
    </w:p>
    <w:p w14:paraId="0AD10AF2" w14:textId="3AFDFF9E" w:rsidR="00D2490D" w:rsidRPr="00D2490D" w:rsidRDefault="000A0D70" w:rsidP="004B1F6D">
      <w:pPr>
        <w:jc w:val="both"/>
        <w:rPr>
          <w:rFonts w:ascii="Times New Roman" w:hAnsi="Times New Roman" w:cs="Times New Roman"/>
          <w:lang w:val="en-US"/>
        </w:rPr>
      </w:pPr>
      <w:r w:rsidRPr="000A0D70">
        <w:rPr>
          <w:rFonts w:ascii="Times New Roman" w:hAnsi="Times New Roman" w:cs="Times New Roman"/>
          <w:lang w:val="en-US"/>
        </w:rPr>
        <w:t>Comparing the two frontiers also changes the interpretation of points close to the regulatory boundary. In the deterministic model, a portfolio with LCR just above 1 looks acceptable if the constraint is satisfied on average. In the stochastic model, portfolios with similar expected LCR can carry very different breach risks.</w:t>
      </w:r>
      <w:r>
        <w:rPr>
          <w:rFonts w:ascii="Times New Roman" w:hAnsi="Times New Roman" w:cs="Times New Roman"/>
          <w:lang w:val="en-US"/>
        </w:rPr>
        <w:t xml:space="preserve"> For </w:t>
      </w:r>
      <w:r w:rsidR="00D2490D" w:rsidRPr="00D2490D">
        <w:rPr>
          <w:rFonts w:ascii="Times New Roman" w:hAnsi="Times New Roman" w:cs="Times New Roman"/>
          <w:lang w:val="en-US"/>
        </w:rPr>
        <w:t xml:space="preserve">instance, one efficient portfolio on the stochastic frontier has expected LCR </w:t>
      </w:r>
      <w:r w:rsidR="00D2490D">
        <w:rPr>
          <w:rFonts w:ascii="Symbol" w:eastAsia="Symbol" w:hAnsi="Symbol" w:cs="Symbol"/>
          <w:lang w:val="en-US"/>
        </w:rPr>
        <w:t>»</w:t>
      </w:r>
      <w:r w:rsidR="00D2490D" w:rsidRPr="00D2490D">
        <w:rPr>
          <w:rFonts w:ascii="Times New Roman" w:hAnsi="Times New Roman" w:cs="Times New Roman"/>
          <w:lang w:val="en-US"/>
        </w:rPr>
        <w:t xml:space="preserve"> 1.03 and ROA </w:t>
      </w:r>
      <w:r w:rsidR="00D2490D">
        <w:rPr>
          <w:rFonts w:ascii="Symbol" w:eastAsia="Symbol" w:hAnsi="Symbol" w:cs="Symbol"/>
          <w:lang w:val="en-US"/>
        </w:rPr>
        <w:t>»</w:t>
      </w:r>
      <w:r w:rsidR="00D2490D" w:rsidRPr="00D2490D">
        <w:rPr>
          <w:rFonts w:ascii="Times New Roman" w:hAnsi="Times New Roman" w:cs="Times New Roman"/>
          <w:lang w:val="en-US"/>
        </w:rPr>
        <w:t xml:space="preserve"> 0.055, but the probability that LCR falls below 1 is still about 0.40, so in roughly 40% of simulated scenarios the regulatory requirement is violated. Another efficient portfolio with expected LCR </w:t>
      </w:r>
      <w:r w:rsidR="00D2490D">
        <w:rPr>
          <w:rFonts w:ascii="Symbol" w:eastAsia="Symbol" w:hAnsi="Symbol" w:cs="Symbol"/>
          <w:lang w:val="en-US"/>
        </w:rPr>
        <w:t>»</w:t>
      </w:r>
      <w:r w:rsidR="00D2490D" w:rsidRPr="00D2490D">
        <w:rPr>
          <w:rFonts w:ascii="Times New Roman" w:hAnsi="Times New Roman" w:cs="Times New Roman"/>
          <w:lang w:val="en-US"/>
        </w:rPr>
        <w:t xml:space="preserve"> 1.09 and ROA </w:t>
      </w:r>
      <w:r w:rsidR="00D2490D">
        <w:rPr>
          <w:rFonts w:ascii="Symbol" w:eastAsia="Symbol" w:hAnsi="Symbol" w:cs="Symbol"/>
          <w:lang w:val="en-US"/>
        </w:rPr>
        <w:t>»</w:t>
      </w:r>
      <w:r w:rsidR="00D2490D" w:rsidRPr="00D2490D">
        <w:rPr>
          <w:rFonts w:ascii="Times New Roman" w:hAnsi="Times New Roman" w:cs="Times New Roman"/>
          <w:lang w:val="en-US"/>
        </w:rPr>
        <w:t xml:space="preserve"> 0.0545 already reduces this breach probability to about 0.18, more than halving the risk while sacrificing only a small amount of profitability. Both portfolios would appear acceptable if one only checked their average LCR, yet their risk of non‑compliance under stress is very different. This illustrates that banks operating near the left part of the stochastic frontier face a significant probability of breaching the LCR, even though their average liquidity position looks safe, while modest increases in expected LCR can lead to large reductions in breach probability at a limited cost in terms of ROA.</w:t>
      </w:r>
    </w:p>
    <w:p w14:paraId="28063F78" w14:textId="3483C381" w:rsidR="00D90E53" w:rsidRDefault="00D90E53" w:rsidP="004B1F6D">
      <w:pPr>
        <w:jc w:val="both"/>
        <w:rPr>
          <w:rFonts w:ascii="Times New Roman" w:hAnsi="Times New Roman" w:cs="Times New Roman"/>
          <w:lang w:val="en-US"/>
        </w:rPr>
      </w:pPr>
      <w:r w:rsidRPr="00D90E53">
        <w:rPr>
          <w:rFonts w:ascii="Times New Roman" w:hAnsi="Times New Roman" w:cs="Times New Roman"/>
          <w:lang w:val="en-US"/>
        </w:rPr>
        <w:t xml:space="preserve">The stochastic frontier thus adds a third dimension to the trade‑off. </w:t>
      </w:r>
      <w:r>
        <w:rPr>
          <w:rFonts w:ascii="Times New Roman" w:hAnsi="Times New Roman" w:cs="Times New Roman"/>
          <w:lang w:val="en-US"/>
        </w:rPr>
        <w:t>Decision makers</w:t>
      </w:r>
      <w:r w:rsidRPr="00D90E53">
        <w:rPr>
          <w:rFonts w:ascii="Times New Roman" w:hAnsi="Times New Roman" w:cs="Times New Roman"/>
          <w:lang w:val="en-US"/>
        </w:rPr>
        <w:t xml:space="preserve"> now see</w:t>
      </w:r>
      <w:r w:rsidR="00C35A91">
        <w:rPr>
          <w:rFonts w:ascii="Times New Roman" w:hAnsi="Times New Roman" w:cs="Times New Roman"/>
          <w:lang w:val="en-US"/>
        </w:rPr>
        <w:t xml:space="preserve"> </w:t>
      </w:r>
      <w:r w:rsidRPr="00D90E53">
        <w:rPr>
          <w:rFonts w:ascii="Times New Roman" w:hAnsi="Times New Roman" w:cs="Times New Roman"/>
          <w:lang w:val="en-US"/>
        </w:rPr>
        <w:t xml:space="preserve">expected ROA, expected LCR, </w:t>
      </w:r>
      <w:r w:rsidR="00C35A91">
        <w:rPr>
          <w:rFonts w:ascii="Times New Roman" w:hAnsi="Times New Roman" w:cs="Times New Roman"/>
          <w:lang w:val="en-US"/>
        </w:rPr>
        <w:t>and</w:t>
      </w:r>
      <w:r w:rsidRPr="00D90E53">
        <w:rPr>
          <w:rFonts w:ascii="Times New Roman" w:hAnsi="Times New Roman" w:cs="Times New Roman"/>
          <w:lang w:val="en-US"/>
        </w:rPr>
        <w:t xml:space="preserve"> the probability of LCR &lt; 1 for each efficient portfolio. This helps them choose not only “how much average liquidity” they want, but also “how much breach risk” they are willing to accept for a given profitability level. In the next subsection, these risk‑aware frontier points will be linked to concrete portfolio weights and later compared with the deterministic optimal allocations.</w:t>
      </w:r>
    </w:p>
    <w:p w14:paraId="6F8D1765" w14:textId="2B3FB7FF" w:rsidR="00D90E53" w:rsidRPr="005A60E4" w:rsidRDefault="005A60E4" w:rsidP="005A60E4">
      <w:pPr>
        <w:rPr>
          <w:rFonts w:ascii="Times New Roman" w:hAnsi="Times New Roman" w:cs="Times New Roman"/>
          <w:b/>
          <w:bCs/>
        </w:rPr>
      </w:pPr>
      <w:r>
        <w:rPr>
          <w:rFonts w:ascii="Times New Roman" w:hAnsi="Times New Roman" w:cs="Times New Roman"/>
          <w:b/>
          <w:bCs/>
        </w:rPr>
        <w:t>4</w:t>
      </w:r>
      <w:r w:rsidR="00957E18" w:rsidRPr="005A60E4">
        <w:rPr>
          <w:rFonts w:ascii="Times New Roman" w:hAnsi="Times New Roman" w:cs="Times New Roman"/>
          <w:b/>
          <w:bCs/>
        </w:rPr>
        <w:t xml:space="preserve">.2.2 </w:t>
      </w:r>
      <w:r w:rsidR="006B2060" w:rsidRPr="005A60E4">
        <w:rPr>
          <w:rFonts w:ascii="Times New Roman" w:hAnsi="Times New Roman" w:cs="Times New Roman"/>
          <w:b/>
          <w:bCs/>
        </w:rPr>
        <w:t>Optimal portfolio weights</w:t>
      </w:r>
    </w:p>
    <w:p w14:paraId="1556A0B7" w14:textId="6419C671" w:rsidR="00E94A76" w:rsidRDefault="00E94A76" w:rsidP="004B1F6D">
      <w:pPr>
        <w:jc w:val="both"/>
        <w:rPr>
          <w:rFonts w:ascii="Times New Roman" w:hAnsi="Times New Roman" w:cs="Times New Roman"/>
          <w:lang w:val="en-US"/>
        </w:rPr>
      </w:pPr>
      <w:r w:rsidRPr="00E94A76">
        <w:rPr>
          <w:rFonts w:ascii="Times New Roman" w:hAnsi="Times New Roman" w:cs="Times New Roman"/>
          <w:lang w:val="en-US"/>
        </w:rPr>
        <w:t>In the stochastic model, each efficient portfolio is characterized by three key quantities: expected ROA, expected LCR, and the distribution of LCR across simulated scenarios. In addition to the expected ROA</w:t>
      </w:r>
      <w:r w:rsidR="00983889">
        <w:rPr>
          <w:rFonts w:ascii="Times New Roman" w:hAnsi="Times New Roman" w:cs="Times New Roman"/>
          <w:lang w:val="en-US"/>
        </w:rPr>
        <w:t>-</w:t>
      </w:r>
      <w:r w:rsidRPr="00E94A76">
        <w:rPr>
          <w:rFonts w:ascii="Times New Roman" w:hAnsi="Times New Roman" w:cs="Times New Roman"/>
          <w:lang w:val="en-US"/>
        </w:rPr>
        <w:t>LCR pair, every weight vector comes with a breach probability, defined as the simulated probability that LCR falls below 1, and a tail‑risk measure, defined here as the 5th percentile of the LCR distribution. As a result, the choice of optimal weights depends not only on average performance, but also on how the portfolio behaves in adverse liquidity states.</w:t>
      </w:r>
    </w:p>
    <w:p w14:paraId="5FDD8392" w14:textId="7CC94C57" w:rsidR="00192C47" w:rsidRPr="00192C47" w:rsidRDefault="006F1336" w:rsidP="004B1F6D">
      <w:pPr>
        <w:jc w:val="both"/>
        <w:rPr>
          <w:rFonts w:ascii="Times New Roman" w:hAnsi="Times New Roman" w:cs="Times New Roman"/>
          <w:lang w:val="en-US"/>
        </w:rPr>
      </w:pPr>
      <w:r w:rsidRPr="006F1336">
        <w:rPr>
          <w:rFonts w:ascii="Times New Roman" w:hAnsi="Times New Roman" w:cs="Times New Roman"/>
          <w:lang w:val="en-US"/>
        </w:rPr>
        <w:lastRenderedPageBreak/>
        <w:t>For</w:t>
      </w:r>
      <w:r>
        <w:rPr>
          <w:rFonts w:ascii="Times New Roman" w:hAnsi="Times New Roman" w:cs="Times New Roman"/>
          <w:lang w:val="en-US"/>
        </w:rPr>
        <w:t xml:space="preserve"> </w:t>
      </w:r>
      <w:r>
        <w:rPr>
          <w:rFonts w:ascii="Symbol" w:eastAsia="Symbol" w:hAnsi="Symbol" w:cs="Symbol"/>
          <w:lang w:val="en-US"/>
        </w:rPr>
        <w:t>a</w:t>
      </w:r>
      <w:r>
        <w:rPr>
          <w:rFonts w:ascii="Times New Roman" w:hAnsi="Times New Roman" w:cs="Times New Roman"/>
          <w:lang w:val="en-US"/>
        </w:rPr>
        <w:t xml:space="preserve"> </w:t>
      </w:r>
      <w:r>
        <w:rPr>
          <w:rFonts w:ascii="Symbol" w:eastAsia="Symbol" w:hAnsi="Symbol" w:cs="Symbol"/>
          <w:lang w:val="en-US"/>
        </w:rPr>
        <w:t>=</w:t>
      </w:r>
      <w:r>
        <w:rPr>
          <w:rFonts w:ascii="Times New Roman" w:hAnsi="Times New Roman" w:cs="Times New Roman"/>
          <w:lang w:val="en-US"/>
        </w:rPr>
        <w:t xml:space="preserve"> 0.5</w:t>
      </w:r>
      <w:r w:rsidRPr="006F1336">
        <w:rPr>
          <w:rFonts w:ascii="Times New Roman" w:hAnsi="Times New Roman" w:cs="Times New Roman"/>
          <w:lang w:val="en-US"/>
        </w:rPr>
        <w:t xml:space="preserve">, </w:t>
      </w:r>
      <w:r w:rsidR="00192C47" w:rsidRPr="00192C47">
        <w:rPr>
          <w:rFonts w:ascii="Times New Roman" w:hAnsi="Times New Roman" w:cs="Times New Roman"/>
          <w:lang w:val="en-US"/>
        </w:rPr>
        <w:t xml:space="preserve">the stochastic model selects the same weights as in </w:t>
      </w:r>
      <w:r w:rsidR="00E0502A">
        <w:rPr>
          <w:rFonts w:ascii="Times New Roman" w:hAnsi="Times New Roman" w:cs="Times New Roman"/>
          <w:lang w:val="en-US"/>
        </w:rPr>
        <w:t>Table</w:t>
      </w:r>
      <w:r w:rsidR="00E32BC3">
        <w:rPr>
          <w:rFonts w:ascii="Times New Roman" w:hAnsi="Times New Roman" w:cs="Times New Roman"/>
          <w:lang w:val="en-US"/>
        </w:rPr>
        <w:t xml:space="preserve"> 14</w:t>
      </w:r>
      <w:r w:rsidR="00E0502A">
        <w:rPr>
          <w:rFonts w:ascii="Times New Roman" w:hAnsi="Times New Roman" w:cs="Times New Roman"/>
          <w:lang w:val="en-US"/>
        </w:rPr>
        <w:t>.</w:t>
      </w:r>
      <w:r w:rsidR="00192C47" w:rsidRPr="00192C47">
        <w:rPr>
          <w:rFonts w:ascii="Times New Roman" w:hAnsi="Times New Roman" w:cs="Times New Roman"/>
          <w:lang w:val="en-US"/>
        </w:rPr>
        <w:t xml:space="preserve"> </w:t>
      </w:r>
      <w:r w:rsidR="00E0502A">
        <w:rPr>
          <w:rFonts w:ascii="Times New Roman" w:hAnsi="Times New Roman" w:cs="Times New Roman"/>
          <w:lang w:val="en-US"/>
        </w:rPr>
        <w:t>T</w:t>
      </w:r>
      <w:r w:rsidR="00192C47" w:rsidRPr="00192C47">
        <w:rPr>
          <w:rFonts w:ascii="Times New Roman" w:hAnsi="Times New Roman" w:cs="Times New Roman"/>
          <w:lang w:val="en-US"/>
        </w:rPr>
        <w:t>he resulting portfolio delivers an expected ROA of approximately 0.0527 and an expected LCR of about 1.22, with a 5th percentile LCR of around 1.07 and a breach probability of 0.005. This means that the bank maintains a sizeable liquidity buffer in expectation, remains above the regulatory threshold even in the 5% worst simulated scenarios, and faces a very small probability of an LCR shortfall.</w:t>
      </w:r>
    </w:p>
    <w:p w14:paraId="2E22AEF3" w14:textId="37CE9131" w:rsidR="000E5147" w:rsidRDefault="000E5147" w:rsidP="000E5147">
      <w:pPr>
        <w:jc w:val="both"/>
        <w:rPr>
          <w:rFonts w:ascii="Times New Roman" w:hAnsi="Times New Roman" w:cs="Times New Roman"/>
          <w:i/>
          <w:iCs/>
          <w:lang w:val="en-US"/>
        </w:rPr>
      </w:pPr>
      <w:bookmarkStart w:id="37" w:name="_Toc231590135"/>
      <w:r w:rsidRPr="000E5147">
        <w:rPr>
          <w:rFonts w:ascii="Times New Roman" w:hAnsi="Times New Roman" w:cs="Times New Roman"/>
          <w:i/>
          <w:iCs/>
          <w:lang w:val="en-US"/>
        </w:rPr>
        <w:t xml:space="preserve">Table </w:t>
      </w:r>
      <w:r w:rsidRPr="000E5147">
        <w:rPr>
          <w:rFonts w:ascii="Times New Roman" w:hAnsi="Times New Roman" w:cs="Times New Roman"/>
          <w:i/>
          <w:iCs/>
          <w:lang w:val="en-US"/>
        </w:rPr>
        <w:fldChar w:fldCharType="begin"/>
      </w:r>
      <w:r w:rsidRPr="000E5147">
        <w:rPr>
          <w:rFonts w:ascii="Times New Roman" w:hAnsi="Times New Roman" w:cs="Times New Roman"/>
          <w:i/>
          <w:iCs/>
          <w:lang w:val="en-US"/>
        </w:rPr>
        <w:instrText xml:space="preserve"> SEQ Table \* ARABIC </w:instrText>
      </w:r>
      <w:r w:rsidRPr="000E5147">
        <w:rPr>
          <w:rFonts w:ascii="Times New Roman" w:hAnsi="Times New Roman" w:cs="Times New Roman"/>
          <w:i/>
          <w:iCs/>
          <w:lang w:val="en-US"/>
        </w:rPr>
        <w:fldChar w:fldCharType="separate"/>
      </w:r>
      <w:r>
        <w:rPr>
          <w:rFonts w:ascii="Times New Roman" w:hAnsi="Times New Roman" w:cs="Times New Roman"/>
          <w:i/>
          <w:iCs/>
          <w:noProof/>
          <w:lang w:val="en-US"/>
        </w:rPr>
        <w:t>14</w:t>
      </w:r>
      <w:r w:rsidRPr="000E5147">
        <w:rPr>
          <w:rFonts w:ascii="Times New Roman" w:hAnsi="Times New Roman" w:cs="Times New Roman"/>
          <w:i/>
          <w:iCs/>
          <w:lang w:val="en-US"/>
        </w:rPr>
        <w:fldChar w:fldCharType="end"/>
      </w:r>
      <w:r w:rsidRPr="000E5147">
        <w:rPr>
          <w:rFonts w:ascii="Times New Roman" w:hAnsi="Times New Roman" w:cs="Times New Roman"/>
          <w:i/>
          <w:iCs/>
          <w:lang w:val="en-US"/>
        </w:rPr>
        <w:t xml:space="preserve"> Balanced stochastic portfolio (α = 0.5) combines diversified asset holdings with high expected LCR and low breach risk.</w:t>
      </w:r>
      <w:bookmarkEnd w:id="37"/>
    </w:p>
    <w:p w14:paraId="36BE5F3F" w14:textId="2A07282D" w:rsidR="000E5147" w:rsidRPr="000E5147" w:rsidRDefault="000E5147" w:rsidP="000E5147">
      <w:pPr>
        <w:jc w:val="both"/>
        <w:rPr>
          <w:rFonts w:ascii="Times New Roman" w:hAnsi="Times New Roman" w:cs="Times New Roman"/>
          <w:i/>
          <w:iCs/>
          <w:lang w:val="en-US"/>
        </w:rPr>
      </w:pPr>
      <w:r w:rsidRPr="002A1A3B">
        <w:rPr>
          <w:rFonts w:ascii="Times New Roman" w:hAnsi="Times New Roman" w:cs="Times New Roman"/>
          <w:i/>
          <w:iCs/>
          <w:lang w:val="en-US"/>
        </w:rPr>
        <w:t xml:space="preserve">Source: </w:t>
      </w:r>
      <w:r>
        <w:rPr>
          <w:rFonts w:ascii="Times New Roman" w:hAnsi="Times New Roman" w:cs="Times New Roman"/>
          <w:i/>
          <w:iCs/>
          <w:lang w:val="en-US"/>
        </w:rPr>
        <w:t>O</w:t>
      </w:r>
      <w:r w:rsidRPr="002A1A3B">
        <w:rPr>
          <w:rFonts w:ascii="Times New Roman" w:hAnsi="Times New Roman" w:cs="Times New Roman"/>
          <w:i/>
          <w:iCs/>
          <w:lang w:val="en-US"/>
        </w:rPr>
        <w:t>wn calculations</w:t>
      </w:r>
      <w:r>
        <w:rPr>
          <w:rFonts w:ascii="Times New Roman" w:hAnsi="Times New Roman" w:cs="Times New Roman"/>
          <w:i/>
          <w:iCs/>
          <w:lang w:val="en-US"/>
        </w:rPr>
        <w:t>.</w:t>
      </w:r>
    </w:p>
    <w:tbl>
      <w:tblPr>
        <w:tblStyle w:val="TableGrid"/>
        <w:tblW w:w="0" w:type="auto"/>
        <w:jc w:val="center"/>
        <w:tblLook w:val="04A0" w:firstRow="1" w:lastRow="0" w:firstColumn="1" w:lastColumn="0" w:noHBand="0" w:noVBand="1"/>
      </w:tblPr>
      <w:tblGrid>
        <w:gridCol w:w="2129"/>
        <w:gridCol w:w="996"/>
      </w:tblGrid>
      <w:tr w:rsidR="00C14C2B" w14:paraId="7193134F" w14:textId="77777777" w:rsidTr="00CC6FA8">
        <w:trPr>
          <w:jc w:val="center"/>
        </w:trPr>
        <w:tc>
          <w:tcPr>
            <w:tcW w:w="2129" w:type="dxa"/>
          </w:tcPr>
          <w:p w14:paraId="4231DE1E" w14:textId="5A581C4E" w:rsidR="00C14C2B" w:rsidRPr="00CC6FA8" w:rsidRDefault="0083442E" w:rsidP="004B1F6D">
            <w:pPr>
              <w:jc w:val="both"/>
              <w:rPr>
                <w:rFonts w:ascii="Times New Roman" w:hAnsi="Times New Roman" w:cs="Times New Roman"/>
                <w:b/>
                <w:bCs/>
                <w:lang w:val="en-US"/>
              </w:rPr>
            </w:pPr>
            <w:r>
              <w:rPr>
                <w:rFonts w:ascii="Times New Roman" w:hAnsi="Times New Roman" w:cs="Times New Roman"/>
                <w:b/>
                <w:bCs/>
                <w:lang w:val="en-US"/>
              </w:rPr>
              <w:t>Asset category</w:t>
            </w:r>
          </w:p>
        </w:tc>
        <w:tc>
          <w:tcPr>
            <w:tcW w:w="996" w:type="dxa"/>
          </w:tcPr>
          <w:p w14:paraId="0E230C14" w14:textId="1D8F3BE0" w:rsidR="00C14C2B" w:rsidRPr="00CC6FA8" w:rsidRDefault="0083442E" w:rsidP="004B1F6D">
            <w:pPr>
              <w:jc w:val="both"/>
              <w:rPr>
                <w:rFonts w:ascii="Times New Roman" w:hAnsi="Times New Roman" w:cs="Times New Roman"/>
                <w:b/>
                <w:bCs/>
                <w:lang w:val="en-US"/>
              </w:rPr>
            </w:pPr>
            <w:r>
              <w:rPr>
                <w:rFonts w:ascii="Times New Roman" w:hAnsi="Times New Roman" w:cs="Times New Roman"/>
                <w:b/>
                <w:bCs/>
                <w:lang w:val="en-US"/>
              </w:rPr>
              <w:t>Weight</w:t>
            </w:r>
          </w:p>
        </w:tc>
      </w:tr>
      <w:tr w:rsidR="00C14C2B" w14:paraId="495CF18D" w14:textId="77777777" w:rsidTr="00CC6FA8">
        <w:trPr>
          <w:jc w:val="center"/>
        </w:trPr>
        <w:tc>
          <w:tcPr>
            <w:tcW w:w="2129" w:type="dxa"/>
          </w:tcPr>
          <w:p w14:paraId="3258B8CF" w14:textId="107DAF91" w:rsidR="00C14C2B" w:rsidRDefault="0083442E" w:rsidP="004B1F6D">
            <w:pPr>
              <w:jc w:val="both"/>
              <w:rPr>
                <w:rFonts w:ascii="Times New Roman" w:hAnsi="Times New Roman" w:cs="Times New Roman"/>
                <w:lang w:val="en-US"/>
              </w:rPr>
            </w:pPr>
            <w:r>
              <w:rPr>
                <w:rFonts w:ascii="Times New Roman" w:hAnsi="Times New Roman" w:cs="Times New Roman"/>
                <w:lang w:val="en-US"/>
              </w:rPr>
              <w:t>Cash and reserve</w:t>
            </w:r>
          </w:p>
        </w:tc>
        <w:tc>
          <w:tcPr>
            <w:tcW w:w="996" w:type="dxa"/>
          </w:tcPr>
          <w:p w14:paraId="10B6A176" w14:textId="407E41BF" w:rsidR="00C14C2B" w:rsidRDefault="0083442E" w:rsidP="004B1F6D">
            <w:pPr>
              <w:jc w:val="both"/>
              <w:rPr>
                <w:rFonts w:ascii="Times New Roman" w:hAnsi="Times New Roman" w:cs="Times New Roman"/>
                <w:lang w:val="en-US"/>
              </w:rPr>
            </w:pPr>
            <w:r>
              <w:rPr>
                <w:rFonts w:ascii="Times New Roman" w:hAnsi="Times New Roman" w:cs="Times New Roman"/>
                <w:lang w:val="en-US"/>
              </w:rPr>
              <w:t>0.02</w:t>
            </w:r>
          </w:p>
        </w:tc>
      </w:tr>
      <w:tr w:rsidR="00C14C2B" w14:paraId="2A727998" w14:textId="77777777" w:rsidTr="00CC6FA8">
        <w:trPr>
          <w:jc w:val="center"/>
        </w:trPr>
        <w:tc>
          <w:tcPr>
            <w:tcW w:w="2129" w:type="dxa"/>
          </w:tcPr>
          <w:p w14:paraId="0DAB8538" w14:textId="22F56CB7" w:rsidR="00C14C2B" w:rsidRDefault="0083442E" w:rsidP="004B1F6D">
            <w:pPr>
              <w:jc w:val="both"/>
              <w:rPr>
                <w:rFonts w:ascii="Times New Roman" w:hAnsi="Times New Roman" w:cs="Times New Roman"/>
                <w:lang w:val="en-US"/>
              </w:rPr>
            </w:pPr>
            <w:r>
              <w:rPr>
                <w:rFonts w:ascii="Times New Roman" w:hAnsi="Times New Roman" w:cs="Times New Roman"/>
                <w:lang w:val="en-US"/>
              </w:rPr>
              <w:t>Interbank lending</w:t>
            </w:r>
          </w:p>
        </w:tc>
        <w:tc>
          <w:tcPr>
            <w:tcW w:w="996" w:type="dxa"/>
          </w:tcPr>
          <w:p w14:paraId="08226467" w14:textId="3A238A79" w:rsidR="00C14C2B" w:rsidRDefault="0083442E" w:rsidP="004B1F6D">
            <w:pPr>
              <w:jc w:val="both"/>
              <w:rPr>
                <w:rFonts w:ascii="Times New Roman" w:hAnsi="Times New Roman" w:cs="Times New Roman"/>
                <w:lang w:val="en-US"/>
              </w:rPr>
            </w:pPr>
            <w:r>
              <w:rPr>
                <w:rFonts w:ascii="Times New Roman" w:hAnsi="Times New Roman" w:cs="Times New Roman"/>
                <w:lang w:val="en-US"/>
              </w:rPr>
              <w:t>0.20</w:t>
            </w:r>
          </w:p>
        </w:tc>
      </w:tr>
      <w:tr w:rsidR="00C14C2B" w14:paraId="48C6BD5F" w14:textId="77777777" w:rsidTr="00CC6FA8">
        <w:trPr>
          <w:jc w:val="center"/>
        </w:trPr>
        <w:tc>
          <w:tcPr>
            <w:tcW w:w="2129" w:type="dxa"/>
          </w:tcPr>
          <w:p w14:paraId="04AF7C36" w14:textId="004FE371" w:rsidR="00C14C2B" w:rsidRDefault="0083442E" w:rsidP="004B1F6D">
            <w:pPr>
              <w:jc w:val="both"/>
              <w:rPr>
                <w:rFonts w:ascii="Times New Roman" w:hAnsi="Times New Roman" w:cs="Times New Roman"/>
                <w:lang w:val="en-US"/>
              </w:rPr>
            </w:pPr>
            <w:r>
              <w:rPr>
                <w:rFonts w:ascii="Times New Roman" w:hAnsi="Times New Roman" w:cs="Times New Roman"/>
                <w:lang w:val="en-US"/>
              </w:rPr>
              <w:t>Government bonds</w:t>
            </w:r>
          </w:p>
        </w:tc>
        <w:tc>
          <w:tcPr>
            <w:tcW w:w="996" w:type="dxa"/>
          </w:tcPr>
          <w:p w14:paraId="5B3CDBBD" w14:textId="2A01ACE5" w:rsidR="00C14C2B" w:rsidRDefault="0083442E" w:rsidP="004B1F6D">
            <w:pPr>
              <w:jc w:val="both"/>
              <w:rPr>
                <w:rFonts w:ascii="Times New Roman" w:hAnsi="Times New Roman" w:cs="Times New Roman"/>
                <w:lang w:val="en-US"/>
              </w:rPr>
            </w:pPr>
            <w:r>
              <w:rPr>
                <w:rFonts w:ascii="Times New Roman" w:hAnsi="Times New Roman" w:cs="Times New Roman"/>
                <w:lang w:val="en-US"/>
              </w:rPr>
              <w:t>0.30</w:t>
            </w:r>
          </w:p>
        </w:tc>
      </w:tr>
      <w:tr w:rsidR="00C14C2B" w14:paraId="69AC4678" w14:textId="77777777" w:rsidTr="00CC6FA8">
        <w:trPr>
          <w:jc w:val="center"/>
        </w:trPr>
        <w:tc>
          <w:tcPr>
            <w:tcW w:w="2129" w:type="dxa"/>
          </w:tcPr>
          <w:p w14:paraId="7A28D625" w14:textId="4E524CC1" w:rsidR="00C14C2B" w:rsidRDefault="0083442E" w:rsidP="004B1F6D">
            <w:pPr>
              <w:jc w:val="both"/>
              <w:rPr>
                <w:rFonts w:ascii="Times New Roman" w:hAnsi="Times New Roman" w:cs="Times New Roman"/>
                <w:lang w:val="en-US"/>
              </w:rPr>
            </w:pPr>
            <w:r>
              <w:rPr>
                <w:rFonts w:ascii="Times New Roman" w:hAnsi="Times New Roman" w:cs="Times New Roman"/>
                <w:lang w:val="en-US"/>
              </w:rPr>
              <w:t>Corporate bonds</w:t>
            </w:r>
          </w:p>
        </w:tc>
        <w:tc>
          <w:tcPr>
            <w:tcW w:w="996" w:type="dxa"/>
          </w:tcPr>
          <w:p w14:paraId="0BAC3CFC" w14:textId="4248FFA9" w:rsidR="00C14C2B" w:rsidRDefault="00CC6FA8" w:rsidP="004B1F6D">
            <w:pPr>
              <w:jc w:val="both"/>
              <w:rPr>
                <w:rFonts w:ascii="Times New Roman" w:hAnsi="Times New Roman" w:cs="Times New Roman"/>
                <w:lang w:val="en-US"/>
              </w:rPr>
            </w:pPr>
            <w:r>
              <w:rPr>
                <w:rFonts w:ascii="Times New Roman" w:hAnsi="Times New Roman" w:cs="Times New Roman"/>
                <w:lang w:val="en-US"/>
              </w:rPr>
              <w:t>0.</w:t>
            </w:r>
            <w:r w:rsidR="0083442E">
              <w:rPr>
                <w:rFonts w:ascii="Times New Roman" w:hAnsi="Times New Roman" w:cs="Times New Roman"/>
                <w:lang w:val="en-US"/>
              </w:rPr>
              <w:t>16</w:t>
            </w:r>
          </w:p>
        </w:tc>
      </w:tr>
      <w:tr w:rsidR="0083442E" w14:paraId="39F44B03" w14:textId="77777777" w:rsidTr="00CC6FA8">
        <w:trPr>
          <w:jc w:val="center"/>
        </w:trPr>
        <w:tc>
          <w:tcPr>
            <w:tcW w:w="2129" w:type="dxa"/>
          </w:tcPr>
          <w:p w14:paraId="451030AE" w14:textId="2F681D53" w:rsidR="0083442E" w:rsidRDefault="0083442E" w:rsidP="004B1F6D">
            <w:pPr>
              <w:jc w:val="both"/>
              <w:rPr>
                <w:rFonts w:ascii="Times New Roman" w:hAnsi="Times New Roman" w:cs="Times New Roman"/>
                <w:lang w:val="en-US"/>
              </w:rPr>
            </w:pPr>
            <w:r>
              <w:rPr>
                <w:rFonts w:ascii="Times New Roman" w:hAnsi="Times New Roman" w:cs="Times New Roman"/>
                <w:lang w:val="en-US"/>
              </w:rPr>
              <w:t>Government loans</w:t>
            </w:r>
          </w:p>
        </w:tc>
        <w:tc>
          <w:tcPr>
            <w:tcW w:w="996" w:type="dxa"/>
          </w:tcPr>
          <w:p w14:paraId="19284BE5" w14:textId="7FC012D0" w:rsidR="0083442E" w:rsidRDefault="0083442E" w:rsidP="004B1F6D">
            <w:pPr>
              <w:jc w:val="both"/>
              <w:rPr>
                <w:rFonts w:ascii="Times New Roman" w:hAnsi="Times New Roman" w:cs="Times New Roman"/>
                <w:lang w:val="en-US"/>
              </w:rPr>
            </w:pPr>
            <w:r>
              <w:rPr>
                <w:rFonts w:ascii="Times New Roman" w:hAnsi="Times New Roman" w:cs="Times New Roman"/>
                <w:lang w:val="en-US"/>
              </w:rPr>
              <w:t>0.02</w:t>
            </w:r>
          </w:p>
        </w:tc>
      </w:tr>
      <w:tr w:rsidR="0083442E" w14:paraId="147DD603" w14:textId="77777777" w:rsidTr="00CC6FA8">
        <w:trPr>
          <w:jc w:val="center"/>
        </w:trPr>
        <w:tc>
          <w:tcPr>
            <w:tcW w:w="2129" w:type="dxa"/>
          </w:tcPr>
          <w:p w14:paraId="316170B1" w14:textId="58ECDA5B" w:rsidR="0083442E" w:rsidRDefault="0083442E" w:rsidP="004B1F6D">
            <w:pPr>
              <w:jc w:val="both"/>
              <w:rPr>
                <w:rFonts w:ascii="Times New Roman" w:hAnsi="Times New Roman" w:cs="Times New Roman"/>
                <w:lang w:val="en-US"/>
              </w:rPr>
            </w:pPr>
            <w:r>
              <w:rPr>
                <w:rFonts w:ascii="Times New Roman" w:hAnsi="Times New Roman" w:cs="Times New Roman"/>
                <w:lang w:val="en-US"/>
              </w:rPr>
              <w:t>Domestic loans</w:t>
            </w:r>
          </w:p>
        </w:tc>
        <w:tc>
          <w:tcPr>
            <w:tcW w:w="996" w:type="dxa"/>
          </w:tcPr>
          <w:p w14:paraId="022D074D" w14:textId="6A87BA0F" w:rsidR="0083442E" w:rsidRDefault="0083442E" w:rsidP="004B1F6D">
            <w:pPr>
              <w:jc w:val="both"/>
              <w:rPr>
                <w:rFonts w:ascii="Times New Roman" w:hAnsi="Times New Roman" w:cs="Times New Roman"/>
                <w:lang w:val="en-US"/>
              </w:rPr>
            </w:pPr>
            <w:r>
              <w:rPr>
                <w:rFonts w:ascii="Times New Roman" w:hAnsi="Times New Roman" w:cs="Times New Roman"/>
                <w:lang w:val="en-US"/>
              </w:rPr>
              <w:t>0.30</w:t>
            </w:r>
          </w:p>
        </w:tc>
      </w:tr>
    </w:tbl>
    <w:p w14:paraId="46F4D6A5" w14:textId="109DA72E" w:rsidR="007E0A28" w:rsidRPr="007E0A28" w:rsidRDefault="007E0A28" w:rsidP="004B1F6D">
      <w:pPr>
        <w:jc w:val="both"/>
        <w:rPr>
          <w:rFonts w:ascii="Times New Roman" w:hAnsi="Times New Roman" w:cs="Times New Roman"/>
          <w:lang w:val="en-US"/>
        </w:rPr>
      </w:pPr>
    </w:p>
    <w:p w14:paraId="07064E53" w14:textId="258AB030" w:rsidR="00EB687A" w:rsidRDefault="007B736B" w:rsidP="004B1F6D">
      <w:pPr>
        <w:jc w:val="both"/>
        <w:rPr>
          <w:rFonts w:ascii="Times New Roman" w:hAnsi="Times New Roman" w:cs="Times New Roman"/>
          <w:lang w:val="en-US"/>
        </w:rPr>
      </w:pPr>
      <w:r w:rsidRPr="007B736B">
        <w:rPr>
          <w:rFonts w:ascii="Times New Roman" w:hAnsi="Times New Roman" w:cs="Times New Roman"/>
          <w:lang w:val="en-US"/>
        </w:rPr>
        <w:t>This table shows that, under current market conditions, a bank that assigns equal weight to profitability and liquidity can maintain an LCR above one and a level of profitability close to the deterministic balanced solution, while the probability of breaching the LCR requirement remains</w:t>
      </w:r>
      <w:r>
        <w:rPr>
          <w:rFonts w:ascii="Times New Roman" w:hAnsi="Times New Roman" w:cs="Times New Roman"/>
          <w:lang w:val="en-US"/>
        </w:rPr>
        <w:t xml:space="preserve"> relatively </w:t>
      </w:r>
      <w:r w:rsidRPr="007B736B">
        <w:rPr>
          <w:rFonts w:ascii="Times New Roman" w:hAnsi="Times New Roman" w:cs="Times New Roman"/>
          <w:lang w:val="en-US"/>
        </w:rPr>
        <w:t>low.</w:t>
      </w:r>
      <w:r w:rsidR="00EB687A">
        <w:rPr>
          <w:rFonts w:ascii="Times New Roman" w:hAnsi="Times New Roman" w:cs="Times New Roman"/>
          <w:lang w:val="en-US"/>
        </w:rPr>
        <w:t xml:space="preserve"> </w:t>
      </w:r>
      <w:r w:rsidR="00EB687A" w:rsidRPr="00EB687A">
        <w:rPr>
          <w:rFonts w:ascii="Times New Roman" w:hAnsi="Times New Roman" w:cs="Times New Roman"/>
          <w:lang w:val="en-US"/>
        </w:rPr>
        <w:t xml:space="preserve">A second informative benchmark is the portfolio that maximizes expected ROA subject to the joint constraints that expected LCR is at least one and the breach probability is zero. Solving this problem yields an expected ROA of about 0.0488 and an expected LCR of approximately 1.31, with </w:t>
      </w:r>
      <w:r w:rsidR="00EB687A">
        <w:rPr>
          <w:rFonts w:ascii="Times New Roman" w:hAnsi="Times New Roman" w:cs="Times New Roman"/>
          <w:lang w:val="en-US"/>
        </w:rPr>
        <w:t>breach probability equals to</w:t>
      </w:r>
      <w:r w:rsidR="00EB687A" w:rsidRPr="00EB687A">
        <w:rPr>
          <w:rFonts w:ascii="Times New Roman" w:hAnsi="Times New Roman" w:cs="Times New Roman"/>
          <w:lang w:val="en-US"/>
        </w:rPr>
        <w:t xml:space="preserve"> 0 by construction. The associated preference parameter is </w:t>
      </w:r>
      <w:r w:rsidR="00EB687A">
        <w:rPr>
          <w:rFonts w:ascii="Symbol" w:eastAsia="Symbol" w:hAnsi="Symbol" w:cs="Symbol"/>
          <w:lang w:val="en-US"/>
        </w:rPr>
        <w:sym w:font="Symbol" w:char="F061"/>
      </w:r>
      <w:r w:rsidR="00EB687A">
        <w:rPr>
          <w:rFonts w:ascii="Times New Roman" w:hAnsi="Times New Roman" w:cs="Times New Roman"/>
          <w:lang w:val="en-US"/>
        </w:rPr>
        <w:t xml:space="preserve"> </w:t>
      </w:r>
      <w:r w:rsidR="00EB687A">
        <w:rPr>
          <w:rFonts w:ascii="Symbol" w:eastAsia="Symbol" w:hAnsi="Symbol" w:cs="Symbol"/>
          <w:lang w:val="en-US"/>
        </w:rPr>
        <w:sym w:font="Symbol" w:char="F0BB"/>
      </w:r>
      <w:r w:rsidR="00EB687A">
        <w:rPr>
          <w:rFonts w:ascii="Times New Roman" w:hAnsi="Times New Roman" w:cs="Times New Roman"/>
          <w:lang w:val="en-US"/>
        </w:rPr>
        <w:t xml:space="preserve"> 0.01</w:t>
      </w:r>
      <w:r w:rsidR="00EB687A" w:rsidRPr="00EB687A">
        <w:rPr>
          <w:rFonts w:ascii="Times New Roman" w:hAnsi="Times New Roman" w:cs="Times New Roman"/>
          <w:lang w:val="en-US"/>
        </w:rPr>
        <w:t>, which implies that the objective function is strongly tilted towards liquidity rather than profitability to eliminate shortfall risk entirely.</w:t>
      </w:r>
      <w:r w:rsidR="00F83A86">
        <w:rPr>
          <w:rFonts w:ascii="Times New Roman" w:hAnsi="Times New Roman" w:cs="Times New Roman"/>
          <w:lang w:val="en-US"/>
        </w:rPr>
        <w:t xml:space="preserve"> The asset allocations for this benchmark are</w:t>
      </w:r>
      <w:r w:rsidR="00DC099F">
        <w:rPr>
          <w:rFonts w:ascii="Times New Roman" w:hAnsi="Times New Roman" w:cs="Times New Roman"/>
          <w:lang w:val="en-US"/>
        </w:rPr>
        <w:t xml:space="preserve"> </w:t>
      </w:r>
      <w:r w:rsidR="00F83A86">
        <w:rPr>
          <w:rFonts w:ascii="Times New Roman" w:hAnsi="Times New Roman" w:cs="Times New Roman"/>
          <w:lang w:val="en-US"/>
        </w:rPr>
        <w:t>shown in Table 15.</w:t>
      </w:r>
    </w:p>
    <w:p w14:paraId="7947990C" w14:textId="2AB17BD9" w:rsidR="000E5147" w:rsidRDefault="000E5147" w:rsidP="000E5147">
      <w:pPr>
        <w:pStyle w:val="Caption"/>
        <w:keepNext/>
        <w:rPr>
          <w:rFonts w:ascii="Times New Roman" w:hAnsi="Times New Roman" w:cs="Times New Roman"/>
          <w:color w:val="auto"/>
          <w:sz w:val="24"/>
          <w:szCs w:val="24"/>
          <w:lang w:val="en-US"/>
        </w:rPr>
      </w:pPr>
      <w:bookmarkStart w:id="38" w:name="_Toc231590136"/>
      <w:r w:rsidRPr="000E5147">
        <w:rPr>
          <w:rFonts w:ascii="Times New Roman" w:hAnsi="Times New Roman" w:cs="Times New Roman"/>
          <w:color w:val="auto"/>
          <w:sz w:val="24"/>
          <w:szCs w:val="24"/>
          <w:lang w:val="en-US"/>
        </w:rPr>
        <w:t xml:space="preserve">Table </w:t>
      </w:r>
      <w:r w:rsidRPr="000E5147">
        <w:rPr>
          <w:rFonts w:ascii="Times New Roman" w:hAnsi="Times New Roman" w:cs="Times New Roman"/>
          <w:color w:val="auto"/>
          <w:sz w:val="24"/>
          <w:szCs w:val="24"/>
          <w:lang w:val="en-US"/>
        </w:rPr>
        <w:fldChar w:fldCharType="begin"/>
      </w:r>
      <w:r w:rsidRPr="000E5147">
        <w:rPr>
          <w:rFonts w:ascii="Times New Roman" w:hAnsi="Times New Roman" w:cs="Times New Roman"/>
          <w:color w:val="auto"/>
          <w:sz w:val="24"/>
          <w:szCs w:val="24"/>
          <w:lang w:val="en-US"/>
        </w:rPr>
        <w:instrText xml:space="preserve"> SEQ Table \* ARABIC </w:instrText>
      </w:r>
      <w:r w:rsidRPr="000E5147">
        <w:rPr>
          <w:rFonts w:ascii="Times New Roman" w:hAnsi="Times New Roman" w:cs="Times New Roman"/>
          <w:color w:val="auto"/>
          <w:sz w:val="24"/>
          <w:szCs w:val="24"/>
          <w:lang w:val="en-US"/>
        </w:rPr>
        <w:fldChar w:fldCharType="separate"/>
      </w:r>
      <w:r>
        <w:rPr>
          <w:rFonts w:ascii="Times New Roman" w:hAnsi="Times New Roman" w:cs="Times New Roman"/>
          <w:noProof/>
          <w:color w:val="auto"/>
          <w:sz w:val="24"/>
          <w:szCs w:val="24"/>
          <w:lang w:val="en-US"/>
        </w:rPr>
        <w:t>15</w:t>
      </w:r>
      <w:r w:rsidRPr="000E5147">
        <w:rPr>
          <w:rFonts w:ascii="Times New Roman" w:hAnsi="Times New Roman" w:cs="Times New Roman"/>
          <w:color w:val="auto"/>
          <w:sz w:val="24"/>
          <w:szCs w:val="24"/>
          <w:lang w:val="en-US"/>
        </w:rPr>
        <w:fldChar w:fldCharType="end"/>
      </w:r>
      <w:r w:rsidRPr="000E5147">
        <w:rPr>
          <w:rFonts w:ascii="Times New Roman" w:hAnsi="Times New Roman" w:cs="Times New Roman"/>
          <w:color w:val="auto"/>
          <w:sz w:val="24"/>
          <w:szCs w:val="24"/>
          <w:lang w:val="en-US"/>
        </w:rPr>
        <w:t xml:space="preserve"> Zero‑breach portfolio (</w:t>
      </w:r>
      <w:r w:rsidRPr="000E5147">
        <w:rPr>
          <w:rFonts w:ascii="Times New Roman" w:hAnsi="Times New Roman" w:cs="Times New Roman"/>
          <w:color w:val="auto"/>
          <w:sz w:val="24"/>
          <w:szCs w:val="24"/>
          <w:lang w:val="en-US"/>
        </w:rPr>
        <w:sym w:font="Symbol" w:char="F061"/>
      </w:r>
      <w:r w:rsidRPr="000E5147">
        <w:rPr>
          <w:rFonts w:ascii="Times New Roman" w:hAnsi="Times New Roman" w:cs="Times New Roman"/>
          <w:color w:val="auto"/>
          <w:sz w:val="24"/>
          <w:szCs w:val="24"/>
          <w:lang w:val="en-US"/>
        </w:rPr>
        <w:t xml:space="preserve"> </w:t>
      </w:r>
      <w:r w:rsidR="003A4737" w:rsidRPr="000E5147">
        <w:rPr>
          <w:rFonts w:ascii="Times New Roman" w:hAnsi="Times New Roman" w:cs="Times New Roman"/>
          <w:i w:val="0"/>
          <w:iCs w:val="0"/>
          <w:lang w:val="en-US"/>
        </w:rPr>
        <w:t>≈</w:t>
      </w:r>
      <w:r w:rsidRPr="000E5147">
        <w:rPr>
          <w:rFonts w:ascii="Times New Roman" w:hAnsi="Times New Roman" w:cs="Times New Roman"/>
          <w:color w:val="auto"/>
          <w:sz w:val="24"/>
          <w:szCs w:val="24"/>
          <w:lang w:val="en-US"/>
        </w:rPr>
        <w:t xml:space="preserve"> 0.01) increases liquid holdings to raise expected LCR to </w:t>
      </w:r>
      <w:r w:rsidR="003A4737" w:rsidRPr="000E5147">
        <w:rPr>
          <w:rFonts w:ascii="Times New Roman" w:hAnsi="Times New Roman" w:cs="Times New Roman"/>
          <w:i w:val="0"/>
          <w:iCs w:val="0"/>
          <w:lang w:val="en-US"/>
        </w:rPr>
        <w:t>≈</w:t>
      </w:r>
      <w:r w:rsidRPr="000E5147">
        <w:rPr>
          <w:rFonts w:ascii="Times New Roman" w:hAnsi="Times New Roman" w:cs="Times New Roman"/>
          <w:color w:val="auto"/>
          <w:sz w:val="24"/>
          <w:szCs w:val="24"/>
          <w:lang w:val="en-US"/>
        </w:rPr>
        <w:t>1.31 and remove LCR shortfalls, at the cost of lower expected ROA.</w:t>
      </w:r>
      <w:bookmarkEnd w:id="38"/>
    </w:p>
    <w:p w14:paraId="79DAFDC5" w14:textId="65CC709F" w:rsidR="000E5147" w:rsidRPr="000E5147" w:rsidRDefault="000E5147" w:rsidP="000E5147">
      <w:pPr>
        <w:jc w:val="both"/>
        <w:rPr>
          <w:rFonts w:ascii="Times New Roman" w:hAnsi="Times New Roman" w:cs="Times New Roman"/>
          <w:i/>
          <w:iCs/>
          <w:lang w:val="en-US"/>
        </w:rPr>
      </w:pPr>
      <w:r w:rsidRPr="00670032">
        <w:rPr>
          <w:rFonts w:ascii="Times New Roman" w:hAnsi="Times New Roman" w:cs="Times New Roman"/>
          <w:i/>
          <w:iCs/>
          <w:lang w:val="en-US"/>
        </w:rPr>
        <w:t xml:space="preserve">Source: </w:t>
      </w:r>
      <w:r>
        <w:rPr>
          <w:rFonts w:ascii="Times New Roman" w:hAnsi="Times New Roman" w:cs="Times New Roman"/>
          <w:i/>
          <w:iCs/>
          <w:lang w:val="en-US"/>
        </w:rPr>
        <w:t>O</w:t>
      </w:r>
      <w:r w:rsidRPr="00670032">
        <w:rPr>
          <w:rFonts w:ascii="Times New Roman" w:hAnsi="Times New Roman" w:cs="Times New Roman"/>
          <w:i/>
          <w:iCs/>
          <w:lang w:val="en-US"/>
        </w:rPr>
        <w:t>wn calculation</w:t>
      </w:r>
      <w:r>
        <w:rPr>
          <w:rFonts w:ascii="Times New Roman" w:hAnsi="Times New Roman" w:cs="Times New Roman"/>
          <w:i/>
          <w:iCs/>
          <w:lang w:val="en-US"/>
        </w:rPr>
        <w:t>s.</w:t>
      </w:r>
    </w:p>
    <w:tbl>
      <w:tblPr>
        <w:tblStyle w:val="TableGrid"/>
        <w:tblW w:w="0" w:type="auto"/>
        <w:jc w:val="center"/>
        <w:tblLook w:val="04A0" w:firstRow="1" w:lastRow="0" w:firstColumn="1" w:lastColumn="0" w:noHBand="0" w:noVBand="1"/>
      </w:tblPr>
      <w:tblGrid>
        <w:gridCol w:w="2129"/>
        <w:gridCol w:w="996"/>
      </w:tblGrid>
      <w:tr w:rsidR="00670032" w14:paraId="6BD101A4" w14:textId="77777777" w:rsidTr="004E7C9D">
        <w:trPr>
          <w:jc w:val="center"/>
        </w:trPr>
        <w:tc>
          <w:tcPr>
            <w:tcW w:w="2129" w:type="dxa"/>
          </w:tcPr>
          <w:p w14:paraId="07170FC0" w14:textId="77777777" w:rsidR="00670032" w:rsidRPr="00CC6FA8" w:rsidRDefault="00670032" w:rsidP="004B1F6D">
            <w:pPr>
              <w:jc w:val="both"/>
              <w:rPr>
                <w:rFonts w:ascii="Times New Roman" w:hAnsi="Times New Roman" w:cs="Times New Roman"/>
                <w:b/>
                <w:bCs/>
                <w:lang w:val="en-US"/>
              </w:rPr>
            </w:pPr>
            <w:r>
              <w:rPr>
                <w:rFonts w:ascii="Times New Roman" w:hAnsi="Times New Roman" w:cs="Times New Roman"/>
                <w:b/>
                <w:bCs/>
                <w:lang w:val="en-US"/>
              </w:rPr>
              <w:t>Asset category</w:t>
            </w:r>
          </w:p>
        </w:tc>
        <w:tc>
          <w:tcPr>
            <w:tcW w:w="996" w:type="dxa"/>
          </w:tcPr>
          <w:p w14:paraId="1AC3FD16" w14:textId="77777777" w:rsidR="00670032" w:rsidRPr="00CC6FA8" w:rsidRDefault="00670032" w:rsidP="004B1F6D">
            <w:pPr>
              <w:jc w:val="both"/>
              <w:rPr>
                <w:rFonts w:ascii="Times New Roman" w:hAnsi="Times New Roman" w:cs="Times New Roman"/>
                <w:b/>
                <w:bCs/>
                <w:lang w:val="en-US"/>
              </w:rPr>
            </w:pPr>
            <w:r>
              <w:rPr>
                <w:rFonts w:ascii="Times New Roman" w:hAnsi="Times New Roman" w:cs="Times New Roman"/>
                <w:b/>
                <w:bCs/>
                <w:lang w:val="en-US"/>
              </w:rPr>
              <w:t>Weight</w:t>
            </w:r>
          </w:p>
        </w:tc>
      </w:tr>
      <w:tr w:rsidR="00670032" w14:paraId="35F0CA13" w14:textId="77777777" w:rsidTr="004E7C9D">
        <w:trPr>
          <w:jc w:val="center"/>
        </w:trPr>
        <w:tc>
          <w:tcPr>
            <w:tcW w:w="2129" w:type="dxa"/>
          </w:tcPr>
          <w:p w14:paraId="4C38E9D0" w14:textId="77777777" w:rsidR="00670032" w:rsidRDefault="00670032" w:rsidP="004B1F6D">
            <w:pPr>
              <w:jc w:val="both"/>
              <w:rPr>
                <w:rFonts w:ascii="Times New Roman" w:hAnsi="Times New Roman" w:cs="Times New Roman"/>
                <w:lang w:val="en-US"/>
              </w:rPr>
            </w:pPr>
            <w:r>
              <w:rPr>
                <w:rFonts w:ascii="Times New Roman" w:hAnsi="Times New Roman" w:cs="Times New Roman"/>
                <w:lang w:val="en-US"/>
              </w:rPr>
              <w:t>Cash and reserve</w:t>
            </w:r>
          </w:p>
        </w:tc>
        <w:tc>
          <w:tcPr>
            <w:tcW w:w="996" w:type="dxa"/>
          </w:tcPr>
          <w:p w14:paraId="3E6EA65B" w14:textId="196C954D" w:rsidR="00670032" w:rsidRDefault="00670032" w:rsidP="004B1F6D">
            <w:pPr>
              <w:jc w:val="both"/>
              <w:rPr>
                <w:rFonts w:ascii="Times New Roman" w:hAnsi="Times New Roman" w:cs="Times New Roman"/>
                <w:lang w:val="en-US"/>
              </w:rPr>
            </w:pPr>
            <w:r>
              <w:rPr>
                <w:rFonts w:ascii="Times New Roman" w:hAnsi="Times New Roman" w:cs="Times New Roman"/>
                <w:lang w:val="en-US"/>
              </w:rPr>
              <w:t>0.08</w:t>
            </w:r>
          </w:p>
        </w:tc>
      </w:tr>
      <w:tr w:rsidR="00670032" w14:paraId="61AF6FDC" w14:textId="77777777" w:rsidTr="004E7C9D">
        <w:trPr>
          <w:jc w:val="center"/>
        </w:trPr>
        <w:tc>
          <w:tcPr>
            <w:tcW w:w="2129" w:type="dxa"/>
          </w:tcPr>
          <w:p w14:paraId="71850CA5" w14:textId="77777777" w:rsidR="00670032" w:rsidRDefault="00670032" w:rsidP="004B1F6D">
            <w:pPr>
              <w:jc w:val="both"/>
              <w:rPr>
                <w:rFonts w:ascii="Times New Roman" w:hAnsi="Times New Roman" w:cs="Times New Roman"/>
                <w:lang w:val="en-US"/>
              </w:rPr>
            </w:pPr>
            <w:r>
              <w:rPr>
                <w:rFonts w:ascii="Times New Roman" w:hAnsi="Times New Roman" w:cs="Times New Roman"/>
                <w:lang w:val="en-US"/>
              </w:rPr>
              <w:t>Interbank lending</w:t>
            </w:r>
          </w:p>
        </w:tc>
        <w:tc>
          <w:tcPr>
            <w:tcW w:w="996" w:type="dxa"/>
          </w:tcPr>
          <w:p w14:paraId="18431CAA" w14:textId="77777777" w:rsidR="00670032" w:rsidRDefault="00670032" w:rsidP="004B1F6D">
            <w:pPr>
              <w:jc w:val="both"/>
              <w:rPr>
                <w:rFonts w:ascii="Times New Roman" w:hAnsi="Times New Roman" w:cs="Times New Roman"/>
                <w:lang w:val="en-US"/>
              </w:rPr>
            </w:pPr>
            <w:r>
              <w:rPr>
                <w:rFonts w:ascii="Times New Roman" w:hAnsi="Times New Roman" w:cs="Times New Roman"/>
                <w:lang w:val="en-US"/>
              </w:rPr>
              <w:t>0.20</w:t>
            </w:r>
          </w:p>
        </w:tc>
      </w:tr>
      <w:tr w:rsidR="00670032" w14:paraId="7CCB7701" w14:textId="77777777" w:rsidTr="004E7C9D">
        <w:trPr>
          <w:jc w:val="center"/>
        </w:trPr>
        <w:tc>
          <w:tcPr>
            <w:tcW w:w="2129" w:type="dxa"/>
          </w:tcPr>
          <w:p w14:paraId="22633D6A" w14:textId="77777777" w:rsidR="00670032" w:rsidRDefault="00670032" w:rsidP="004B1F6D">
            <w:pPr>
              <w:jc w:val="both"/>
              <w:rPr>
                <w:rFonts w:ascii="Times New Roman" w:hAnsi="Times New Roman" w:cs="Times New Roman"/>
                <w:lang w:val="en-US"/>
              </w:rPr>
            </w:pPr>
            <w:r>
              <w:rPr>
                <w:rFonts w:ascii="Times New Roman" w:hAnsi="Times New Roman" w:cs="Times New Roman"/>
                <w:lang w:val="en-US"/>
              </w:rPr>
              <w:t>Government bonds</w:t>
            </w:r>
          </w:p>
        </w:tc>
        <w:tc>
          <w:tcPr>
            <w:tcW w:w="996" w:type="dxa"/>
          </w:tcPr>
          <w:p w14:paraId="5437D3F6" w14:textId="77777777" w:rsidR="00670032" w:rsidRDefault="00670032" w:rsidP="004B1F6D">
            <w:pPr>
              <w:jc w:val="both"/>
              <w:rPr>
                <w:rFonts w:ascii="Times New Roman" w:hAnsi="Times New Roman" w:cs="Times New Roman"/>
                <w:lang w:val="en-US"/>
              </w:rPr>
            </w:pPr>
            <w:r>
              <w:rPr>
                <w:rFonts w:ascii="Times New Roman" w:hAnsi="Times New Roman" w:cs="Times New Roman"/>
                <w:lang w:val="en-US"/>
              </w:rPr>
              <w:t>0.30</w:t>
            </w:r>
          </w:p>
        </w:tc>
      </w:tr>
      <w:tr w:rsidR="00670032" w14:paraId="0D1D0DA0" w14:textId="77777777" w:rsidTr="004E7C9D">
        <w:trPr>
          <w:jc w:val="center"/>
        </w:trPr>
        <w:tc>
          <w:tcPr>
            <w:tcW w:w="2129" w:type="dxa"/>
          </w:tcPr>
          <w:p w14:paraId="24A15E1F" w14:textId="77777777" w:rsidR="00670032" w:rsidRDefault="00670032" w:rsidP="004B1F6D">
            <w:pPr>
              <w:jc w:val="both"/>
              <w:rPr>
                <w:rFonts w:ascii="Times New Roman" w:hAnsi="Times New Roman" w:cs="Times New Roman"/>
                <w:lang w:val="en-US"/>
              </w:rPr>
            </w:pPr>
            <w:r>
              <w:rPr>
                <w:rFonts w:ascii="Times New Roman" w:hAnsi="Times New Roman" w:cs="Times New Roman"/>
                <w:lang w:val="en-US"/>
              </w:rPr>
              <w:t>Corporate bonds</w:t>
            </w:r>
          </w:p>
        </w:tc>
        <w:tc>
          <w:tcPr>
            <w:tcW w:w="996" w:type="dxa"/>
          </w:tcPr>
          <w:p w14:paraId="5DA48F5F" w14:textId="56C9389F" w:rsidR="00670032" w:rsidRDefault="00670032" w:rsidP="004B1F6D">
            <w:pPr>
              <w:jc w:val="both"/>
              <w:rPr>
                <w:rFonts w:ascii="Times New Roman" w:hAnsi="Times New Roman" w:cs="Times New Roman"/>
                <w:lang w:val="en-US"/>
              </w:rPr>
            </w:pPr>
            <w:r>
              <w:rPr>
                <w:rFonts w:ascii="Times New Roman" w:hAnsi="Times New Roman" w:cs="Times New Roman"/>
                <w:lang w:val="en-US"/>
              </w:rPr>
              <w:t>0.10</w:t>
            </w:r>
          </w:p>
        </w:tc>
      </w:tr>
      <w:tr w:rsidR="00670032" w14:paraId="703895EA" w14:textId="77777777" w:rsidTr="004E7C9D">
        <w:trPr>
          <w:jc w:val="center"/>
        </w:trPr>
        <w:tc>
          <w:tcPr>
            <w:tcW w:w="2129" w:type="dxa"/>
          </w:tcPr>
          <w:p w14:paraId="2EA06BFF" w14:textId="77777777" w:rsidR="00670032" w:rsidRDefault="00670032" w:rsidP="004B1F6D">
            <w:pPr>
              <w:jc w:val="both"/>
              <w:rPr>
                <w:rFonts w:ascii="Times New Roman" w:hAnsi="Times New Roman" w:cs="Times New Roman"/>
                <w:lang w:val="en-US"/>
              </w:rPr>
            </w:pPr>
            <w:r>
              <w:rPr>
                <w:rFonts w:ascii="Times New Roman" w:hAnsi="Times New Roman" w:cs="Times New Roman"/>
                <w:lang w:val="en-US"/>
              </w:rPr>
              <w:t>Government loans</w:t>
            </w:r>
          </w:p>
        </w:tc>
        <w:tc>
          <w:tcPr>
            <w:tcW w:w="996" w:type="dxa"/>
          </w:tcPr>
          <w:p w14:paraId="5B5BEA4E" w14:textId="77777777" w:rsidR="00670032" w:rsidRDefault="00670032" w:rsidP="004B1F6D">
            <w:pPr>
              <w:jc w:val="both"/>
              <w:rPr>
                <w:rFonts w:ascii="Times New Roman" w:hAnsi="Times New Roman" w:cs="Times New Roman"/>
                <w:lang w:val="en-US"/>
              </w:rPr>
            </w:pPr>
            <w:r>
              <w:rPr>
                <w:rFonts w:ascii="Times New Roman" w:hAnsi="Times New Roman" w:cs="Times New Roman"/>
                <w:lang w:val="en-US"/>
              </w:rPr>
              <w:t>0.02</w:t>
            </w:r>
          </w:p>
        </w:tc>
      </w:tr>
      <w:tr w:rsidR="00670032" w14:paraId="06A2DAD8" w14:textId="77777777" w:rsidTr="004E7C9D">
        <w:trPr>
          <w:jc w:val="center"/>
        </w:trPr>
        <w:tc>
          <w:tcPr>
            <w:tcW w:w="2129" w:type="dxa"/>
          </w:tcPr>
          <w:p w14:paraId="45DC1B35" w14:textId="77777777" w:rsidR="00670032" w:rsidRDefault="00670032" w:rsidP="004B1F6D">
            <w:pPr>
              <w:jc w:val="both"/>
              <w:rPr>
                <w:rFonts w:ascii="Times New Roman" w:hAnsi="Times New Roman" w:cs="Times New Roman"/>
                <w:lang w:val="en-US"/>
              </w:rPr>
            </w:pPr>
            <w:r>
              <w:rPr>
                <w:rFonts w:ascii="Times New Roman" w:hAnsi="Times New Roman" w:cs="Times New Roman"/>
                <w:lang w:val="en-US"/>
              </w:rPr>
              <w:t>Domestic loans</w:t>
            </w:r>
          </w:p>
        </w:tc>
        <w:tc>
          <w:tcPr>
            <w:tcW w:w="996" w:type="dxa"/>
          </w:tcPr>
          <w:p w14:paraId="280C9AFE" w14:textId="77777777" w:rsidR="00670032" w:rsidRDefault="00670032" w:rsidP="004B1F6D">
            <w:pPr>
              <w:jc w:val="both"/>
              <w:rPr>
                <w:rFonts w:ascii="Times New Roman" w:hAnsi="Times New Roman" w:cs="Times New Roman"/>
                <w:lang w:val="en-US"/>
              </w:rPr>
            </w:pPr>
            <w:r>
              <w:rPr>
                <w:rFonts w:ascii="Times New Roman" w:hAnsi="Times New Roman" w:cs="Times New Roman"/>
                <w:lang w:val="en-US"/>
              </w:rPr>
              <w:t>0.30</w:t>
            </w:r>
          </w:p>
        </w:tc>
      </w:tr>
    </w:tbl>
    <w:p w14:paraId="516D86DB" w14:textId="77777777" w:rsidR="00670032" w:rsidRDefault="00670032" w:rsidP="004B1F6D">
      <w:pPr>
        <w:jc w:val="both"/>
        <w:rPr>
          <w:rFonts w:ascii="Times New Roman" w:hAnsi="Times New Roman" w:cs="Times New Roman"/>
          <w:lang w:val="en-US"/>
        </w:rPr>
      </w:pPr>
    </w:p>
    <w:p w14:paraId="4C3FC990" w14:textId="7D95C403" w:rsidR="00FC0A74" w:rsidRDefault="00241493" w:rsidP="004B1F6D">
      <w:pPr>
        <w:jc w:val="both"/>
        <w:rPr>
          <w:rFonts w:ascii="Times New Roman" w:hAnsi="Times New Roman" w:cs="Times New Roman"/>
          <w:lang w:val="en-US"/>
        </w:rPr>
      </w:pPr>
      <w:r w:rsidRPr="00241493">
        <w:rPr>
          <w:rFonts w:ascii="Times New Roman" w:hAnsi="Times New Roman" w:cs="Times New Roman"/>
          <w:lang w:val="en-US"/>
        </w:rPr>
        <w:lastRenderedPageBreak/>
        <w:t>Relative to the balanced case, the zero‑breach portfolio raises cash and reserves from 2% to 8%, slightly reduces the share of corporate bonds from 16% to 10%, and keeps the weights in interbank lending, government bonds, government loans and domestic loans unchanged. These shifts strengthen the liquidity position across scenarios and push the entire LCR distribution further away from the regulatory threshold, but they lower expected ROA from around 0.0527 to 0.0488.</w:t>
      </w:r>
    </w:p>
    <w:p w14:paraId="6785002D" w14:textId="1E9B7044" w:rsidR="00B47C90" w:rsidRDefault="00B47C90" w:rsidP="004B1F6D">
      <w:pPr>
        <w:jc w:val="both"/>
        <w:rPr>
          <w:rFonts w:ascii="Times New Roman" w:hAnsi="Times New Roman" w:cs="Times New Roman"/>
          <w:lang w:val="en-US"/>
        </w:rPr>
      </w:pPr>
      <w:r w:rsidRPr="00B47C90">
        <w:rPr>
          <w:rFonts w:ascii="Times New Roman" w:hAnsi="Times New Roman" w:cs="Times New Roman"/>
          <w:lang w:val="en-US"/>
        </w:rPr>
        <w:t xml:space="preserve">The comparison between the two stochastic portfolios highlights how the additional risk dimension shapes optimal weights. The balanced </w:t>
      </w:r>
      <w:r>
        <w:rPr>
          <w:rFonts w:ascii="Symbol" w:eastAsia="Symbol" w:hAnsi="Symbol" w:cs="Symbol"/>
          <w:lang w:val="en-US"/>
        </w:rPr>
        <w:t>a</w:t>
      </w:r>
      <w:r>
        <w:rPr>
          <w:rFonts w:ascii="Times New Roman" w:hAnsi="Times New Roman" w:cs="Times New Roman"/>
          <w:lang w:val="en-US"/>
        </w:rPr>
        <w:t xml:space="preserve"> = 0.5 </w:t>
      </w:r>
      <w:r w:rsidRPr="00B47C90">
        <w:rPr>
          <w:rFonts w:ascii="Times New Roman" w:hAnsi="Times New Roman" w:cs="Times New Roman"/>
          <w:lang w:val="en-US"/>
        </w:rPr>
        <w:t>allocation accepts a very small breach probability of 0.5% in exchange for higher expected profitability, maintaining a sizeable liquidity buffer both on average and in the 5% worst scenarios. The zero‑breach portfolio instead prioritizes resilience: it increases cash holdings and reduces exposure to riskier instruments, which reduces expected ROA by roughly 0.004 but raises expected LCR to about 1.31 and eliminates all simulated LCR shortfalls. Both portfolios satisfy the regulatory requirement in expectation, yet they differ markedly in how much tail‑risk they are willing to tolerate.</w:t>
      </w:r>
    </w:p>
    <w:p w14:paraId="19EC4AA9" w14:textId="3CCA1B97" w:rsidR="00E57C59" w:rsidRDefault="00A8185B" w:rsidP="004B1F6D">
      <w:pPr>
        <w:jc w:val="both"/>
        <w:rPr>
          <w:rFonts w:ascii="Times New Roman" w:hAnsi="Times New Roman" w:cs="Times New Roman"/>
          <w:lang w:val="en-US"/>
        </w:rPr>
      </w:pPr>
      <w:r w:rsidRPr="00A8185B">
        <w:rPr>
          <w:rFonts w:ascii="Times New Roman" w:hAnsi="Times New Roman" w:cs="Times New Roman"/>
          <w:lang w:val="en-US"/>
        </w:rPr>
        <w:t xml:space="preserve">Placing these stochastic allocations next to the deterministic results clarifies the impact of modeling uncertainty. For </w:t>
      </w:r>
      <w:r>
        <w:rPr>
          <w:rFonts w:ascii="Symbol" w:eastAsia="Symbol" w:hAnsi="Symbol" w:cs="Symbol"/>
          <w:lang w:val="en-US"/>
        </w:rPr>
        <w:t>a</w:t>
      </w:r>
      <w:r>
        <w:rPr>
          <w:rFonts w:ascii="Times New Roman" w:hAnsi="Times New Roman" w:cs="Times New Roman"/>
          <w:lang w:val="en-US"/>
        </w:rPr>
        <w:t xml:space="preserve"> = 0.5</w:t>
      </w:r>
      <w:r w:rsidRPr="00A8185B">
        <w:rPr>
          <w:rFonts w:ascii="Times New Roman" w:hAnsi="Times New Roman" w:cs="Times New Roman"/>
          <w:lang w:val="en-US"/>
        </w:rPr>
        <w:t>, the deterministic and stochastic solutions share the same weight vector and very similar expected ROA and LCR, but only the stochastic model shows that this portfolio also has a 5th percentile LCR comfortably above one and an extremely low breach probability. This indicates that, in this case, the deterministic balanced solution is already robust to liquidity shocks. By contrast, the deterministic profit‑maximizing solution with LCR just above one focuses on maximizing ROA given an average constraint, whereas the stochastic zero‑breach portfolio prescribes a much more conservative liquidity stance and significantly higher cash holdings to ensure that the LCR constraint is satisfied in every simulated path. Overall, the stochastic framework refines the profitability</w:t>
      </w:r>
      <w:r w:rsidR="00983889">
        <w:rPr>
          <w:rFonts w:ascii="Times New Roman" w:hAnsi="Times New Roman" w:cs="Times New Roman"/>
          <w:lang w:val="en-US"/>
        </w:rPr>
        <w:t>-</w:t>
      </w:r>
      <w:r w:rsidRPr="00A8185B">
        <w:rPr>
          <w:rFonts w:ascii="Times New Roman" w:hAnsi="Times New Roman" w:cs="Times New Roman"/>
          <w:lang w:val="en-US"/>
        </w:rPr>
        <w:t>liquidity trade‑off by making explicit the trade‑off between expected performance and the tail behavior of the LCR, and it leads to more cautious optimal portfolios when regulators or bank management require very low, or zero, breach probabilities.</w:t>
      </w:r>
      <w:r w:rsidR="00761DEB">
        <w:rPr>
          <w:rFonts w:ascii="Times New Roman" w:hAnsi="Times New Roman" w:cs="Times New Roman"/>
          <w:lang w:val="en-US"/>
        </w:rPr>
        <w:t xml:space="preserve"> </w:t>
      </w:r>
    </w:p>
    <w:p w14:paraId="53BEDCB6" w14:textId="336A5489" w:rsidR="004F6CC7" w:rsidRDefault="005A60E4" w:rsidP="00FC5525">
      <w:pPr>
        <w:pStyle w:val="Heading2"/>
      </w:pPr>
      <w:bookmarkStart w:id="39" w:name="_Toc231662492"/>
      <w:r>
        <w:t>4</w:t>
      </w:r>
      <w:r w:rsidR="004F6CC7">
        <w:t xml:space="preserve">.3 </w:t>
      </w:r>
      <w:r w:rsidR="005C648A">
        <w:t xml:space="preserve">Model </w:t>
      </w:r>
      <w:r w:rsidR="00CF7C11">
        <w:t>comparison</w:t>
      </w:r>
      <w:bookmarkEnd w:id="39"/>
    </w:p>
    <w:p w14:paraId="47CEBC01" w14:textId="0DDB3DF4" w:rsidR="00075D52" w:rsidRDefault="003A1657" w:rsidP="004B1F6D">
      <w:pPr>
        <w:jc w:val="both"/>
        <w:rPr>
          <w:rFonts w:ascii="Times New Roman" w:hAnsi="Times New Roman" w:cs="Times New Roman"/>
          <w:lang w:val="en-US"/>
        </w:rPr>
      </w:pPr>
      <w:r w:rsidRPr="003A1657">
        <w:rPr>
          <w:rFonts w:ascii="Times New Roman" w:hAnsi="Times New Roman" w:cs="Times New Roman"/>
          <w:lang w:val="en-US"/>
        </w:rPr>
        <w:t>This section compares the deterministic and stochastic models along three main dimensions. First, it analyses how the shape and position of their Pareto frontiers differ once uncertainty is introduced. Second, it examines the optimal portfolios implied by each model for given preference parameters, with particular attention to precautionary changes in asset allocation. Third, it evaluates the practical usefulness of both approaches for bank decision‑making and risk‑management applications.</w:t>
      </w:r>
    </w:p>
    <w:p w14:paraId="31557376" w14:textId="5293CE83" w:rsidR="00C7142C" w:rsidRPr="00C7142C" w:rsidRDefault="00C7142C" w:rsidP="004B1F6D">
      <w:pPr>
        <w:jc w:val="both"/>
        <w:rPr>
          <w:rFonts w:ascii="Times New Roman" w:hAnsi="Times New Roman" w:cs="Times New Roman"/>
          <w:lang w:val="en-US"/>
        </w:rPr>
      </w:pPr>
      <w:r w:rsidRPr="00C7142C">
        <w:rPr>
          <w:rFonts w:ascii="Times New Roman" w:hAnsi="Times New Roman" w:cs="Times New Roman"/>
          <w:lang w:val="en-US"/>
        </w:rPr>
        <w:t>Both models generate a downward‑sloping Pareto frontier in the ROA</w:t>
      </w:r>
      <w:r w:rsidR="00983889">
        <w:rPr>
          <w:rFonts w:ascii="Times New Roman" w:hAnsi="Times New Roman" w:cs="Times New Roman"/>
          <w:lang w:val="en-US"/>
        </w:rPr>
        <w:t>-</w:t>
      </w:r>
      <w:r w:rsidRPr="00C7142C">
        <w:rPr>
          <w:rFonts w:ascii="Times New Roman" w:hAnsi="Times New Roman" w:cs="Times New Roman"/>
          <w:lang w:val="en-US"/>
        </w:rPr>
        <w:t xml:space="preserve">LCR space, confirming a negative relationship between profitability and liquidity. However, the frontiers are not identical. In the deterministic model, the frontier is defined purely in terms of ROA and LCR, so portfolios with LCR only slightly above 1 can still lie close to the upper end of the ROA range. In the stochastic model, portfolios near the left part of the frontier that have high ROA and LCR close to </w:t>
      </w:r>
      <w:r w:rsidRPr="00C7142C">
        <w:rPr>
          <w:rFonts w:ascii="Times New Roman" w:hAnsi="Times New Roman" w:cs="Times New Roman"/>
          <w:lang w:val="en-US"/>
        </w:rPr>
        <w:lastRenderedPageBreak/>
        <w:t xml:space="preserve">1 typically carry high breach probabilities. Once this risk dimension is </w:t>
      </w:r>
      <w:r w:rsidR="004E3920" w:rsidRPr="00C7142C">
        <w:rPr>
          <w:rFonts w:ascii="Times New Roman" w:hAnsi="Times New Roman" w:cs="Times New Roman"/>
          <w:lang w:val="en-US"/>
        </w:rPr>
        <w:t>considered</w:t>
      </w:r>
      <w:r w:rsidRPr="00C7142C">
        <w:rPr>
          <w:rFonts w:ascii="Times New Roman" w:hAnsi="Times New Roman" w:cs="Times New Roman"/>
          <w:lang w:val="en-US"/>
        </w:rPr>
        <w:t xml:space="preserve">, the “effective” frontier of attractive portfolios shifts towards higher LCR levels, because points with high expected ROA but large </w:t>
      </w:r>
      <w:r w:rsidR="004E3920">
        <w:rPr>
          <w:rFonts w:ascii="Times New Roman" w:hAnsi="Times New Roman" w:cs="Times New Roman"/>
          <w:lang w:val="en-US"/>
        </w:rPr>
        <w:t xml:space="preserve">breach probability </w:t>
      </w:r>
      <w:proofErr w:type="gramStart"/>
      <w:r w:rsidRPr="00C7142C">
        <w:rPr>
          <w:rFonts w:ascii="Times New Roman" w:hAnsi="Times New Roman" w:cs="Times New Roman"/>
          <w:lang w:val="en-US"/>
        </w:rPr>
        <w:t>P(</w:t>
      </w:r>
      <w:proofErr w:type="gramEnd"/>
      <w:r w:rsidRPr="00C7142C">
        <w:rPr>
          <w:rFonts w:ascii="Times New Roman" w:hAnsi="Times New Roman" w:cs="Times New Roman"/>
          <w:lang w:val="en-US"/>
        </w:rPr>
        <w:t>LCR &lt; 1) become less desirable from a risk‑management perspective.</w:t>
      </w:r>
    </w:p>
    <w:p w14:paraId="361E6A75" w14:textId="4C84E434" w:rsidR="003A1657" w:rsidRDefault="00C7142C" w:rsidP="004B1F6D">
      <w:pPr>
        <w:jc w:val="both"/>
        <w:rPr>
          <w:rFonts w:ascii="Times New Roman" w:hAnsi="Times New Roman" w:cs="Times New Roman"/>
          <w:lang w:val="en-US"/>
        </w:rPr>
      </w:pPr>
      <w:r w:rsidRPr="00C7142C">
        <w:rPr>
          <w:rFonts w:ascii="Times New Roman" w:hAnsi="Times New Roman" w:cs="Times New Roman"/>
          <w:lang w:val="en-US"/>
        </w:rPr>
        <w:t xml:space="preserve">The comparison also reveals that the trade‑off is steeper in the stochastic setting when the bank requires low breach probabilities. In the deterministic model, raising LCR from just above 1 to more conservative levels reduces ROA gradually. In the stochastic model, moving from portfolios with high </w:t>
      </w:r>
      <w:r w:rsidR="00075D52">
        <w:rPr>
          <w:rFonts w:ascii="Times New Roman" w:hAnsi="Times New Roman" w:cs="Times New Roman"/>
          <w:lang w:val="en-US"/>
        </w:rPr>
        <w:t>breach probability</w:t>
      </w:r>
      <w:r w:rsidRPr="00C7142C">
        <w:rPr>
          <w:rFonts w:ascii="Times New Roman" w:hAnsi="Times New Roman" w:cs="Times New Roman"/>
          <w:lang w:val="en-US"/>
        </w:rPr>
        <w:t xml:space="preserve"> to portfolios with low </w:t>
      </w:r>
      <w:r w:rsidR="00075D52">
        <w:rPr>
          <w:rFonts w:ascii="Times New Roman" w:hAnsi="Times New Roman" w:cs="Times New Roman"/>
          <w:lang w:val="en-US"/>
        </w:rPr>
        <w:t>probability</w:t>
      </w:r>
      <w:r w:rsidRPr="00C7142C">
        <w:rPr>
          <w:rFonts w:ascii="Times New Roman" w:hAnsi="Times New Roman" w:cs="Times New Roman"/>
          <w:lang w:val="en-US"/>
        </w:rPr>
        <w:t xml:space="preserve"> often requires a sharper reduction in ROA for a given increase in LCR. This reflects the fact that protecting against rare but severe liquidity shocks is costly</w:t>
      </w:r>
      <w:r w:rsidR="009756F0">
        <w:rPr>
          <w:rFonts w:ascii="Times New Roman" w:hAnsi="Times New Roman" w:cs="Times New Roman"/>
          <w:lang w:val="en-US"/>
        </w:rPr>
        <w:t xml:space="preserve"> as</w:t>
      </w:r>
      <w:r w:rsidRPr="00C7142C">
        <w:rPr>
          <w:rFonts w:ascii="Times New Roman" w:hAnsi="Times New Roman" w:cs="Times New Roman"/>
          <w:lang w:val="en-US"/>
        </w:rPr>
        <w:t xml:space="preserve"> the model must allocate more weight to assets that perform well in tail scenarios, not only on average. At the same time, for moderate LCR increases around the middle of the frontier, both models show similar combinations of ROA and LCR, which suggests that the deterministic frontier is a reasonable approximation in that region.</w:t>
      </w:r>
    </w:p>
    <w:p w14:paraId="47A1565E" w14:textId="22D125ED" w:rsidR="00F53B8E" w:rsidRDefault="00F53B8E" w:rsidP="004B1F6D">
      <w:pPr>
        <w:jc w:val="both"/>
        <w:rPr>
          <w:rFonts w:ascii="Times New Roman" w:hAnsi="Times New Roman" w:cs="Times New Roman"/>
          <w:lang w:val="en-US"/>
        </w:rPr>
      </w:pPr>
      <w:r w:rsidRPr="00F53B8E">
        <w:rPr>
          <w:rFonts w:ascii="Times New Roman" w:hAnsi="Times New Roman" w:cs="Times New Roman"/>
          <w:lang w:val="en-US"/>
        </w:rPr>
        <w:t xml:space="preserve">Table </w:t>
      </w:r>
      <w:r w:rsidR="0030248F">
        <w:rPr>
          <w:rFonts w:ascii="Times New Roman" w:hAnsi="Times New Roman" w:cs="Times New Roman"/>
          <w:lang w:val="en-US"/>
        </w:rPr>
        <w:t>16</w:t>
      </w:r>
      <w:r w:rsidRPr="00F53B8E">
        <w:rPr>
          <w:rFonts w:ascii="Times New Roman" w:hAnsi="Times New Roman" w:cs="Times New Roman"/>
          <w:lang w:val="en-US"/>
        </w:rPr>
        <w:t xml:space="preserve"> summarizes the key differences between the deterministic and stochastic models at the balanced preference </w:t>
      </w:r>
      <w:r w:rsidR="00224CAC">
        <w:rPr>
          <w:rFonts w:ascii="Symbol" w:eastAsia="Symbol" w:hAnsi="Symbol" w:cs="Symbol"/>
          <w:lang w:val="en-US"/>
        </w:rPr>
        <w:sym w:font="Symbol" w:char="F061"/>
      </w:r>
      <w:r w:rsidR="00224CAC">
        <w:rPr>
          <w:rFonts w:ascii="Times New Roman" w:hAnsi="Times New Roman" w:cs="Times New Roman"/>
          <w:lang w:val="en-US"/>
        </w:rPr>
        <w:t xml:space="preserve"> = 0.5 </w:t>
      </w:r>
      <w:r w:rsidRPr="00F53B8E">
        <w:rPr>
          <w:rFonts w:ascii="Times New Roman" w:hAnsi="Times New Roman" w:cs="Times New Roman"/>
          <w:lang w:val="en-US"/>
        </w:rPr>
        <w:t>It shows that, for this particular preference, both models agree on the optimal portfolio structure and on the expected ROA and LCR, but only the stochastic model quantifies how robust this portfolio is in terms of breach probability and tail LCR.</w:t>
      </w:r>
    </w:p>
    <w:p w14:paraId="630AC41A" w14:textId="0BFB3068" w:rsidR="000E5147" w:rsidRDefault="000E5147" w:rsidP="000E5147">
      <w:pPr>
        <w:jc w:val="both"/>
        <w:rPr>
          <w:rFonts w:ascii="Times New Roman" w:hAnsi="Times New Roman" w:cs="Times New Roman"/>
          <w:i/>
          <w:iCs/>
          <w:lang w:val="en-US"/>
        </w:rPr>
      </w:pPr>
      <w:bookmarkStart w:id="40" w:name="_Toc231590137"/>
      <w:r w:rsidRPr="000E5147">
        <w:rPr>
          <w:rFonts w:ascii="Times New Roman" w:hAnsi="Times New Roman" w:cs="Times New Roman"/>
          <w:i/>
          <w:iCs/>
          <w:lang w:val="en-US"/>
        </w:rPr>
        <w:t xml:space="preserve">Table </w:t>
      </w:r>
      <w:r w:rsidRPr="000E5147">
        <w:rPr>
          <w:rFonts w:ascii="Times New Roman" w:hAnsi="Times New Roman" w:cs="Times New Roman"/>
          <w:i/>
          <w:iCs/>
          <w:lang w:val="en-US"/>
        </w:rPr>
        <w:fldChar w:fldCharType="begin"/>
      </w:r>
      <w:r w:rsidRPr="000E5147">
        <w:rPr>
          <w:rFonts w:ascii="Times New Roman" w:hAnsi="Times New Roman" w:cs="Times New Roman"/>
          <w:i/>
          <w:iCs/>
          <w:lang w:val="en-US"/>
        </w:rPr>
        <w:instrText xml:space="preserve"> SEQ Table \* ARABIC </w:instrText>
      </w:r>
      <w:r w:rsidRPr="000E5147">
        <w:rPr>
          <w:rFonts w:ascii="Times New Roman" w:hAnsi="Times New Roman" w:cs="Times New Roman"/>
          <w:i/>
          <w:iCs/>
          <w:lang w:val="en-US"/>
        </w:rPr>
        <w:fldChar w:fldCharType="separate"/>
      </w:r>
      <w:r>
        <w:rPr>
          <w:rFonts w:ascii="Times New Roman" w:hAnsi="Times New Roman" w:cs="Times New Roman"/>
          <w:i/>
          <w:iCs/>
          <w:noProof/>
          <w:lang w:val="en-US"/>
        </w:rPr>
        <w:t>16</w:t>
      </w:r>
      <w:r w:rsidRPr="000E5147">
        <w:rPr>
          <w:rFonts w:ascii="Times New Roman" w:hAnsi="Times New Roman" w:cs="Times New Roman"/>
          <w:i/>
          <w:iCs/>
          <w:lang w:val="en-US"/>
        </w:rPr>
        <w:fldChar w:fldCharType="end"/>
      </w:r>
      <w:r w:rsidRPr="000E5147">
        <w:rPr>
          <w:rFonts w:ascii="Times New Roman" w:hAnsi="Times New Roman" w:cs="Times New Roman"/>
          <w:i/>
          <w:iCs/>
          <w:lang w:val="en-US"/>
        </w:rPr>
        <w:t xml:space="preserve"> Deterministic and stochastic results at </w:t>
      </w:r>
      <w:r w:rsidR="003A4737" w:rsidRPr="000E5147">
        <w:rPr>
          <w:rFonts w:ascii="Times New Roman" w:hAnsi="Times New Roman" w:cs="Times New Roman"/>
          <w:lang w:val="en-US"/>
        </w:rPr>
        <w:sym w:font="Symbol" w:char="F061"/>
      </w:r>
      <w:r w:rsidRPr="000E5147">
        <w:rPr>
          <w:rFonts w:ascii="Times New Roman" w:hAnsi="Times New Roman" w:cs="Times New Roman"/>
          <w:i/>
          <w:iCs/>
          <w:lang w:val="en-US"/>
        </w:rPr>
        <w:t xml:space="preserve"> = 0.5 agree on expected ROA-LCR and weights, but only the stochastic model reveals very low breach risk and a comfortable tail LCR.</w:t>
      </w:r>
      <w:bookmarkEnd w:id="40"/>
    </w:p>
    <w:p w14:paraId="07B83E6F" w14:textId="2508AE5B" w:rsidR="000E5147" w:rsidRPr="000E5147" w:rsidRDefault="000E5147" w:rsidP="000E5147">
      <w:pPr>
        <w:jc w:val="both"/>
        <w:rPr>
          <w:rFonts w:ascii="Times New Roman" w:hAnsi="Times New Roman" w:cs="Times New Roman"/>
          <w:lang w:val="en-US"/>
        </w:rPr>
      </w:pPr>
      <w:r w:rsidRPr="0030248F">
        <w:rPr>
          <w:rFonts w:ascii="Times New Roman" w:hAnsi="Times New Roman" w:cs="Times New Roman"/>
          <w:i/>
          <w:iCs/>
          <w:lang w:val="en-US"/>
        </w:rPr>
        <w:t xml:space="preserve">Source: </w:t>
      </w:r>
      <w:r>
        <w:rPr>
          <w:rFonts w:ascii="Times New Roman" w:hAnsi="Times New Roman" w:cs="Times New Roman"/>
          <w:i/>
          <w:iCs/>
          <w:lang w:val="en-US"/>
        </w:rPr>
        <w:t>O</w:t>
      </w:r>
      <w:r w:rsidRPr="0030248F">
        <w:rPr>
          <w:rFonts w:ascii="Times New Roman" w:hAnsi="Times New Roman" w:cs="Times New Roman"/>
          <w:i/>
          <w:iCs/>
          <w:lang w:val="en-US"/>
        </w:rPr>
        <w:t>wn calculations</w:t>
      </w:r>
      <w:r>
        <w:rPr>
          <w:rFonts w:ascii="Times New Roman" w:hAnsi="Times New Roman" w:cs="Times New Roman"/>
          <w:i/>
          <w:iCs/>
          <w:lang w:val="en-US"/>
        </w:rPr>
        <w:t>.</w:t>
      </w:r>
    </w:p>
    <w:tbl>
      <w:tblPr>
        <w:tblStyle w:val="TableGrid"/>
        <w:tblW w:w="0" w:type="auto"/>
        <w:jc w:val="center"/>
        <w:tblLook w:val="04A0" w:firstRow="1" w:lastRow="0" w:firstColumn="1" w:lastColumn="0" w:noHBand="0" w:noVBand="1"/>
      </w:tblPr>
      <w:tblGrid>
        <w:gridCol w:w="2883"/>
        <w:gridCol w:w="2409"/>
        <w:gridCol w:w="2063"/>
      </w:tblGrid>
      <w:tr w:rsidR="00541425" w14:paraId="5DD7B570" w14:textId="77777777" w:rsidTr="006F6F70">
        <w:trPr>
          <w:jc w:val="center"/>
        </w:trPr>
        <w:tc>
          <w:tcPr>
            <w:tcW w:w="2883" w:type="dxa"/>
          </w:tcPr>
          <w:p w14:paraId="525DDAC2" w14:textId="442B4E77" w:rsidR="00541425" w:rsidRPr="006F6F70" w:rsidRDefault="00541425" w:rsidP="004B1F6D">
            <w:pPr>
              <w:jc w:val="both"/>
              <w:rPr>
                <w:rFonts w:ascii="Times New Roman" w:hAnsi="Times New Roman" w:cs="Times New Roman"/>
                <w:b/>
                <w:bCs/>
                <w:lang w:val="en-US"/>
              </w:rPr>
            </w:pPr>
            <w:r w:rsidRPr="006F6F70">
              <w:rPr>
                <w:rFonts w:ascii="Times New Roman" w:hAnsi="Times New Roman" w:cs="Times New Roman"/>
                <w:b/>
                <w:bCs/>
                <w:lang w:val="en-US"/>
              </w:rPr>
              <w:t>Metrics</w:t>
            </w:r>
          </w:p>
        </w:tc>
        <w:tc>
          <w:tcPr>
            <w:tcW w:w="2409" w:type="dxa"/>
          </w:tcPr>
          <w:p w14:paraId="759E1CF7" w14:textId="2425E6C0" w:rsidR="00541425" w:rsidRDefault="00541425" w:rsidP="004B1F6D">
            <w:pPr>
              <w:jc w:val="both"/>
              <w:rPr>
                <w:rFonts w:ascii="Times New Roman" w:hAnsi="Times New Roman" w:cs="Times New Roman"/>
                <w:lang w:val="en-US"/>
              </w:rPr>
            </w:pPr>
            <w:r w:rsidRPr="006F6F70">
              <w:rPr>
                <w:rFonts w:ascii="Times New Roman" w:hAnsi="Times New Roman" w:cs="Times New Roman"/>
                <w:b/>
                <w:bCs/>
                <w:lang w:val="en-US"/>
              </w:rPr>
              <w:t>Deterministic</w:t>
            </w:r>
            <w:r>
              <w:rPr>
                <w:rFonts w:ascii="Times New Roman" w:hAnsi="Times New Roman" w:cs="Times New Roman"/>
                <w:lang w:val="en-US"/>
              </w:rPr>
              <w:t xml:space="preserve"> </w:t>
            </w:r>
            <w:r w:rsidRPr="006F6F70">
              <w:rPr>
                <w:rFonts w:ascii="Times New Roman" w:hAnsi="Times New Roman" w:cs="Times New Roman"/>
                <w:b/>
                <w:bCs/>
                <w:lang w:val="en-US"/>
              </w:rPr>
              <w:t>model</w:t>
            </w:r>
          </w:p>
        </w:tc>
        <w:tc>
          <w:tcPr>
            <w:tcW w:w="2063" w:type="dxa"/>
          </w:tcPr>
          <w:p w14:paraId="4DCA1D6D" w14:textId="44EBC467" w:rsidR="00541425" w:rsidRDefault="00541425" w:rsidP="004B1F6D">
            <w:pPr>
              <w:jc w:val="both"/>
              <w:rPr>
                <w:rFonts w:ascii="Times New Roman" w:hAnsi="Times New Roman" w:cs="Times New Roman"/>
                <w:lang w:val="en-US"/>
              </w:rPr>
            </w:pPr>
            <w:r w:rsidRPr="006F6F70">
              <w:rPr>
                <w:rFonts w:ascii="Times New Roman" w:hAnsi="Times New Roman" w:cs="Times New Roman"/>
                <w:b/>
                <w:bCs/>
                <w:lang w:val="en-US"/>
              </w:rPr>
              <w:t>Stochastic</w:t>
            </w:r>
            <w:r>
              <w:rPr>
                <w:rFonts w:ascii="Times New Roman" w:hAnsi="Times New Roman" w:cs="Times New Roman"/>
                <w:lang w:val="en-US"/>
              </w:rPr>
              <w:t xml:space="preserve"> </w:t>
            </w:r>
            <w:r w:rsidRPr="006F6F70">
              <w:rPr>
                <w:rFonts w:ascii="Times New Roman" w:hAnsi="Times New Roman" w:cs="Times New Roman"/>
                <w:b/>
                <w:bCs/>
                <w:lang w:val="en-US"/>
              </w:rPr>
              <w:t>model</w:t>
            </w:r>
          </w:p>
        </w:tc>
      </w:tr>
      <w:tr w:rsidR="00541425" w14:paraId="45854B60" w14:textId="77777777" w:rsidTr="006F6F70">
        <w:trPr>
          <w:jc w:val="center"/>
        </w:trPr>
        <w:tc>
          <w:tcPr>
            <w:tcW w:w="2883" w:type="dxa"/>
          </w:tcPr>
          <w:p w14:paraId="37587789" w14:textId="3B6E95C4" w:rsidR="00541425" w:rsidRDefault="00F22FAA" w:rsidP="004B1F6D">
            <w:pPr>
              <w:jc w:val="both"/>
              <w:rPr>
                <w:rFonts w:ascii="Times New Roman" w:hAnsi="Times New Roman" w:cs="Times New Roman"/>
                <w:lang w:val="en-US"/>
              </w:rPr>
            </w:pPr>
            <w:r>
              <w:rPr>
                <w:rFonts w:ascii="Times New Roman" w:hAnsi="Times New Roman" w:cs="Times New Roman"/>
                <w:lang w:val="en-US"/>
              </w:rPr>
              <w:t>Expected ROA</w:t>
            </w:r>
          </w:p>
        </w:tc>
        <w:tc>
          <w:tcPr>
            <w:tcW w:w="2409" w:type="dxa"/>
          </w:tcPr>
          <w:p w14:paraId="57EE812F" w14:textId="10F2A204" w:rsidR="00541425" w:rsidRDefault="006F6F70" w:rsidP="004B1F6D">
            <w:pPr>
              <w:jc w:val="both"/>
              <w:rPr>
                <w:rFonts w:ascii="Times New Roman" w:hAnsi="Times New Roman" w:cs="Times New Roman"/>
                <w:lang w:val="en-US"/>
              </w:rPr>
            </w:pPr>
            <w:r>
              <w:rPr>
                <w:rFonts w:ascii="Times New Roman" w:hAnsi="Times New Roman" w:cs="Times New Roman"/>
                <w:lang w:val="en-US"/>
              </w:rPr>
              <w:t>0.0526</w:t>
            </w:r>
          </w:p>
        </w:tc>
        <w:tc>
          <w:tcPr>
            <w:tcW w:w="2063" w:type="dxa"/>
          </w:tcPr>
          <w:p w14:paraId="73DECDAD" w14:textId="361B5815" w:rsidR="00541425" w:rsidRDefault="006F6F70" w:rsidP="004B1F6D">
            <w:pPr>
              <w:jc w:val="both"/>
              <w:rPr>
                <w:rFonts w:ascii="Times New Roman" w:hAnsi="Times New Roman" w:cs="Times New Roman"/>
                <w:lang w:val="en-US"/>
              </w:rPr>
            </w:pPr>
            <w:r>
              <w:rPr>
                <w:rFonts w:ascii="Times New Roman" w:hAnsi="Times New Roman" w:cs="Times New Roman"/>
                <w:lang w:val="en-US"/>
              </w:rPr>
              <w:t>0.0527</w:t>
            </w:r>
          </w:p>
        </w:tc>
      </w:tr>
      <w:tr w:rsidR="00541425" w14:paraId="5A0CAB3A" w14:textId="77777777" w:rsidTr="006F6F70">
        <w:trPr>
          <w:jc w:val="center"/>
        </w:trPr>
        <w:tc>
          <w:tcPr>
            <w:tcW w:w="2883" w:type="dxa"/>
          </w:tcPr>
          <w:p w14:paraId="25A98083" w14:textId="079B1AC9" w:rsidR="00541425" w:rsidRDefault="00F22FAA" w:rsidP="004B1F6D">
            <w:pPr>
              <w:jc w:val="both"/>
              <w:rPr>
                <w:rFonts w:ascii="Times New Roman" w:hAnsi="Times New Roman" w:cs="Times New Roman"/>
                <w:lang w:val="en-US"/>
              </w:rPr>
            </w:pPr>
            <w:r>
              <w:rPr>
                <w:rFonts w:ascii="Times New Roman" w:hAnsi="Times New Roman" w:cs="Times New Roman"/>
                <w:lang w:val="en-US"/>
              </w:rPr>
              <w:t>Expected LCR</w:t>
            </w:r>
          </w:p>
        </w:tc>
        <w:tc>
          <w:tcPr>
            <w:tcW w:w="2409" w:type="dxa"/>
          </w:tcPr>
          <w:p w14:paraId="72B3E4DF" w14:textId="09088E7A" w:rsidR="00541425" w:rsidRDefault="006F6F70" w:rsidP="004B1F6D">
            <w:pPr>
              <w:jc w:val="both"/>
              <w:rPr>
                <w:rFonts w:ascii="Times New Roman" w:hAnsi="Times New Roman" w:cs="Times New Roman"/>
                <w:lang w:val="en-US"/>
              </w:rPr>
            </w:pPr>
            <w:r>
              <w:rPr>
                <w:rFonts w:ascii="Times New Roman" w:hAnsi="Times New Roman" w:cs="Times New Roman"/>
                <w:lang w:val="en-US"/>
              </w:rPr>
              <w:t>1.21</w:t>
            </w:r>
          </w:p>
        </w:tc>
        <w:tc>
          <w:tcPr>
            <w:tcW w:w="2063" w:type="dxa"/>
          </w:tcPr>
          <w:p w14:paraId="7A60438E" w14:textId="4F1FAD52" w:rsidR="00541425" w:rsidRDefault="006F6F70" w:rsidP="004B1F6D">
            <w:pPr>
              <w:jc w:val="both"/>
              <w:rPr>
                <w:rFonts w:ascii="Times New Roman" w:hAnsi="Times New Roman" w:cs="Times New Roman"/>
                <w:lang w:val="en-US"/>
              </w:rPr>
            </w:pPr>
            <w:r>
              <w:rPr>
                <w:rFonts w:ascii="Times New Roman" w:hAnsi="Times New Roman" w:cs="Times New Roman"/>
                <w:lang w:val="en-US"/>
              </w:rPr>
              <w:t>1.22</w:t>
            </w:r>
          </w:p>
        </w:tc>
      </w:tr>
      <w:tr w:rsidR="00541425" w14:paraId="365D2F12" w14:textId="77777777" w:rsidTr="006F6F70">
        <w:trPr>
          <w:jc w:val="center"/>
        </w:trPr>
        <w:tc>
          <w:tcPr>
            <w:tcW w:w="2883" w:type="dxa"/>
          </w:tcPr>
          <w:p w14:paraId="3311A7AA" w14:textId="159842F5" w:rsidR="00541425" w:rsidRDefault="00F22FAA" w:rsidP="004B1F6D">
            <w:pPr>
              <w:jc w:val="both"/>
              <w:rPr>
                <w:rFonts w:ascii="Times New Roman" w:hAnsi="Times New Roman" w:cs="Times New Roman"/>
                <w:lang w:val="en-US"/>
              </w:rPr>
            </w:pPr>
            <w:r>
              <w:rPr>
                <w:rFonts w:ascii="Times New Roman" w:hAnsi="Times New Roman" w:cs="Times New Roman"/>
                <w:lang w:val="en-US"/>
              </w:rPr>
              <w:t>5</w:t>
            </w:r>
            <w:r w:rsidRPr="00F22FAA">
              <w:rPr>
                <w:rFonts w:ascii="Times New Roman" w:hAnsi="Times New Roman" w:cs="Times New Roman"/>
                <w:vertAlign w:val="superscript"/>
                <w:lang w:val="en-US"/>
              </w:rPr>
              <w:t>th</w:t>
            </w:r>
            <w:r>
              <w:rPr>
                <w:rFonts w:ascii="Times New Roman" w:hAnsi="Times New Roman" w:cs="Times New Roman"/>
                <w:lang w:val="en-US"/>
              </w:rPr>
              <w:t xml:space="preserve"> percentile LCR</w:t>
            </w:r>
          </w:p>
        </w:tc>
        <w:tc>
          <w:tcPr>
            <w:tcW w:w="2409" w:type="dxa"/>
          </w:tcPr>
          <w:p w14:paraId="4759E532" w14:textId="0D490D44" w:rsidR="00541425" w:rsidRDefault="006F6F70" w:rsidP="004B1F6D">
            <w:pPr>
              <w:jc w:val="both"/>
              <w:rPr>
                <w:rFonts w:ascii="Times New Roman" w:hAnsi="Times New Roman" w:cs="Times New Roman"/>
                <w:lang w:val="en-US"/>
              </w:rPr>
            </w:pPr>
            <w:r>
              <w:rPr>
                <w:rFonts w:ascii="Times New Roman" w:hAnsi="Times New Roman" w:cs="Times New Roman"/>
                <w:lang w:val="en-US"/>
              </w:rPr>
              <w:t>-</w:t>
            </w:r>
          </w:p>
        </w:tc>
        <w:tc>
          <w:tcPr>
            <w:tcW w:w="2063" w:type="dxa"/>
          </w:tcPr>
          <w:p w14:paraId="5EBA9118" w14:textId="12AA190F" w:rsidR="00541425" w:rsidRDefault="006F6F70" w:rsidP="004B1F6D">
            <w:pPr>
              <w:jc w:val="both"/>
              <w:rPr>
                <w:rFonts w:ascii="Times New Roman" w:hAnsi="Times New Roman" w:cs="Times New Roman"/>
                <w:lang w:val="en-US"/>
              </w:rPr>
            </w:pPr>
            <w:r>
              <w:rPr>
                <w:rFonts w:ascii="Times New Roman" w:hAnsi="Times New Roman" w:cs="Times New Roman"/>
                <w:lang w:val="en-US"/>
              </w:rPr>
              <w:t>1.07</w:t>
            </w:r>
          </w:p>
        </w:tc>
      </w:tr>
      <w:tr w:rsidR="00541425" w14:paraId="777BC0D3" w14:textId="77777777" w:rsidTr="006F6F70">
        <w:trPr>
          <w:jc w:val="center"/>
        </w:trPr>
        <w:tc>
          <w:tcPr>
            <w:tcW w:w="2883" w:type="dxa"/>
          </w:tcPr>
          <w:p w14:paraId="2FE387DA" w14:textId="1924E9E9" w:rsidR="00541425" w:rsidRDefault="00F22FAA" w:rsidP="004B1F6D">
            <w:pPr>
              <w:jc w:val="both"/>
              <w:rPr>
                <w:rFonts w:ascii="Times New Roman" w:hAnsi="Times New Roman" w:cs="Times New Roman"/>
                <w:lang w:val="en-US"/>
              </w:rPr>
            </w:pPr>
            <w:r>
              <w:rPr>
                <w:rFonts w:ascii="Times New Roman" w:hAnsi="Times New Roman" w:cs="Times New Roman"/>
                <w:lang w:val="en-US"/>
              </w:rPr>
              <w:t>Breach probability</w:t>
            </w:r>
          </w:p>
        </w:tc>
        <w:tc>
          <w:tcPr>
            <w:tcW w:w="2409" w:type="dxa"/>
          </w:tcPr>
          <w:p w14:paraId="46DF8685" w14:textId="2C7EEB3D" w:rsidR="00541425" w:rsidRDefault="006F6F70" w:rsidP="004B1F6D">
            <w:pPr>
              <w:jc w:val="both"/>
              <w:rPr>
                <w:rFonts w:ascii="Times New Roman" w:hAnsi="Times New Roman" w:cs="Times New Roman"/>
                <w:lang w:val="en-US"/>
              </w:rPr>
            </w:pPr>
            <w:r>
              <w:rPr>
                <w:rFonts w:ascii="Times New Roman" w:hAnsi="Times New Roman" w:cs="Times New Roman"/>
                <w:lang w:val="en-US"/>
              </w:rPr>
              <w:t>-</w:t>
            </w:r>
          </w:p>
        </w:tc>
        <w:tc>
          <w:tcPr>
            <w:tcW w:w="2063" w:type="dxa"/>
          </w:tcPr>
          <w:p w14:paraId="08386B5F" w14:textId="460798D5" w:rsidR="00541425" w:rsidRDefault="006F6F70" w:rsidP="004B1F6D">
            <w:pPr>
              <w:jc w:val="both"/>
              <w:rPr>
                <w:rFonts w:ascii="Times New Roman" w:hAnsi="Times New Roman" w:cs="Times New Roman"/>
                <w:lang w:val="en-US"/>
              </w:rPr>
            </w:pPr>
            <w:r>
              <w:rPr>
                <w:rFonts w:ascii="Times New Roman" w:hAnsi="Times New Roman" w:cs="Times New Roman"/>
                <w:lang w:val="en-US"/>
              </w:rPr>
              <w:t>0.005</w:t>
            </w:r>
          </w:p>
        </w:tc>
      </w:tr>
      <w:tr w:rsidR="00541425" w14:paraId="1C577F67" w14:textId="77777777" w:rsidTr="006F6F70">
        <w:trPr>
          <w:jc w:val="center"/>
        </w:trPr>
        <w:tc>
          <w:tcPr>
            <w:tcW w:w="2883" w:type="dxa"/>
          </w:tcPr>
          <w:p w14:paraId="61A14A06" w14:textId="7525F26D" w:rsidR="00541425" w:rsidRDefault="005C0C05" w:rsidP="004B1F6D">
            <w:pPr>
              <w:jc w:val="both"/>
              <w:rPr>
                <w:rFonts w:ascii="Times New Roman" w:hAnsi="Times New Roman" w:cs="Times New Roman"/>
                <w:lang w:val="en-US"/>
              </w:rPr>
            </w:pPr>
            <w:r>
              <w:rPr>
                <w:rFonts w:ascii="Times New Roman" w:hAnsi="Times New Roman" w:cs="Times New Roman"/>
                <w:lang w:val="en-US"/>
              </w:rPr>
              <w:t>Cash and reserve weight</w:t>
            </w:r>
          </w:p>
        </w:tc>
        <w:tc>
          <w:tcPr>
            <w:tcW w:w="2409" w:type="dxa"/>
          </w:tcPr>
          <w:p w14:paraId="03A1AD43" w14:textId="5818A8DB" w:rsidR="00541425" w:rsidRDefault="006F6F70" w:rsidP="004B1F6D">
            <w:pPr>
              <w:jc w:val="both"/>
              <w:rPr>
                <w:rFonts w:ascii="Times New Roman" w:hAnsi="Times New Roman" w:cs="Times New Roman"/>
                <w:lang w:val="en-US"/>
              </w:rPr>
            </w:pPr>
            <w:r>
              <w:rPr>
                <w:rFonts w:ascii="Times New Roman" w:hAnsi="Times New Roman" w:cs="Times New Roman"/>
                <w:lang w:val="en-US"/>
              </w:rPr>
              <w:t>0.02</w:t>
            </w:r>
          </w:p>
        </w:tc>
        <w:tc>
          <w:tcPr>
            <w:tcW w:w="2063" w:type="dxa"/>
          </w:tcPr>
          <w:p w14:paraId="6C809816" w14:textId="7A2D2869" w:rsidR="00541425" w:rsidRDefault="006F6F70" w:rsidP="004B1F6D">
            <w:pPr>
              <w:jc w:val="both"/>
              <w:rPr>
                <w:rFonts w:ascii="Times New Roman" w:hAnsi="Times New Roman" w:cs="Times New Roman"/>
                <w:lang w:val="en-US"/>
              </w:rPr>
            </w:pPr>
            <w:r>
              <w:rPr>
                <w:rFonts w:ascii="Times New Roman" w:hAnsi="Times New Roman" w:cs="Times New Roman"/>
                <w:lang w:val="en-US"/>
              </w:rPr>
              <w:t>0.02</w:t>
            </w:r>
          </w:p>
        </w:tc>
      </w:tr>
      <w:tr w:rsidR="00541425" w14:paraId="244DD21B" w14:textId="77777777" w:rsidTr="006F6F70">
        <w:trPr>
          <w:jc w:val="center"/>
        </w:trPr>
        <w:tc>
          <w:tcPr>
            <w:tcW w:w="2883" w:type="dxa"/>
          </w:tcPr>
          <w:p w14:paraId="63BF4C30" w14:textId="496CD083" w:rsidR="00541425" w:rsidRDefault="005C0C05" w:rsidP="004B1F6D">
            <w:pPr>
              <w:jc w:val="both"/>
              <w:rPr>
                <w:rFonts w:ascii="Times New Roman" w:hAnsi="Times New Roman" w:cs="Times New Roman"/>
                <w:lang w:val="en-US"/>
              </w:rPr>
            </w:pPr>
            <w:r>
              <w:rPr>
                <w:rFonts w:ascii="Times New Roman" w:hAnsi="Times New Roman" w:cs="Times New Roman"/>
                <w:lang w:val="en-US"/>
              </w:rPr>
              <w:t>Interbank lending weight</w:t>
            </w:r>
          </w:p>
        </w:tc>
        <w:tc>
          <w:tcPr>
            <w:tcW w:w="2409" w:type="dxa"/>
          </w:tcPr>
          <w:p w14:paraId="3CDAA900" w14:textId="08EFD52B" w:rsidR="00541425" w:rsidRDefault="006F6F70" w:rsidP="004B1F6D">
            <w:pPr>
              <w:jc w:val="both"/>
              <w:rPr>
                <w:rFonts w:ascii="Times New Roman" w:hAnsi="Times New Roman" w:cs="Times New Roman"/>
                <w:lang w:val="en-US"/>
              </w:rPr>
            </w:pPr>
            <w:r>
              <w:rPr>
                <w:rFonts w:ascii="Times New Roman" w:hAnsi="Times New Roman" w:cs="Times New Roman"/>
                <w:lang w:val="en-US"/>
              </w:rPr>
              <w:t>0.20</w:t>
            </w:r>
          </w:p>
        </w:tc>
        <w:tc>
          <w:tcPr>
            <w:tcW w:w="2063" w:type="dxa"/>
          </w:tcPr>
          <w:p w14:paraId="2B923D7E" w14:textId="17B901B8" w:rsidR="006F6F70" w:rsidRDefault="006F6F70" w:rsidP="004B1F6D">
            <w:pPr>
              <w:jc w:val="both"/>
              <w:rPr>
                <w:rFonts w:ascii="Times New Roman" w:hAnsi="Times New Roman" w:cs="Times New Roman"/>
                <w:lang w:val="en-US"/>
              </w:rPr>
            </w:pPr>
            <w:r>
              <w:rPr>
                <w:rFonts w:ascii="Times New Roman" w:hAnsi="Times New Roman" w:cs="Times New Roman"/>
                <w:lang w:val="en-US"/>
              </w:rPr>
              <w:t>0.20</w:t>
            </w:r>
          </w:p>
        </w:tc>
      </w:tr>
      <w:tr w:rsidR="00541425" w14:paraId="4FD751BB" w14:textId="77777777" w:rsidTr="006F6F70">
        <w:trPr>
          <w:jc w:val="center"/>
        </w:trPr>
        <w:tc>
          <w:tcPr>
            <w:tcW w:w="2883" w:type="dxa"/>
          </w:tcPr>
          <w:p w14:paraId="58822CA6" w14:textId="15CEEFEF" w:rsidR="00541425" w:rsidRDefault="0031074F" w:rsidP="004B1F6D">
            <w:pPr>
              <w:jc w:val="both"/>
              <w:rPr>
                <w:rFonts w:ascii="Times New Roman" w:hAnsi="Times New Roman" w:cs="Times New Roman"/>
                <w:lang w:val="en-US"/>
              </w:rPr>
            </w:pPr>
            <w:r>
              <w:rPr>
                <w:rFonts w:ascii="Times New Roman" w:hAnsi="Times New Roman" w:cs="Times New Roman"/>
                <w:lang w:val="en-US"/>
              </w:rPr>
              <w:t>Government bonds weight</w:t>
            </w:r>
          </w:p>
        </w:tc>
        <w:tc>
          <w:tcPr>
            <w:tcW w:w="2409" w:type="dxa"/>
          </w:tcPr>
          <w:p w14:paraId="14F7CA27" w14:textId="20EDB431" w:rsidR="00541425" w:rsidRDefault="006F6F70" w:rsidP="004B1F6D">
            <w:pPr>
              <w:jc w:val="both"/>
              <w:rPr>
                <w:rFonts w:ascii="Times New Roman" w:hAnsi="Times New Roman" w:cs="Times New Roman"/>
                <w:lang w:val="en-US"/>
              </w:rPr>
            </w:pPr>
            <w:r>
              <w:rPr>
                <w:rFonts w:ascii="Times New Roman" w:hAnsi="Times New Roman" w:cs="Times New Roman"/>
                <w:lang w:val="en-US"/>
              </w:rPr>
              <w:t>0.30</w:t>
            </w:r>
          </w:p>
        </w:tc>
        <w:tc>
          <w:tcPr>
            <w:tcW w:w="2063" w:type="dxa"/>
          </w:tcPr>
          <w:p w14:paraId="0112F896" w14:textId="1339CC68" w:rsidR="00541425" w:rsidRDefault="006F6F70" w:rsidP="004B1F6D">
            <w:pPr>
              <w:jc w:val="both"/>
              <w:rPr>
                <w:rFonts w:ascii="Times New Roman" w:hAnsi="Times New Roman" w:cs="Times New Roman"/>
                <w:lang w:val="en-US"/>
              </w:rPr>
            </w:pPr>
            <w:r>
              <w:rPr>
                <w:rFonts w:ascii="Times New Roman" w:hAnsi="Times New Roman" w:cs="Times New Roman"/>
                <w:lang w:val="en-US"/>
              </w:rPr>
              <w:t>0.30</w:t>
            </w:r>
          </w:p>
        </w:tc>
      </w:tr>
      <w:tr w:rsidR="0031074F" w14:paraId="1FC271C4" w14:textId="77777777" w:rsidTr="006F6F70">
        <w:trPr>
          <w:jc w:val="center"/>
        </w:trPr>
        <w:tc>
          <w:tcPr>
            <w:tcW w:w="2883" w:type="dxa"/>
          </w:tcPr>
          <w:p w14:paraId="72B7A10B" w14:textId="33D71E43" w:rsidR="0031074F" w:rsidRDefault="0031074F" w:rsidP="004B1F6D">
            <w:pPr>
              <w:jc w:val="both"/>
              <w:rPr>
                <w:rFonts w:ascii="Times New Roman" w:hAnsi="Times New Roman" w:cs="Times New Roman"/>
                <w:lang w:val="en-US"/>
              </w:rPr>
            </w:pPr>
            <w:r>
              <w:rPr>
                <w:rFonts w:ascii="Times New Roman" w:hAnsi="Times New Roman" w:cs="Times New Roman"/>
                <w:lang w:val="en-US"/>
              </w:rPr>
              <w:t>Corporate bonds weight</w:t>
            </w:r>
          </w:p>
        </w:tc>
        <w:tc>
          <w:tcPr>
            <w:tcW w:w="2409" w:type="dxa"/>
          </w:tcPr>
          <w:p w14:paraId="09AA09F4" w14:textId="12149585" w:rsidR="0031074F" w:rsidRDefault="006F6F70" w:rsidP="004B1F6D">
            <w:pPr>
              <w:jc w:val="both"/>
              <w:rPr>
                <w:rFonts w:ascii="Times New Roman" w:hAnsi="Times New Roman" w:cs="Times New Roman"/>
                <w:lang w:val="en-US"/>
              </w:rPr>
            </w:pPr>
            <w:r>
              <w:rPr>
                <w:rFonts w:ascii="Times New Roman" w:hAnsi="Times New Roman" w:cs="Times New Roman"/>
                <w:lang w:val="en-US"/>
              </w:rPr>
              <w:t>0.16</w:t>
            </w:r>
          </w:p>
        </w:tc>
        <w:tc>
          <w:tcPr>
            <w:tcW w:w="2063" w:type="dxa"/>
          </w:tcPr>
          <w:p w14:paraId="5B4C78C8" w14:textId="75328E0D" w:rsidR="0031074F" w:rsidRDefault="006F6F70" w:rsidP="004B1F6D">
            <w:pPr>
              <w:jc w:val="both"/>
              <w:rPr>
                <w:rFonts w:ascii="Times New Roman" w:hAnsi="Times New Roman" w:cs="Times New Roman"/>
                <w:lang w:val="en-US"/>
              </w:rPr>
            </w:pPr>
            <w:r>
              <w:rPr>
                <w:rFonts w:ascii="Times New Roman" w:hAnsi="Times New Roman" w:cs="Times New Roman"/>
                <w:lang w:val="en-US"/>
              </w:rPr>
              <w:t>0.16</w:t>
            </w:r>
          </w:p>
        </w:tc>
      </w:tr>
      <w:tr w:rsidR="0031074F" w14:paraId="6C95EC6F" w14:textId="77777777" w:rsidTr="006F6F70">
        <w:trPr>
          <w:jc w:val="center"/>
        </w:trPr>
        <w:tc>
          <w:tcPr>
            <w:tcW w:w="2883" w:type="dxa"/>
          </w:tcPr>
          <w:p w14:paraId="4137FFAD" w14:textId="0145DB88" w:rsidR="0031074F" w:rsidRDefault="002A048E" w:rsidP="004B1F6D">
            <w:pPr>
              <w:jc w:val="both"/>
              <w:rPr>
                <w:rFonts w:ascii="Times New Roman" w:hAnsi="Times New Roman" w:cs="Times New Roman"/>
                <w:lang w:val="en-US"/>
              </w:rPr>
            </w:pPr>
            <w:r>
              <w:rPr>
                <w:rFonts w:ascii="Times New Roman" w:hAnsi="Times New Roman" w:cs="Times New Roman"/>
                <w:lang w:val="en-US"/>
              </w:rPr>
              <w:t>Government loans weight</w:t>
            </w:r>
          </w:p>
        </w:tc>
        <w:tc>
          <w:tcPr>
            <w:tcW w:w="2409" w:type="dxa"/>
          </w:tcPr>
          <w:p w14:paraId="1C5866B1" w14:textId="06188AEF" w:rsidR="0031074F" w:rsidRDefault="006F6F70" w:rsidP="004B1F6D">
            <w:pPr>
              <w:jc w:val="both"/>
              <w:rPr>
                <w:rFonts w:ascii="Times New Roman" w:hAnsi="Times New Roman" w:cs="Times New Roman"/>
                <w:lang w:val="en-US"/>
              </w:rPr>
            </w:pPr>
            <w:r>
              <w:rPr>
                <w:rFonts w:ascii="Times New Roman" w:hAnsi="Times New Roman" w:cs="Times New Roman"/>
                <w:lang w:val="en-US"/>
              </w:rPr>
              <w:t>0.02</w:t>
            </w:r>
          </w:p>
        </w:tc>
        <w:tc>
          <w:tcPr>
            <w:tcW w:w="2063" w:type="dxa"/>
          </w:tcPr>
          <w:p w14:paraId="06685BC9" w14:textId="71DFAF9C" w:rsidR="0031074F" w:rsidRDefault="006F6F70" w:rsidP="004B1F6D">
            <w:pPr>
              <w:jc w:val="both"/>
              <w:rPr>
                <w:rFonts w:ascii="Times New Roman" w:hAnsi="Times New Roman" w:cs="Times New Roman"/>
                <w:lang w:val="en-US"/>
              </w:rPr>
            </w:pPr>
            <w:r>
              <w:rPr>
                <w:rFonts w:ascii="Times New Roman" w:hAnsi="Times New Roman" w:cs="Times New Roman"/>
                <w:lang w:val="en-US"/>
              </w:rPr>
              <w:t>0.02</w:t>
            </w:r>
          </w:p>
        </w:tc>
      </w:tr>
      <w:tr w:rsidR="0031074F" w14:paraId="68427C98" w14:textId="77777777" w:rsidTr="006F6F70">
        <w:trPr>
          <w:jc w:val="center"/>
        </w:trPr>
        <w:tc>
          <w:tcPr>
            <w:tcW w:w="2883" w:type="dxa"/>
          </w:tcPr>
          <w:p w14:paraId="33865442" w14:textId="58827742" w:rsidR="0031074F" w:rsidRDefault="002A048E" w:rsidP="004B1F6D">
            <w:pPr>
              <w:jc w:val="both"/>
              <w:rPr>
                <w:rFonts w:ascii="Times New Roman" w:hAnsi="Times New Roman" w:cs="Times New Roman"/>
                <w:lang w:val="en-US"/>
              </w:rPr>
            </w:pPr>
            <w:r>
              <w:rPr>
                <w:rFonts w:ascii="Times New Roman" w:hAnsi="Times New Roman" w:cs="Times New Roman"/>
                <w:lang w:val="en-US"/>
              </w:rPr>
              <w:t>Domestic loans weight</w:t>
            </w:r>
          </w:p>
        </w:tc>
        <w:tc>
          <w:tcPr>
            <w:tcW w:w="2409" w:type="dxa"/>
          </w:tcPr>
          <w:p w14:paraId="435B23EB" w14:textId="6832995E" w:rsidR="0031074F" w:rsidRDefault="006F6F70" w:rsidP="004B1F6D">
            <w:pPr>
              <w:jc w:val="both"/>
              <w:rPr>
                <w:rFonts w:ascii="Times New Roman" w:hAnsi="Times New Roman" w:cs="Times New Roman"/>
                <w:lang w:val="en-US"/>
              </w:rPr>
            </w:pPr>
            <w:r>
              <w:rPr>
                <w:rFonts w:ascii="Times New Roman" w:hAnsi="Times New Roman" w:cs="Times New Roman"/>
                <w:lang w:val="en-US"/>
              </w:rPr>
              <w:t>0.30</w:t>
            </w:r>
          </w:p>
        </w:tc>
        <w:tc>
          <w:tcPr>
            <w:tcW w:w="2063" w:type="dxa"/>
          </w:tcPr>
          <w:p w14:paraId="1A7DD434" w14:textId="56619FF1" w:rsidR="0031074F" w:rsidRDefault="006F6F70" w:rsidP="004B1F6D">
            <w:pPr>
              <w:jc w:val="both"/>
              <w:rPr>
                <w:rFonts w:ascii="Times New Roman" w:hAnsi="Times New Roman" w:cs="Times New Roman"/>
                <w:lang w:val="en-US"/>
              </w:rPr>
            </w:pPr>
            <w:r>
              <w:rPr>
                <w:rFonts w:ascii="Times New Roman" w:hAnsi="Times New Roman" w:cs="Times New Roman"/>
                <w:lang w:val="en-US"/>
              </w:rPr>
              <w:t>0.30</w:t>
            </w:r>
          </w:p>
        </w:tc>
      </w:tr>
    </w:tbl>
    <w:p w14:paraId="4AE27C0C" w14:textId="77777777" w:rsidR="005347F2" w:rsidRDefault="005347F2" w:rsidP="004B1F6D">
      <w:pPr>
        <w:jc w:val="both"/>
        <w:rPr>
          <w:rFonts w:ascii="Times New Roman" w:hAnsi="Times New Roman" w:cs="Times New Roman"/>
          <w:lang w:val="en-US"/>
        </w:rPr>
      </w:pPr>
    </w:p>
    <w:p w14:paraId="74FC713A" w14:textId="5747FABB" w:rsidR="00CE4840" w:rsidRDefault="00B81290" w:rsidP="004B1F6D">
      <w:pPr>
        <w:jc w:val="both"/>
        <w:rPr>
          <w:rFonts w:ascii="Times New Roman" w:hAnsi="Times New Roman" w:cs="Times New Roman"/>
          <w:lang w:val="en-US"/>
        </w:rPr>
      </w:pPr>
      <w:r w:rsidRPr="00B81290">
        <w:rPr>
          <w:rFonts w:ascii="Times New Roman" w:hAnsi="Times New Roman" w:cs="Times New Roman"/>
          <w:lang w:val="en-US"/>
        </w:rPr>
        <w:t>A</w:t>
      </w:r>
      <w:r>
        <w:rPr>
          <w:rFonts w:ascii="Times New Roman" w:hAnsi="Times New Roman" w:cs="Times New Roman"/>
          <w:lang w:val="en-US"/>
        </w:rPr>
        <w:t xml:space="preserve">t </w:t>
      </w:r>
      <w:r>
        <w:rPr>
          <w:rFonts w:ascii="Symbol" w:eastAsia="Symbol" w:hAnsi="Symbol" w:cs="Symbol"/>
          <w:lang w:val="en-US"/>
        </w:rPr>
        <w:sym w:font="Symbol" w:char="F061"/>
      </w:r>
      <w:r>
        <w:rPr>
          <w:rFonts w:ascii="Times New Roman" w:hAnsi="Times New Roman" w:cs="Times New Roman"/>
          <w:lang w:val="en-US"/>
        </w:rPr>
        <w:t xml:space="preserve"> = 0.5</w:t>
      </w:r>
      <w:r w:rsidRPr="00B81290">
        <w:rPr>
          <w:rFonts w:ascii="Times New Roman" w:hAnsi="Times New Roman" w:cs="Times New Roman"/>
          <w:lang w:val="en-US"/>
        </w:rPr>
        <w:t xml:space="preserve">, the deterministic and stochastic models select the same weight vector. The deterministic model describes this portfolio solely through its ROA and LCR, whereas the stochastic model additionally shows that it has a high expected LCR and a very low breach probability. </w:t>
      </w:r>
      <w:r w:rsidR="00302CC0" w:rsidRPr="00302CC0">
        <w:rPr>
          <w:rFonts w:ascii="Times New Roman" w:hAnsi="Times New Roman" w:cs="Times New Roman"/>
          <w:lang w:val="en-US"/>
        </w:rPr>
        <w:t>This comparison suggests a natural way to use both models in practice. The deterministic model can be employed as a first‑step tool to map out the profitability</w:t>
      </w:r>
      <w:r w:rsidR="00983889">
        <w:rPr>
          <w:rFonts w:ascii="Times New Roman" w:hAnsi="Times New Roman" w:cs="Times New Roman"/>
          <w:lang w:val="en-US"/>
        </w:rPr>
        <w:t>-</w:t>
      </w:r>
      <w:r w:rsidR="00302CC0" w:rsidRPr="00302CC0">
        <w:rPr>
          <w:rFonts w:ascii="Times New Roman" w:hAnsi="Times New Roman" w:cs="Times New Roman"/>
          <w:lang w:val="en-US"/>
        </w:rPr>
        <w:t xml:space="preserve">liquidity frontier and to identify candidate portfolios for different values of </w:t>
      </w:r>
      <w:r w:rsidR="00302CC0">
        <w:rPr>
          <w:rFonts w:ascii="Symbol" w:eastAsia="Symbol" w:hAnsi="Symbol" w:cs="Symbol"/>
          <w:lang w:val="en-US"/>
        </w:rPr>
        <w:sym w:font="Symbol" w:char="F061"/>
      </w:r>
      <w:r w:rsidR="00302CC0" w:rsidRPr="00302CC0">
        <w:rPr>
          <w:rFonts w:ascii="Times New Roman" w:hAnsi="Times New Roman" w:cs="Times New Roman"/>
          <w:lang w:val="en-US"/>
        </w:rPr>
        <w:t xml:space="preserve">. The stochastic model can then be applied to those candidates </w:t>
      </w:r>
      <w:r w:rsidR="00302CC0" w:rsidRPr="00302CC0">
        <w:rPr>
          <w:rFonts w:ascii="Times New Roman" w:hAnsi="Times New Roman" w:cs="Times New Roman"/>
          <w:lang w:val="en-US"/>
        </w:rPr>
        <w:lastRenderedPageBreak/>
        <w:t>to assess their robustness, measure breach probabilities, and refine the choice for risk‑sensitive applications.</w:t>
      </w:r>
    </w:p>
    <w:p w14:paraId="4C56590D" w14:textId="27DA18F7" w:rsidR="00E44632" w:rsidRDefault="00D64250" w:rsidP="004B1F6D">
      <w:pPr>
        <w:jc w:val="both"/>
        <w:rPr>
          <w:rFonts w:ascii="Times New Roman" w:hAnsi="Times New Roman" w:cs="Times New Roman"/>
          <w:lang w:val="en-US"/>
        </w:rPr>
      </w:pPr>
      <w:r w:rsidRPr="00D64250">
        <w:rPr>
          <w:rFonts w:ascii="Times New Roman" w:hAnsi="Times New Roman" w:cs="Times New Roman"/>
          <w:lang w:val="en-US"/>
        </w:rPr>
        <w:t>The differences between the two approaches become more apparent when look</w:t>
      </w:r>
      <w:r w:rsidR="00723B26">
        <w:rPr>
          <w:rFonts w:ascii="Times New Roman" w:hAnsi="Times New Roman" w:cs="Times New Roman"/>
          <w:lang w:val="en-US"/>
        </w:rPr>
        <w:t>ing</w:t>
      </w:r>
      <w:r w:rsidRPr="00D64250">
        <w:rPr>
          <w:rFonts w:ascii="Times New Roman" w:hAnsi="Times New Roman" w:cs="Times New Roman"/>
          <w:lang w:val="en-US"/>
        </w:rPr>
        <w:t xml:space="preserve"> at portfolios near the boundary of the feasible set. In the deterministic model, the profit‑maximizing portfolio with LCR just above 1 is obtained at a </w:t>
      </w:r>
      <w:r w:rsidR="00723B26">
        <w:rPr>
          <w:rFonts w:ascii="Times New Roman" w:hAnsi="Times New Roman" w:cs="Times New Roman"/>
          <w:lang w:val="en-US"/>
        </w:rPr>
        <w:t xml:space="preserve">weight </w:t>
      </w:r>
      <w:r w:rsidR="00723B26" w:rsidRPr="00D64250">
        <w:rPr>
          <w:rFonts w:ascii="Times New Roman" w:hAnsi="Times New Roman" w:cs="Times New Roman"/>
          <w:lang w:val="en-US"/>
        </w:rPr>
        <w:t>parameter</w:t>
      </w:r>
      <w:r w:rsidRPr="00D64250">
        <w:rPr>
          <w:rFonts w:ascii="Times New Roman" w:hAnsi="Times New Roman" w:cs="Times New Roman"/>
          <w:lang w:val="en-US"/>
        </w:rPr>
        <w:t xml:space="preserve"> around </w:t>
      </w:r>
      <w:r w:rsidR="00723B26">
        <w:rPr>
          <w:rFonts w:ascii="Symbol" w:eastAsia="Symbol" w:hAnsi="Symbol" w:cs="Symbol"/>
          <w:lang w:val="en-US"/>
        </w:rPr>
        <w:t>a</w:t>
      </w:r>
      <w:r w:rsidR="00723B26">
        <w:rPr>
          <w:rFonts w:ascii="Times New Roman" w:hAnsi="Times New Roman" w:cs="Times New Roman"/>
          <w:lang w:val="en-US"/>
        </w:rPr>
        <w:t xml:space="preserve"> </w:t>
      </w:r>
      <w:r w:rsidR="00723B26">
        <w:rPr>
          <w:rFonts w:ascii="Symbol" w:eastAsia="Symbol" w:hAnsi="Symbol" w:cs="Symbol"/>
          <w:lang w:val="en-US"/>
        </w:rPr>
        <w:t>»</w:t>
      </w:r>
      <w:r w:rsidR="00723B26">
        <w:rPr>
          <w:rFonts w:ascii="Times New Roman" w:hAnsi="Times New Roman" w:cs="Times New Roman"/>
          <w:lang w:val="en-US"/>
        </w:rPr>
        <w:t xml:space="preserve"> 0.56.</w:t>
      </w:r>
      <w:r w:rsidRPr="00D64250">
        <w:rPr>
          <w:rFonts w:ascii="Times New Roman" w:hAnsi="Times New Roman" w:cs="Times New Roman"/>
          <w:lang w:val="en-US"/>
        </w:rPr>
        <w:t xml:space="preserve"> </w:t>
      </w:r>
      <w:r w:rsidR="00723B26">
        <w:rPr>
          <w:rFonts w:ascii="Times New Roman" w:hAnsi="Times New Roman" w:cs="Times New Roman"/>
          <w:lang w:val="en-US"/>
        </w:rPr>
        <w:t>T</w:t>
      </w:r>
      <w:r w:rsidRPr="00D64250">
        <w:rPr>
          <w:rFonts w:ascii="Times New Roman" w:hAnsi="Times New Roman" w:cs="Times New Roman"/>
          <w:lang w:val="en-US"/>
        </w:rPr>
        <w:t xml:space="preserve">his solution maximizes ROA subject to an average LCR constraint and leaves only a narrow buffer above the regulatory minimum. In the stochastic model, a risk‑averse decision‑maker who insists on </w:t>
      </w:r>
      <w:r w:rsidR="00723B26">
        <w:rPr>
          <w:rFonts w:ascii="Times New Roman" w:hAnsi="Times New Roman" w:cs="Times New Roman"/>
          <w:lang w:val="en-US"/>
        </w:rPr>
        <w:t>breach probability</w:t>
      </w:r>
      <w:r w:rsidRPr="00D64250">
        <w:rPr>
          <w:rFonts w:ascii="Times New Roman" w:hAnsi="Times New Roman" w:cs="Times New Roman"/>
          <w:lang w:val="en-US"/>
        </w:rPr>
        <w:t xml:space="preserve"> </w:t>
      </w:r>
      <w:r w:rsidR="00723B26">
        <w:rPr>
          <w:rFonts w:ascii="Times New Roman" w:hAnsi="Times New Roman" w:cs="Times New Roman"/>
          <w:lang w:val="en-US"/>
        </w:rPr>
        <w:t>equals to</w:t>
      </w:r>
      <w:r w:rsidRPr="00D64250">
        <w:rPr>
          <w:rFonts w:ascii="Times New Roman" w:hAnsi="Times New Roman" w:cs="Times New Roman"/>
          <w:lang w:val="en-US"/>
        </w:rPr>
        <w:t xml:space="preserve"> 0 must instead choose a portfolio with </w:t>
      </w:r>
      <w:r w:rsidR="00723B26">
        <w:rPr>
          <w:rFonts w:ascii="Symbol" w:eastAsia="Symbol" w:hAnsi="Symbol" w:cs="Symbol"/>
          <w:lang w:val="en-US"/>
        </w:rPr>
        <w:t>a</w:t>
      </w:r>
      <w:r w:rsidR="00723B26">
        <w:rPr>
          <w:rFonts w:ascii="Times New Roman" w:hAnsi="Times New Roman" w:cs="Times New Roman"/>
          <w:lang w:val="en-US"/>
        </w:rPr>
        <w:t xml:space="preserve"> </w:t>
      </w:r>
      <w:r w:rsidR="00723B26">
        <w:rPr>
          <w:rFonts w:ascii="Symbol" w:eastAsia="Symbol" w:hAnsi="Symbol" w:cs="Symbol"/>
          <w:lang w:val="en-US"/>
        </w:rPr>
        <w:t>»</w:t>
      </w:r>
      <w:r w:rsidR="00723B26">
        <w:rPr>
          <w:rFonts w:ascii="Times New Roman" w:hAnsi="Times New Roman" w:cs="Times New Roman"/>
          <w:lang w:val="en-US"/>
        </w:rPr>
        <w:t xml:space="preserve"> 0.01</w:t>
      </w:r>
      <w:r w:rsidRPr="00D64250">
        <w:rPr>
          <w:rFonts w:ascii="Times New Roman" w:hAnsi="Times New Roman" w:cs="Times New Roman"/>
          <w:lang w:val="en-US"/>
        </w:rPr>
        <w:t xml:space="preserve">, significantly higher cash holdings and a higher expected LCR of about </w:t>
      </w:r>
      <w:r w:rsidR="00723B26" w:rsidRPr="00D64250">
        <w:rPr>
          <w:rFonts w:ascii="Times New Roman" w:hAnsi="Times New Roman" w:cs="Times New Roman"/>
          <w:lang w:val="en-US"/>
        </w:rPr>
        <w:t>1.31 and</w:t>
      </w:r>
      <w:r w:rsidRPr="00D64250">
        <w:rPr>
          <w:rFonts w:ascii="Times New Roman" w:hAnsi="Times New Roman" w:cs="Times New Roman"/>
          <w:lang w:val="en-US"/>
        </w:rPr>
        <w:t xml:space="preserve"> accept a noticeably lower ROA. This is a clear manifestation of precautionary </w:t>
      </w:r>
      <w:r w:rsidR="00723B26" w:rsidRPr="00D64250">
        <w:rPr>
          <w:rFonts w:ascii="Times New Roman" w:hAnsi="Times New Roman" w:cs="Times New Roman"/>
          <w:lang w:val="en-US"/>
        </w:rPr>
        <w:t>behavior</w:t>
      </w:r>
      <w:r w:rsidRPr="00D64250">
        <w:rPr>
          <w:rFonts w:ascii="Times New Roman" w:hAnsi="Times New Roman" w:cs="Times New Roman"/>
          <w:lang w:val="en-US"/>
        </w:rPr>
        <w:t xml:space="preserve"> induced by modelling uncertainty</w:t>
      </w:r>
      <w:r w:rsidR="00723B26">
        <w:rPr>
          <w:rFonts w:ascii="Times New Roman" w:hAnsi="Times New Roman" w:cs="Times New Roman"/>
          <w:lang w:val="en-US"/>
        </w:rPr>
        <w:t>. T</w:t>
      </w:r>
      <w:r w:rsidRPr="00D64250">
        <w:rPr>
          <w:rFonts w:ascii="Times New Roman" w:hAnsi="Times New Roman" w:cs="Times New Roman"/>
          <w:lang w:val="en-US"/>
        </w:rPr>
        <w:t>he same bank, when forced to consider simulated liquidity shocks, must move far along the frontier towards more liquid and less profitable portfolios to eliminate breach risk.</w:t>
      </w:r>
      <w:r w:rsidR="008E4CC2">
        <w:rPr>
          <w:rFonts w:ascii="Times New Roman" w:hAnsi="Times New Roman" w:cs="Times New Roman"/>
          <w:lang w:val="en-US"/>
        </w:rPr>
        <w:t xml:space="preserve"> </w:t>
      </w:r>
    </w:p>
    <w:p w14:paraId="22E2BD90" w14:textId="3F399B3A" w:rsidR="006100C8" w:rsidRPr="006100C8" w:rsidRDefault="00AD609A" w:rsidP="004B1F6D">
      <w:pPr>
        <w:jc w:val="both"/>
        <w:rPr>
          <w:rFonts w:ascii="Times New Roman" w:hAnsi="Times New Roman" w:cs="Times New Roman"/>
          <w:lang w:val="en-US"/>
        </w:rPr>
      </w:pPr>
      <w:r w:rsidRPr="00AD609A">
        <w:rPr>
          <w:rFonts w:ascii="Times New Roman" w:hAnsi="Times New Roman" w:cs="Times New Roman"/>
          <w:lang w:val="en-US"/>
        </w:rPr>
        <w:t xml:space="preserve">From a practical standpoint, the deterministic model has two main advantages. First, it is simple to communicate </w:t>
      </w:r>
      <w:r>
        <w:rPr>
          <w:rFonts w:ascii="Times New Roman" w:hAnsi="Times New Roman" w:cs="Times New Roman"/>
          <w:lang w:val="en-US"/>
        </w:rPr>
        <w:t xml:space="preserve">when </w:t>
      </w:r>
      <w:r w:rsidRPr="00AD609A">
        <w:rPr>
          <w:rFonts w:ascii="Times New Roman" w:hAnsi="Times New Roman" w:cs="Times New Roman"/>
          <w:lang w:val="en-US"/>
        </w:rPr>
        <w:t>managers see a direct trade‑off between ROA and LCR, and the link between changes in preferences (</w:t>
      </w:r>
      <w:r>
        <w:rPr>
          <w:rFonts w:ascii="Symbol" w:eastAsia="Symbol" w:hAnsi="Symbol" w:cs="Symbol"/>
          <w:lang w:val="en-US"/>
        </w:rPr>
        <w:t>a</w:t>
      </w:r>
      <w:r w:rsidRPr="00AD609A">
        <w:rPr>
          <w:rFonts w:ascii="Times New Roman" w:hAnsi="Times New Roman" w:cs="Times New Roman"/>
          <w:lang w:val="en-US"/>
        </w:rPr>
        <w:t xml:space="preserve">) and changes in optimal portfolios is transparent. Second, it is computationally lighter and easier to implement, which is important when the model needs to be recalibrated frequently. Its main limitation is that it does not distinguish between portfolios that have the same LCR on average but very different </w:t>
      </w:r>
      <w:r w:rsidR="006100C8" w:rsidRPr="00AD609A">
        <w:rPr>
          <w:rFonts w:ascii="Times New Roman" w:hAnsi="Times New Roman" w:cs="Times New Roman"/>
          <w:lang w:val="en-US"/>
        </w:rPr>
        <w:t>behavior</w:t>
      </w:r>
      <w:r w:rsidRPr="00AD609A">
        <w:rPr>
          <w:rFonts w:ascii="Times New Roman" w:hAnsi="Times New Roman" w:cs="Times New Roman"/>
          <w:lang w:val="en-US"/>
        </w:rPr>
        <w:t xml:space="preserve"> under stress. For portfolios operating close to the regulatory boundary, this may lead to an overly optimistic view of liquidity risk.</w:t>
      </w:r>
      <w:r w:rsidR="006100C8">
        <w:rPr>
          <w:rFonts w:ascii="Times New Roman" w:hAnsi="Times New Roman" w:cs="Times New Roman"/>
          <w:lang w:val="en-US"/>
        </w:rPr>
        <w:t xml:space="preserve"> </w:t>
      </w:r>
      <w:r w:rsidR="006100C8" w:rsidRPr="006100C8">
        <w:rPr>
          <w:rFonts w:ascii="Times New Roman" w:hAnsi="Times New Roman" w:cs="Times New Roman"/>
          <w:lang w:val="en-US"/>
        </w:rPr>
        <w:t>The stochastic model addresses this limitation by adding breach probabilities and tail measures such as the 5th percentile LCR. It allows decision</w:t>
      </w:r>
      <w:r w:rsidR="006100C8">
        <w:rPr>
          <w:rFonts w:ascii="Times New Roman" w:hAnsi="Times New Roman" w:cs="Times New Roman"/>
          <w:lang w:val="en-US"/>
        </w:rPr>
        <w:t xml:space="preserve"> </w:t>
      </w:r>
      <w:r w:rsidR="006100C8" w:rsidRPr="006100C8">
        <w:rPr>
          <w:rFonts w:ascii="Times New Roman" w:hAnsi="Times New Roman" w:cs="Times New Roman"/>
          <w:lang w:val="en-US"/>
        </w:rPr>
        <w:t>makers to evaluate not only expected liquidity but also the frequency and severity of shortfalls, and to design portfolios that meet regulatory requirements with a chosen level of confidence. This makes the stochastic framework more suited for risk‑sensitive applications, such as setting buffers above regulatory minima or designing stress‑resilient funding strategies. The cost of this additional insight is higher data and model complexity</w:t>
      </w:r>
      <w:r w:rsidR="00F20565">
        <w:rPr>
          <w:rFonts w:ascii="Times New Roman" w:hAnsi="Times New Roman" w:cs="Times New Roman"/>
          <w:lang w:val="en-US"/>
        </w:rPr>
        <w:t>. The</w:t>
      </w:r>
      <w:r w:rsidR="006100C8" w:rsidRPr="006100C8">
        <w:rPr>
          <w:rFonts w:ascii="Times New Roman" w:hAnsi="Times New Roman" w:cs="Times New Roman"/>
          <w:lang w:val="en-US"/>
        </w:rPr>
        <w:t xml:space="preserve"> results depend on simulation design and distributional assumptions, and the trade‑off becomes three‑dimensional (ROA, LCR, </w:t>
      </w:r>
      <w:r w:rsidR="00F20565">
        <w:rPr>
          <w:rFonts w:ascii="Times New Roman" w:hAnsi="Times New Roman" w:cs="Times New Roman"/>
          <w:lang w:val="en-US"/>
        </w:rPr>
        <w:t>Breach probability with the threshold of 1</w:t>
      </w:r>
      <w:r w:rsidR="006100C8" w:rsidRPr="006100C8">
        <w:rPr>
          <w:rFonts w:ascii="Times New Roman" w:hAnsi="Times New Roman" w:cs="Times New Roman"/>
          <w:lang w:val="en-US"/>
        </w:rPr>
        <w:t>), which is more demanding to explain to non‑technical stakeholders.</w:t>
      </w:r>
    </w:p>
    <w:p w14:paraId="68C47CB5" w14:textId="3B74E7A1" w:rsidR="00052CB3" w:rsidRDefault="00D13C49" w:rsidP="004B1F6D">
      <w:pPr>
        <w:jc w:val="both"/>
        <w:rPr>
          <w:rFonts w:ascii="Times New Roman" w:hAnsi="Times New Roman" w:cs="Times New Roman"/>
          <w:lang w:val="en-US"/>
        </w:rPr>
      </w:pPr>
      <w:r w:rsidRPr="00D13C49">
        <w:rPr>
          <w:rFonts w:ascii="Times New Roman" w:hAnsi="Times New Roman" w:cs="Times New Roman"/>
          <w:lang w:val="en-US"/>
        </w:rPr>
        <w:t>The comparison of deterministic and stochastic models in the current market regime shows that both frameworks capture the same underlying profitability</w:t>
      </w:r>
      <w:r w:rsidR="00983889">
        <w:rPr>
          <w:rFonts w:ascii="Times New Roman" w:hAnsi="Times New Roman" w:cs="Times New Roman"/>
          <w:lang w:val="en-US"/>
        </w:rPr>
        <w:t>-</w:t>
      </w:r>
      <w:r w:rsidRPr="00D13C49">
        <w:rPr>
          <w:rFonts w:ascii="Times New Roman" w:hAnsi="Times New Roman" w:cs="Times New Roman"/>
          <w:lang w:val="en-US"/>
        </w:rPr>
        <w:t xml:space="preserve">liquidity trade‑off, but they differ in how they treat uncertainty and tail risk. While this provides a solid benchmark, bank portfolio decisions are made in environments that evolve over time and can shift between normal and stressed conditions. The next step is therefore to examine how the efficient </w:t>
      </w:r>
      <w:proofErr w:type="gramStart"/>
      <w:r w:rsidRPr="00D13C49">
        <w:rPr>
          <w:rFonts w:ascii="Times New Roman" w:hAnsi="Times New Roman" w:cs="Times New Roman"/>
          <w:lang w:val="en-US"/>
        </w:rPr>
        <w:t>trade‑offs</w:t>
      </w:r>
      <w:proofErr w:type="gramEnd"/>
      <w:r w:rsidRPr="00D13C49">
        <w:rPr>
          <w:rFonts w:ascii="Times New Roman" w:hAnsi="Times New Roman" w:cs="Times New Roman"/>
          <w:lang w:val="en-US"/>
        </w:rPr>
        <w:t xml:space="preserve"> and optimal portfolios change across different economic regimes.</w:t>
      </w:r>
    </w:p>
    <w:p w14:paraId="25F23CD3" w14:textId="733919B7" w:rsidR="00D405C1" w:rsidRDefault="005A60E4" w:rsidP="00FC5525">
      <w:pPr>
        <w:pStyle w:val="Heading2"/>
      </w:pPr>
      <w:bookmarkStart w:id="41" w:name="_Toc231662493"/>
      <w:r>
        <w:t>4</w:t>
      </w:r>
      <w:r w:rsidR="00D405C1">
        <w:t xml:space="preserve">.4 </w:t>
      </w:r>
      <w:r w:rsidR="00C7476D">
        <w:t>Economic regimes comparison</w:t>
      </w:r>
      <w:bookmarkEnd w:id="41"/>
    </w:p>
    <w:p w14:paraId="4C0274CB" w14:textId="4CC0445C" w:rsidR="005C70BC" w:rsidRPr="005C70BC" w:rsidRDefault="005C70BC" w:rsidP="004B1F6D">
      <w:pPr>
        <w:jc w:val="both"/>
        <w:rPr>
          <w:rFonts w:ascii="Times New Roman" w:hAnsi="Times New Roman" w:cs="Times New Roman"/>
          <w:lang w:val="en-US"/>
        </w:rPr>
      </w:pPr>
      <w:r w:rsidRPr="005C70BC">
        <w:rPr>
          <w:rFonts w:ascii="Times New Roman" w:hAnsi="Times New Roman" w:cs="Times New Roman"/>
          <w:lang w:val="en-US"/>
        </w:rPr>
        <w:t>This section investigates how the profitability</w:t>
      </w:r>
      <w:r w:rsidR="00983889">
        <w:rPr>
          <w:rFonts w:ascii="Times New Roman" w:hAnsi="Times New Roman" w:cs="Times New Roman"/>
          <w:lang w:val="en-US"/>
        </w:rPr>
        <w:t>-</w:t>
      </w:r>
      <w:r w:rsidRPr="005C70BC">
        <w:rPr>
          <w:rFonts w:ascii="Times New Roman" w:hAnsi="Times New Roman" w:cs="Times New Roman"/>
          <w:lang w:val="en-US"/>
        </w:rPr>
        <w:t xml:space="preserve">liquidity trade‑off changes when the underlying economic environment shifts between regimes. The models are estimated and solved separately </w:t>
      </w:r>
      <w:r w:rsidRPr="005C70BC">
        <w:rPr>
          <w:rFonts w:ascii="Times New Roman" w:hAnsi="Times New Roman" w:cs="Times New Roman"/>
          <w:lang w:val="en-US"/>
        </w:rPr>
        <w:lastRenderedPageBreak/>
        <w:t xml:space="preserve">for </w:t>
      </w:r>
      <w:r w:rsidR="00072363">
        <w:rPr>
          <w:rFonts w:ascii="Times New Roman" w:hAnsi="Times New Roman" w:cs="Times New Roman"/>
          <w:lang w:val="en-US"/>
        </w:rPr>
        <w:t>not only the current market condition, but also</w:t>
      </w:r>
      <w:r w:rsidRPr="005C70BC">
        <w:rPr>
          <w:rFonts w:ascii="Times New Roman" w:hAnsi="Times New Roman" w:cs="Times New Roman"/>
          <w:lang w:val="en-US"/>
        </w:rPr>
        <w:t xml:space="preserve"> a representative regime capturing long‑run average behavior, a financial crisis regime</w:t>
      </w:r>
      <w:r w:rsidR="00150924">
        <w:rPr>
          <w:rFonts w:ascii="Times New Roman" w:hAnsi="Times New Roman" w:cs="Times New Roman"/>
          <w:lang w:val="en-US"/>
        </w:rPr>
        <w:t xml:space="preserve"> based on the 2007-2009 period</w:t>
      </w:r>
      <w:r w:rsidRPr="005C70BC">
        <w:rPr>
          <w:rFonts w:ascii="Times New Roman" w:hAnsi="Times New Roman" w:cs="Times New Roman"/>
          <w:lang w:val="en-US"/>
        </w:rPr>
        <w:t>, and a COVID</w:t>
      </w:r>
      <w:r w:rsidR="00150924">
        <w:rPr>
          <w:rFonts w:ascii="Times New Roman" w:hAnsi="Times New Roman" w:cs="Times New Roman"/>
          <w:lang w:val="en-US"/>
        </w:rPr>
        <w:t>-like scenario based on the 2019-2021 period</w:t>
      </w:r>
      <w:r w:rsidR="00F551E2">
        <w:rPr>
          <w:rFonts w:ascii="Times New Roman" w:hAnsi="Times New Roman" w:cs="Times New Roman"/>
          <w:lang w:val="en-US"/>
        </w:rPr>
        <w:t xml:space="preserve">. The </w:t>
      </w:r>
      <w:r w:rsidRPr="005C70BC">
        <w:rPr>
          <w:rFonts w:ascii="Times New Roman" w:hAnsi="Times New Roman" w:cs="Times New Roman"/>
          <w:lang w:val="en-US"/>
        </w:rPr>
        <w:t>focus</w:t>
      </w:r>
      <w:r w:rsidR="00F551E2">
        <w:rPr>
          <w:rFonts w:ascii="Times New Roman" w:hAnsi="Times New Roman" w:cs="Times New Roman"/>
          <w:lang w:val="en-US"/>
        </w:rPr>
        <w:t xml:space="preserve"> of this section</w:t>
      </w:r>
      <w:r w:rsidRPr="005C70BC">
        <w:rPr>
          <w:rFonts w:ascii="Times New Roman" w:hAnsi="Times New Roman" w:cs="Times New Roman"/>
          <w:lang w:val="en-US"/>
        </w:rPr>
        <w:t xml:space="preserve"> is on how the resulting Pareto frontiers and representative optimal portfolios differ across regimes. The central question is whether the trade‑off between profitability and liquidity, and the associated targets for both, are regime‑dependent or can be treated as stable over time.</w:t>
      </w:r>
      <w:r w:rsidR="00072363">
        <w:rPr>
          <w:rFonts w:ascii="Times New Roman" w:hAnsi="Times New Roman" w:cs="Times New Roman"/>
          <w:lang w:val="en-US"/>
        </w:rPr>
        <w:t xml:space="preserve"> </w:t>
      </w:r>
      <w:r w:rsidR="00072363" w:rsidRPr="00072363">
        <w:rPr>
          <w:rFonts w:ascii="Times New Roman" w:hAnsi="Times New Roman" w:cs="Times New Roman"/>
          <w:lang w:val="en-US"/>
        </w:rPr>
        <w:t xml:space="preserve">The remainder of this section is organized </w:t>
      </w:r>
      <w:proofErr w:type="gramStart"/>
      <w:r w:rsidR="00072363" w:rsidRPr="00072363">
        <w:rPr>
          <w:rFonts w:ascii="Times New Roman" w:hAnsi="Times New Roman" w:cs="Times New Roman"/>
          <w:lang w:val="en-US"/>
        </w:rPr>
        <w:t>in</w:t>
      </w:r>
      <w:proofErr w:type="gramEnd"/>
      <w:r w:rsidR="00072363" w:rsidRPr="00072363">
        <w:rPr>
          <w:rFonts w:ascii="Times New Roman" w:hAnsi="Times New Roman" w:cs="Times New Roman"/>
          <w:lang w:val="en-US"/>
        </w:rPr>
        <w:t xml:space="preserve"> two parts. Section 5.4.1 presents deterministic results across the four regimes, comparing how the shape and level of the ROA</w:t>
      </w:r>
      <w:r w:rsidR="00983889">
        <w:rPr>
          <w:rFonts w:ascii="Times New Roman" w:hAnsi="Times New Roman" w:cs="Times New Roman"/>
          <w:lang w:val="en-US"/>
        </w:rPr>
        <w:t>-</w:t>
      </w:r>
      <w:r w:rsidR="00072363" w:rsidRPr="00072363">
        <w:rPr>
          <w:rFonts w:ascii="Times New Roman" w:hAnsi="Times New Roman" w:cs="Times New Roman"/>
          <w:lang w:val="en-US"/>
        </w:rPr>
        <w:t>LCR frontier shift when the environment changes. Section 5.4.2 then reports the corresponding stochastic results, showing how regime shifts affect not only expected ROA and LCR but also the probability and severity of LCR shortfalls.</w:t>
      </w:r>
    </w:p>
    <w:p w14:paraId="4F3286A4" w14:textId="3CB26492" w:rsidR="00D13C49" w:rsidRPr="005A60E4" w:rsidRDefault="005A60E4" w:rsidP="005A60E4">
      <w:pPr>
        <w:rPr>
          <w:rFonts w:ascii="Times New Roman" w:hAnsi="Times New Roman" w:cs="Times New Roman"/>
          <w:b/>
          <w:bCs/>
        </w:rPr>
      </w:pPr>
      <w:r>
        <w:rPr>
          <w:rFonts w:ascii="Times New Roman" w:hAnsi="Times New Roman" w:cs="Times New Roman"/>
          <w:b/>
          <w:bCs/>
        </w:rPr>
        <w:t>4</w:t>
      </w:r>
      <w:r w:rsidR="00564ACA" w:rsidRPr="005A60E4">
        <w:rPr>
          <w:rFonts w:ascii="Times New Roman" w:hAnsi="Times New Roman" w:cs="Times New Roman"/>
          <w:b/>
          <w:bCs/>
        </w:rPr>
        <w:t xml:space="preserve">.4.1 Deterministic </w:t>
      </w:r>
      <w:r w:rsidR="00075075" w:rsidRPr="005A60E4">
        <w:rPr>
          <w:rFonts w:ascii="Times New Roman" w:hAnsi="Times New Roman" w:cs="Times New Roman"/>
          <w:b/>
          <w:bCs/>
        </w:rPr>
        <w:t xml:space="preserve">model </w:t>
      </w:r>
      <w:r w:rsidR="00564ACA" w:rsidRPr="005A60E4">
        <w:rPr>
          <w:rFonts w:ascii="Times New Roman" w:hAnsi="Times New Roman" w:cs="Times New Roman"/>
          <w:b/>
          <w:bCs/>
        </w:rPr>
        <w:t>across regimes</w:t>
      </w:r>
    </w:p>
    <w:p w14:paraId="0E97F108" w14:textId="46254F43" w:rsidR="00B14D4C" w:rsidRDefault="0077422A" w:rsidP="004B1F6D">
      <w:pPr>
        <w:jc w:val="both"/>
        <w:rPr>
          <w:rFonts w:ascii="Times New Roman" w:hAnsi="Times New Roman" w:cs="Times New Roman"/>
          <w:lang w:val="en-US"/>
        </w:rPr>
      </w:pPr>
      <w:r w:rsidRPr="0077422A">
        <w:rPr>
          <w:rFonts w:ascii="Times New Roman" w:hAnsi="Times New Roman" w:cs="Times New Roman"/>
          <w:lang w:val="en-US"/>
        </w:rPr>
        <w:t xml:space="preserve">Figure </w:t>
      </w:r>
      <w:r w:rsidR="004A394F">
        <w:rPr>
          <w:rFonts w:ascii="Times New Roman" w:hAnsi="Times New Roman" w:cs="Times New Roman"/>
          <w:lang w:val="en-US"/>
        </w:rPr>
        <w:t>8</w:t>
      </w:r>
      <w:r w:rsidRPr="0077422A">
        <w:rPr>
          <w:rFonts w:ascii="Times New Roman" w:hAnsi="Times New Roman" w:cs="Times New Roman"/>
          <w:lang w:val="en-US"/>
        </w:rPr>
        <w:t xml:space="preserve"> plots the deterministic Pareto frontiers across the four economic regimes</w:t>
      </w:r>
      <w:r>
        <w:rPr>
          <w:rFonts w:ascii="Times New Roman" w:hAnsi="Times New Roman" w:cs="Times New Roman"/>
          <w:lang w:val="en-US"/>
        </w:rPr>
        <w:t>.</w:t>
      </w:r>
      <w:r w:rsidRPr="0077422A">
        <w:rPr>
          <w:rFonts w:ascii="Times New Roman" w:hAnsi="Times New Roman" w:cs="Times New Roman"/>
          <w:lang w:val="en-US"/>
        </w:rPr>
        <w:t xml:space="preserve"> The horizontal axis shows the LCR and the vertical axis shows ROA, with a dashed vertical line indicating the regulatory LCR threshold of 1. Each color</w:t>
      </w:r>
      <w:r>
        <w:rPr>
          <w:rFonts w:ascii="Times New Roman" w:hAnsi="Times New Roman" w:cs="Times New Roman"/>
          <w:lang w:val="en-US"/>
        </w:rPr>
        <w:t xml:space="preserve"> </w:t>
      </w:r>
      <w:r w:rsidRPr="0077422A">
        <w:rPr>
          <w:rFonts w:ascii="Times New Roman" w:hAnsi="Times New Roman" w:cs="Times New Roman"/>
          <w:lang w:val="en-US"/>
        </w:rPr>
        <w:t xml:space="preserve">curve represents the set of efficient portfolios </w:t>
      </w:r>
      <w:proofErr w:type="gramStart"/>
      <w:r w:rsidRPr="0077422A">
        <w:rPr>
          <w:rFonts w:ascii="Times New Roman" w:hAnsi="Times New Roman" w:cs="Times New Roman"/>
          <w:lang w:val="en-US"/>
        </w:rPr>
        <w:t>in a given</w:t>
      </w:r>
      <w:proofErr w:type="gramEnd"/>
      <w:r w:rsidRPr="0077422A">
        <w:rPr>
          <w:rFonts w:ascii="Times New Roman" w:hAnsi="Times New Roman" w:cs="Times New Roman"/>
          <w:lang w:val="en-US"/>
        </w:rPr>
        <w:t xml:space="preserve"> regime. The figure highlights clear differences in both the level and the shape of the trade‑off between profitability and liquidity across regimes.</w:t>
      </w:r>
    </w:p>
    <w:p w14:paraId="205EA545" w14:textId="77777777" w:rsidR="00B14D4C" w:rsidRDefault="00B14D4C">
      <w:pPr>
        <w:rPr>
          <w:rFonts w:ascii="Times New Roman" w:hAnsi="Times New Roman" w:cs="Times New Roman"/>
          <w:lang w:val="en-US"/>
        </w:rPr>
      </w:pPr>
      <w:r>
        <w:rPr>
          <w:rFonts w:ascii="Times New Roman" w:hAnsi="Times New Roman" w:cs="Times New Roman"/>
          <w:lang w:val="en-US"/>
        </w:rPr>
        <w:br w:type="page"/>
      </w:r>
    </w:p>
    <w:p w14:paraId="5F5B219C" w14:textId="77777777" w:rsidR="0077422A" w:rsidRPr="0077422A" w:rsidRDefault="0077422A" w:rsidP="004B1F6D">
      <w:pPr>
        <w:jc w:val="both"/>
        <w:rPr>
          <w:rFonts w:ascii="Times New Roman" w:hAnsi="Times New Roman" w:cs="Times New Roman"/>
          <w:lang w:val="en-US"/>
        </w:rPr>
      </w:pPr>
    </w:p>
    <w:p w14:paraId="43202263" w14:textId="77777777" w:rsidR="000E5147" w:rsidRDefault="00376BA1" w:rsidP="000E5147">
      <w:pPr>
        <w:keepNext/>
        <w:jc w:val="both"/>
      </w:pPr>
      <w:r>
        <w:rPr>
          <w:rFonts w:ascii="Times New Roman" w:hAnsi="Times New Roman" w:cs="Times New Roman"/>
          <w:noProof/>
          <w:lang w:val="en-US"/>
        </w:rPr>
        <w:drawing>
          <wp:inline distT="0" distB="0" distL="0" distR="0" wp14:anchorId="47B3B5AA" wp14:editId="1758D41B">
            <wp:extent cx="5943600" cy="4426585"/>
            <wp:effectExtent l="0" t="0" r="0" b="5715"/>
            <wp:docPr id="650346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346271" name="Picture 65034627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426585"/>
                    </a:xfrm>
                    <a:prstGeom prst="rect">
                      <a:avLst/>
                    </a:prstGeom>
                  </pic:spPr>
                </pic:pic>
              </a:graphicData>
            </a:graphic>
          </wp:inline>
        </w:drawing>
      </w:r>
    </w:p>
    <w:p w14:paraId="60E0FBCA" w14:textId="23310DDA" w:rsidR="00072363" w:rsidRPr="000E5147" w:rsidRDefault="000E5147" w:rsidP="000E5147">
      <w:pPr>
        <w:jc w:val="both"/>
        <w:rPr>
          <w:rFonts w:ascii="Times New Roman" w:hAnsi="Times New Roman" w:cs="Times New Roman"/>
          <w:i/>
          <w:iCs/>
          <w:lang w:val="en-US"/>
        </w:rPr>
      </w:pPr>
      <w:bookmarkStart w:id="42" w:name="_Toc231589302"/>
      <w:r w:rsidRPr="000E5147">
        <w:rPr>
          <w:rFonts w:ascii="Times New Roman" w:hAnsi="Times New Roman" w:cs="Times New Roman"/>
          <w:i/>
          <w:iCs/>
          <w:lang w:val="en-US"/>
        </w:rPr>
        <w:t xml:space="preserve">Figure </w:t>
      </w:r>
      <w:r w:rsidRPr="000E5147">
        <w:rPr>
          <w:rFonts w:ascii="Times New Roman" w:hAnsi="Times New Roman" w:cs="Times New Roman"/>
          <w:i/>
          <w:iCs/>
          <w:lang w:val="en-US"/>
        </w:rPr>
        <w:fldChar w:fldCharType="begin"/>
      </w:r>
      <w:r w:rsidRPr="000E5147">
        <w:rPr>
          <w:rFonts w:ascii="Times New Roman" w:hAnsi="Times New Roman" w:cs="Times New Roman"/>
          <w:i/>
          <w:iCs/>
          <w:lang w:val="en-US"/>
        </w:rPr>
        <w:instrText xml:space="preserve"> SEQ Figure \* ARABIC </w:instrText>
      </w:r>
      <w:r w:rsidRPr="000E5147">
        <w:rPr>
          <w:rFonts w:ascii="Times New Roman" w:hAnsi="Times New Roman" w:cs="Times New Roman"/>
          <w:i/>
          <w:iCs/>
          <w:lang w:val="en-US"/>
        </w:rPr>
        <w:fldChar w:fldCharType="separate"/>
      </w:r>
      <w:r>
        <w:rPr>
          <w:rFonts w:ascii="Times New Roman" w:hAnsi="Times New Roman" w:cs="Times New Roman"/>
          <w:i/>
          <w:iCs/>
          <w:noProof/>
          <w:lang w:val="en-US"/>
        </w:rPr>
        <w:t>8</w:t>
      </w:r>
      <w:r w:rsidRPr="000E5147">
        <w:rPr>
          <w:rFonts w:ascii="Times New Roman" w:hAnsi="Times New Roman" w:cs="Times New Roman"/>
          <w:i/>
          <w:iCs/>
          <w:lang w:val="en-US"/>
        </w:rPr>
        <w:fldChar w:fldCharType="end"/>
      </w:r>
      <w:r w:rsidRPr="000E5147">
        <w:rPr>
          <w:rFonts w:ascii="Times New Roman" w:hAnsi="Times New Roman" w:cs="Times New Roman"/>
          <w:i/>
          <w:iCs/>
          <w:lang w:val="en-US"/>
        </w:rPr>
        <w:t xml:space="preserve"> The profitability–liquidity trade-off is consistent across regimes, with COVID showing the lowest ROA.</w:t>
      </w:r>
      <w:bookmarkEnd w:id="42"/>
    </w:p>
    <w:p w14:paraId="4AFDC443" w14:textId="0B085072" w:rsidR="00FB3A35" w:rsidRPr="00FB3A35" w:rsidRDefault="00FB3A35" w:rsidP="004B1F6D">
      <w:pPr>
        <w:jc w:val="both"/>
        <w:rPr>
          <w:rFonts w:ascii="Times New Roman" w:hAnsi="Times New Roman" w:cs="Times New Roman"/>
          <w:lang w:val="en-US"/>
        </w:rPr>
      </w:pPr>
      <w:r w:rsidRPr="00FB3A35">
        <w:rPr>
          <w:rFonts w:ascii="Times New Roman" w:hAnsi="Times New Roman" w:cs="Times New Roman"/>
          <w:lang w:val="en-US"/>
        </w:rPr>
        <w:t xml:space="preserve">In the representative regime, the frontier (blue line) provides a benchmark trade‑off under long‑run average conditions. It is smoothly downward‑sloping and relatively flat over the range of LCR values considered. ROA starts at just below 0.058 for LCR around 0.55 and declines gradually to just under 0.049 as LCR approaches 1.3. This indicates that in normal times banks can increase their LCR from slightly above 1 to materially higher levels with a moderate loss in profitability. Representative points on this frontier include a high‑profit portfolio around (LCR ≈ 0.55, ROA </w:t>
      </w:r>
      <w:r w:rsidR="00567B81">
        <w:rPr>
          <w:rFonts w:ascii="Symbol" w:eastAsia="Symbol" w:hAnsi="Symbol" w:cs="Symbol"/>
          <w:lang w:val="en-US"/>
        </w:rPr>
        <w:t>»</w:t>
      </w:r>
      <w:r w:rsidRPr="00FB3A35">
        <w:rPr>
          <w:rFonts w:ascii="Times New Roman" w:hAnsi="Times New Roman" w:cs="Times New Roman"/>
          <w:lang w:val="en-US"/>
        </w:rPr>
        <w:t xml:space="preserve"> 0.057), a balanced portfolio around (LCR </w:t>
      </w:r>
      <w:r w:rsidR="00567B81">
        <w:rPr>
          <w:rFonts w:ascii="Symbol" w:eastAsia="Symbol" w:hAnsi="Symbol" w:cs="Symbol"/>
          <w:lang w:val="en-US"/>
        </w:rPr>
        <w:t>»</w:t>
      </w:r>
      <w:r w:rsidR="00567B81" w:rsidRPr="00FB3A35">
        <w:rPr>
          <w:rFonts w:ascii="Times New Roman" w:hAnsi="Times New Roman" w:cs="Times New Roman"/>
          <w:lang w:val="en-US"/>
        </w:rPr>
        <w:t xml:space="preserve"> </w:t>
      </w:r>
      <w:r w:rsidRPr="00FB3A35">
        <w:rPr>
          <w:rFonts w:ascii="Times New Roman" w:hAnsi="Times New Roman" w:cs="Times New Roman"/>
          <w:lang w:val="en-US"/>
        </w:rPr>
        <w:t xml:space="preserve">1.1, ROA </w:t>
      </w:r>
      <w:r w:rsidR="00567B81">
        <w:rPr>
          <w:rFonts w:ascii="Symbol" w:eastAsia="Symbol" w:hAnsi="Symbol" w:cs="Symbol"/>
          <w:lang w:val="en-US"/>
        </w:rPr>
        <w:t>»</w:t>
      </w:r>
      <w:r w:rsidR="00567B81" w:rsidRPr="00FB3A35">
        <w:rPr>
          <w:rFonts w:ascii="Times New Roman" w:hAnsi="Times New Roman" w:cs="Times New Roman"/>
          <w:lang w:val="en-US"/>
        </w:rPr>
        <w:t xml:space="preserve"> </w:t>
      </w:r>
      <w:r w:rsidRPr="00FB3A35">
        <w:rPr>
          <w:rFonts w:ascii="Times New Roman" w:hAnsi="Times New Roman" w:cs="Times New Roman"/>
          <w:lang w:val="en-US"/>
        </w:rPr>
        <w:t>0.052</w:t>
      </w:r>
      <w:r w:rsidR="00983889">
        <w:rPr>
          <w:rFonts w:ascii="Times New Roman" w:hAnsi="Times New Roman" w:cs="Times New Roman"/>
          <w:lang w:val="en-US"/>
        </w:rPr>
        <w:t>-</w:t>
      </w:r>
      <w:r w:rsidRPr="00FB3A35">
        <w:rPr>
          <w:rFonts w:ascii="Times New Roman" w:hAnsi="Times New Roman" w:cs="Times New Roman"/>
          <w:lang w:val="en-US"/>
        </w:rPr>
        <w:t xml:space="preserve">0.053), and a high‑liquidity portfolio around (LCR </w:t>
      </w:r>
      <w:r w:rsidR="00567B81">
        <w:rPr>
          <w:rFonts w:ascii="Symbol" w:eastAsia="Symbol" w:hAnsi="Symbol" w:cs="Symbol"/>
          <w:lang w:val="en-US"/>
        </w:rPr>
        <w:t>»</w:t>
      </w:r>
      <w:r w:rsidR="00567B81" w:rsidRPr="00FB3A35">
        <w:rPr>
          <w:rFonts w:ascii="Times New Roman" w:hAnsi="Times New Roman" w:cs="Times New Roman"/>
          <w:lang w:val="en-US"/>
        </w:rPr>
        <w:t xml:space="preserve"> </w:t>
      </w:r>
      <w:r w:rsidRPr="00FB3A35">
        <w:rPr>
          <w:rFonts w:ascii="Times New Roman" w:hAnsi="Times New Roman" w:cs="Times New Roman"/>
          <w:lang w:val="en-US"/>
        </w:rPr>
        <w:t xml:space="preserve">1.3, ROA </w:t>
      </w:r>
      <w:r w:rsidR="00567B81">
        <w:rPr>
          <w:rFonts w:ascii="Symbol" w:eastAsia="Symbol" w:hAnsi="Symbol" w:cs="Symbol"/>
          <w:lang w:val="en-US"/>
        </w:rPr>
        <w:t>»</w:t>
      </w:r>
      <w:r w:rsidR="00567B81" w:rsidRPr="00FB3A35">
        <w:rPr>
          <w:rFonts w:ascii="Times New Roman" w:hAnsi="Times New Roman" w:cs="Times New Roman"/>
          <w:lang w:val="en-US"/>
        </w:rPr>
        <w:t xml:space="preserve"> </w:t>
      </w:r>
      <w:r w:rsidRPr="00FB3A35">
        <w:rPr>
          <w:rFonts w:ascii="Times New Roman" w:hAnsi="Times New Roman" w:cs="Times New Roman"/>
          <w:lang w:val="en-US"/>
        </w:rPr>
        <w:t>0.049).</w:t>
      </w:r>
      <w:r w:rsidR="00567B81">
        <w:rPr>
          <w:rFonts w:ascii="Times New Roman" w:hAnsi="Times New Roman" w:cs="Times New Roman"/>
          <w:lang w:val="en-US"/>
        </w:rPr>
        <w:t xml:space="preserve"> </w:t>
      </w:r>
      <w:r w:rsidR="008741AF" w:rsidRPr="008741AF">
        <w:rPr>
          <w:rFonts w:ascii="Times New Roman" w:hAnsi="Times New Roman" w:cs="Times New Roman"/>
          <w:lang w:val="en-US"/>
        </w:rPr>
        <w:t>The current regime frontier (</w:t>
      </w:r>
      <w:r w:rsidR="008741AF">
        <w:rPr>
          <w:rFonts w:ascii="Times New Roman" w:hAnsi="Times New Roman" w:cs="Times New Roman"/>
          <w:lang w:val="en-US"/>
        </w:rPr>
        <w:t>red</w:t>
      </w:r>
      <w:r w:rsidR="008741AF" w:rsidRPr="008741AF">
        <w:rPr>
          <w:rFonts w:ascii="Times New Roman" w:hAnsi="Times New Roman" w:cs="Times New Roman"/>
          <w:lang w:val="en-US"/>
        </w:rPr>
        <w:t xml:space="preserve"> line) lies very close to the representative frontier over most of the LCR range. At low LCR levels around 0.55</w:t>
      </w:r>
      <w:r w:rsidR="00983889">
        <w:rPr>
          <w:rFonts w:ascii="Times New Roman" w:hAnsi="Times New Roman" w:cs="Times New Roman"/>
          <w:lang w:val="en-US"/>
        </w:rPr>
        <w:t>-</w:t>
      </w:r>
      <w:r w:rsidR="008741AF" w:rsidRPr="008741AF">
        <w:rPr>
          <w:rFonts w:ascii="Times New Roman" w:hAnsi="Times New Roman" w:cs="Times New Roman"/>
          <w:lang w:val="en-US"/>
        </w:rPr>
        <w:t>0.9, the current and representative curves almost coincide, with ROA near 0.057</w:t>
      </w:r>
      <w:r w:rsidR="00983889">
        <w:rPr>
          <w:rFonts w:ascii="Times New Roman" w:hAnsi="Times New Roman" w:cs="Times New Roman"/>
          <w:lang w:val="en-US"/>
        </w:rPr>
        <w:t>-</w:t>
      </w:r>
      <w:r w:rsidR="008741AF" w:rsidRPr="008741AF">
        <w:rPr>
          <w:rFonts w:ascii="Times New Roman" w:hAnsi="Times New Roman" w:cs="Times New Roman"/>
          <w:lang w:val="en-US"/>
        </w:rPr>
        <w:t xml:space="preserve">0.056. As LCR increases towards 1.3, the current frontier falls slightly below the representative frontier, ending at an ROA of about 0.048 rather than 0.049. This suggests that recent conditions are broadly similar to the long‑run average, but somewhat less favorable at higher LCR levels, so maintaining very conservative </w:t>
      </w:r>
      <w:r w:rsidR="008741AF" w:rsidRPr="008741AF">
        <w:rPr>
          <w:rFonts w:ascii="Times New Roman" w:hAnsi="Times New Roman" w:cs="Times New Roman"/>
          <w:lang w:val="en-US"/>
        </w:rPr>
        <w:lastRenderedPageBreak/>
        <w:t>liquidity buffers is marginally more costly in terms of ROA. The overall shape of the trade‑off, however, remains similar to the representative regime.</w:t>
      </w:r>
    </w:p>
    <w:p w14:paraId="38B3E528" w14:textId="3D827B25" w:rsidR="00521B02" w:rsidRDefault="00681903" w:rsidP="004B1F6D">
      <w:pPr>
        <w:jc w:val="both"/>
        <w:rPr>
          <w:rFonts w:ascii="Times New Roman" w:hAnsi="Times New Roman" w:cs="Times New Roman"/>
          <w:lang w:val="en-US"/>
        </w:rPr>
      </w:pPr>
      <w:r w:rsidRPr="00681903">
        <w:rPr>
          <w:rFonts w:ascii="Times New Roman" w:hAnsi="Times New Roman" w:cs="Times New Roman"/>
          <w:lang w:val="en-US"/>
        </w:rPr>
        <w:t>The financial crisis 2008</w:t>
      </w:r>
      <w:r w:rsidR="00983889">
        <w:rPr>
          <w:rFonts w:ascii="Times New Roman" w:hAnsi="Times New Roman" w:cs="Times New Roman"/>
          <w:lang w:val="en-US"/>
        </w:rPr>
        <w:t>-</w:t>
      </w:r>
      <w:r w:rsidRPr="00681903">
        <w:rPr>
          <w:rFonts w:ascii="Times New Roman" w:hAnsi="Times New Roman" w:cs="Times New Roman"/>
          <w:lang w:val="en-US"/>
        </w:rPr>
        <w:t xml:space="preserve">09 frontier (green line) is clearly shifted upwards relative to the representative and current frontiers. For a given LCR, ROA is higher along the crisis curve, starting around 0.073 for LCR </w:t>
      </w:r>
      <w:r w:rsidR="00B56FDC">
        <w:rPr>
          <w:rFonts w:ascii="Symbol" w:eastAsia="Symbol" w:hAnsi="Symbol" w:cs="Symbol"/>
          <w:lang w:val="en-US"/>
        </w:rPr>
        <w:t>»</w:t>
      </w:r>
      <w:r w:rsidR="00B56FDC">
        <w:rPr>
          <w:rFonts w:ascii="Times New Roman" w:hAnsi="Times New Roman" w:cs="Times New Roman"/>
          <w:lang w:val="en-US"/>
        </w:rPr>
        <w:t xml:space="preserve"> </w:t>
      </w:r>
      <w:r w:rsidRPr="00681903">
        <w:rPr>
          <w:rFonts w:ascii="Times New Roman" w:hAnsi="Times New Roman" w:cs="Times New Roman"/>
          <w:lang w:val="en-US"/>
        </w:rPr>
        <w:t xml:space="preserve">0.55 and remaining above 0.063 even as LCR approaches 1.3. The curve is also relatively flat over a wide range of LCR values and only steepens for very high LCR. This pattern reflects </w:t>
      </w:r>
      <w:proofErr w:type="gramStart"/>
      <w:r w:rsidRPr="00681903">
        <w:rPr>
          <w:rFonts w:ascii="Times New Roman" w:hAnsi="Times New Roman" w:cs="Times New Roman"/>
          <w:lang w:val="en-US"/>
        </w:rPr>
        <w:t>crisis‑era</w:t>
      </w:r>
      <w:proofErr w:type="gramEnd"/>
      <w:r w:rsidRPr="00681903">
        <w:rPr>
          <w:rFonts w:ascii="Times New Roman" w:hAnsi="Times New Roman" w:cs="Times New Roman"/>
          <w:lang w:val="en-US"/>
        </w:rPr>
        <w:t xml:space="preserve"> conditions where spreads on certain assets were elevated, so banks that were willing and able to take on illiquidity could earn significantly higher returns. Representative points include a high‑ROA portfolio at (LCR </w:t>
      </w:r>
      <w:r w:rsidR="00B56FDC">
        <w:rPr>
          <w:rFonts w:ascii="Symbol" w:eastAsia="Symbol" w:hAnsi="Symbol" w:cs="Symbol"/>
          <w:lang w:val="en-US"/>
        </w:rPr>
        <w:t>»</w:t>
      </w:r>
      <w:r w:rsidR="00B56FDC">
        <w:rPr>
          <w:rFonts w:ascii="Times New Roman" w:hAnsi="Times New Roman" w:cs="Times New Roman"/>
          <w:lang w:val="en-US"/>
        </w:rPr>
        <w:t xml:space="preserve"> </w:t>
      </w:r>
      <w:r w:rsidRPr="00681903">
        <w:rPr>
          <w:rFonts w:ascii="Times New Roman" w:hAnsi="Times New Roman" w:cs="Times New Roman"/>
          <w:lang w:val="en-US"/>
        </w:rPr>
        <w:t xml:space="preserve">0.55, ROA </w:t>
      </w:r>
      <w:r w:rsidR="00B56FDC">
        <w:rPr>
          <w:rFonts w:ascii="Symbol" w:eastAsia="Symbol" w:hAnsi="Symbol" w:cs="Symbol"/>
          <w:lang w:val="en-US"/>
        </w:rPr>
        <w:t>»</w:t>
      </w:r>
      <w:r w:rsidR="00B56FDC">
        <w:rPr>
          <w:rFonts w:ascii="Times New Roman" w:hAnsi="Times New Roman" w:cs="Times New Roman"/>
          <w:lang w:val="en-US"/>
        </w:rPr>
        <w:t xml:space="preserve"> </w:t>
      </w:r>
      <w:r w:rsidRPr="00681903">
        <w:rPr>
          <w:rFonts w:ascii="Times New Roman" w:hAnsi="Times New Roman" w:cs="Times New Roman"/>
          <w:lang w:val="en-US"/>
        </w:rPr>
        <w:t xml:space="preserve">0.073), a mid‑range portfolio at (LCR </w:t>
      </w:r>
      <w:r w:rsidR="00B56FDC">
        <w:rPr>
          <w:rFonts w:ascii="Symbol" w:eastAsia="Symbol" w:hAnsi="Symbol" w:cs="Symbol"/>
          <w:lang w:val="en-US"/>
        </w:rPr>
        <w:t>»</w:t>
      </w:r>
      <w:r w:rsidR="00B56FDC">
        <w:rPr>
          <w:rFonts w:ascii="Times New Roman" w:hAnsi="Times New Roman" w:cs="Times New Roman"/>
          <w:lang w:val="en-US"/>
        </w:rPr>
        <w:t xml:space="preserve"> </w:t>
      </w:r>
      <w:r w:rsidRPr="00681903">
        <w:rPr>
          <w:rFonts w:ascii="Times New Roman" w:hAnsi="Times New Roman" w:cs="Times New Roman"/>
          <w:lang w:val="en-US"/>
        </w:rPr>
        <w:t xml:space="preserve">1.0, ROA </w:t>
      </w:r>
      <w:r w:rsidR="00B56FDC">
        <w:rPr>
          <w:rFonts w:ascii="Symbol" w:eastAsia="Symbol" w:hAnsi="Symbol" w:cs="Symbol"/>
          <w:lang w:val="en-US"/>
        </w:rPr>
        <w:t>»</w:t>
      </w:r>
      <w:r w:rsidR="00B56FDC">
        <w:rPr>
          <w:rFonts w:ascii="Times New Roman" w:hAnsi="Times New Roman" w:cs="Times New Roman"/>
          <w:lang w:val="en-US"/>
        </w:rPr>
        <w:t xml:space="preserve"> </w:t>
      </w:r>
      <w:r w:rsidRPr="00681903">
        <w:rPr>
          <w:rFonts w:ascii="Times New Roman" w:hAnsi="Times New Roman" w:cs="Times New Roman"/>
          <w:lang w:val="en-US"/>
        </w:rPr>
        <w:t>0.069</w:t>
      </w:r>
      <w:r w:rsidR="00983889">
        <w:rPr>
          <w:rFonts w:ascii="Times New Roman" w:hAnsi="Times New Roman" w:cs="Times New Roman"/>
          <w:lang w:val="en-US"/>
        </w:rPr>
        <w:t>-</w:t>
      </w:r>
      <w:r w:rsidRPr="00681903">
        <w:rPr>
          <w:rFonts w:ascii="Times New Roman" w:hAnsi="Times New Roman" w:cs="Times New Roman"/>
          <w:lang w:val="en-US"/>
        </w:rPr>
        <w:t xml:space="preserve">0.070), and a high‑LCR portfolio at (LCR </w:t>
      </w:r>
      <w:r w:rsidR="00B56FDC">
        <w:rPr>
          <w:rFonts w:ascii="Symbol" w:eastAsia="Symbol" w:hAnsi="Symbol" w:cs="Symbol"/>
          <w:lang w:val="en-US"/>
        </w:rPr>
        <w:t>»</w:t>
      </w:r>
      <w:r w:rsidR="00B56FDC">
        <w:rPr>
          <w:rFonts w:ascii="Times New Roman" w:hAnsi="Times New Roman" w:cs="Times New Roman"/>
          <w:lang w:val="en-US"/>
        </w:rPr>
        <w:t xml:space="preserve"> </w:t>
      </w:r>
      <w:r w:rsidRPr="00681903">
        <w:rPr>
          <w:rFonts w:ascii="Times New Roman" w:hAnsi="Times New Roman" w:cs="Times New Roman"/>
          <w:lang w:val="en-US"/>
        </w:rPr>
        <w:t xml:space="preserve">1.3, ROA </w:t>
      </w:r>
      <w:r w:rsidR="00B56FDC">
        <w:rPr>
          <w:rFonts w:ascii="Symbol" w:eastAsia="Symbol" w:hAnsi="Symbol" w:cs="Symbol"/>
          <w:lang w:val="en-US"/>
        </w:rPr>
        <w:t>»</w:t>
      </w:r>
      <w:r w:rsidR="00B56FDC">
        <w:rPr>
          <w:rFonts w:ascii="Times New Roman" w:hAnsi="Times New Roman" w:cs="Times New Roman"/>
          <w:lang w:val="en-US"/>
        </w:rPr>
        <w:t xml:space="preserve"> </w:t>
      </w:r>
      <w:r w:rsidRPr="00681903">
        <w:rPr>
          <w:rFonts w:ascii="Times New Roman" w:hAnsi="Times New Roman" w:cs="Times New Roman"/>
          <w:lang w:val="en-US"/>
        </w:rPr>
        <w:t>0.062</w:t>
      </w:r>
      <w:r w:rsidR="00983889">
        <w:rPr>
          <w:rFonts w:ascii="Times New Roman" w:hAnsi="Times New Roman" w:cs="Times New Roman"/>
          <w:lang w:val="en-US"/>
        </w:rPr>
        <w:t>-</w:t>
      </w:r>
      <w:r w:rsidRPr="00681903">
        <w:rPr>
          <w:rFonts w:ascii="Times New Roman" w:hAnsi="Times New Roman" w:cs="Times New Roman"/>
          <w:lang w:val="en-US"/>
        </w:rPr>
        <w:t>0.063). The crisis frontier therefore shows that, at least for the asset mix considered, the opportunity cost of liquidity in terms of ROA was higher in absolute level but relatively modest over a substantial part of the LCR range.</w:t>
      </w:r>
    </w:p>
    <w:p w14:paraId="5EF57CFE" w14:textId="11ECF054" w:rsidR="005E39D5" w:rsidRPr="005E39D5" w:rsidRDefault="005E39D5" w:rsidP="004B1F6D">
      <w:pPr>
        <w:jc w:val="both"/>
        <w:rPr>
          <w:rFonts w:ascii="Times New Roman" w:hAnsi="Times New Roman" w:cs="Times New Roman"/>
          <w:lang w:val="en-US"/>
        </w:rPr>
      </w:pPr>
      <w:r w:rsidRPr="005E39D5">
        <w:rPr>
          <w:rFonts w:ascii="Times New Roman" w:hAnsi="Times New Roman" w:cs="Times New Roman"/>
          <w:lang w:val="en-US"/>
        </w:rPr>
        <w:t>By contrast, the COVID 2019</w:t>
      </w:r>
      <w:r w:rsidR="00983889">
        <w:rPr>
          <w:rFonts w:ascii="Times New Roman" w:hAnsi="Times New Roman" w:cs="Times New Roman"/>
          <w:lang w:val="en-US"/>
        </w:rPr>
        <w:t>-</w:t>
      </w:r>
      <w:r w:rsidRPr="005E39D5">
        <w:rPr>
          <w:rFonts w:ascii="Times New Roman" w:hAnsi="Times New Roman" w:cs="Times New Roman"/>
          <w:lang w:val="en-US"/>
        </w:rPr>
        <w:t>21 frontier (</w:t>
      </w:r>
      <w:r>
        <w:rPr>
          <w:rFonts w:ascii="Times New Roman" w:hAnsi="Times New Roman" w:cs="Times New Roman"/>
          <w:lang w:val="en-US"/>
        </w:rPr>
        <w:t>purple</w:t>
      </w:r>
      <w:r w:rsidRPr="005E39D5">
        <w:rPr>
          <w:rFonts w:ascii="Times New Roman" w:hAnsi="Times New Roman" w:cs="Times New Roman"/>
          <w:lang w:val="en-US"/>
        </w:rPr>
        <w:t xml:space="preserve"> line) lies well below all other frontiers and is almost flat. ROA is around 0.031 at LCR </w:t>
      </w:r>
      <w:r>
        <w:rPr>
          <w:rFonts w:ascii="Symbol" w:eastAsia="Symbol" w:hAnsi="Symbol" w:cs="Symbol"/>
          <w:lang w:val="en-US"/>
        </w:rPr>
        <w:t>»</w:t>
      </w:r>
      <w:r>
        <w:rPr>
          <w:rFonts w:ascii="Times New Roman" w:hAnsi="Times New Roman" w:cs="Times New Roman"/>
          <w:lang w:val="en-US"/>
        </w:rPr>
        <w:t xml:space="preserve"> </w:t>
      </w:r>
      <w:r w:rsidRPr="005E39D5">
        <w:rPr>
          <w:rFonts w:ascii="Times New Roman" w:hAnsi="Times New Roman" w:cs="Times New Roman"/>
          <w:lang w:val="en-US"/>
        </w:rPr>
        <w:t>0.55 and declines only slightly to roughly 0.024</w:t>
      </w:r>
      <w:r w:rsidR="00983889">
        <w:rPr>
          <w:rFonts w:ascii="Times New Roman" w:hAnsi="Times New Roman" w:cs="Times New Roman"/>
          <w:lang w:val="en-US"/>
        </w:rPr>
        <w:t>-</w:t>
      </w:r>
      <w:r w:rsidRPr="005E39D5">
        <w:rPr>
          <w:rFonts w:ascii="Times New Roman" w:hAnsi="Times New Roman" w:cs="Times New Roman"/>
          <w:lang w:val="en-US"/>
        </w:rPr>
        <w:t xml:space="preserve">0.025 at LCR </w:t>
      </w:r>
      <w:r>
        <w:rPr>
          <w:rFonts w:ascii="Symbol" w:eastAsia="Symbol" w:hAnsi="Symbol" w:cs="Symbol"/>
          <w:lang w:val="en-US"/>
        </w:rPr>
        <w:t>»</w:t>
      </w:r>
      <w:r>
        <w:rPr>
          <w:rFonts w:ascii="Times New Roman" w:hAnsi="Times New Roman" w:cs="Times New Roman"/>
          <w:lang w:val="en-US"/>
        </w:rPr>
        <w:t xml:space="preserve"> </w:t>
      </w:r>
      <w:r w:rsidRPr="005E39D5">
        <w:rPr>
          <w:rFonts w:ascii="Times New Roman" w:hAnsi="Times New Roman" w:cs="Times New Roman"/>
          <w:lang w:val="en-US"/>
        </w:rPr>
        <w:t xml:space="preserve">1.3. This suggests that during the COVID period, profitability was structurally lower across the board, possibly due to compressed loan yields and abundant low‑cost liquidity, while the marginal cost of raising LCR was relatively small. Representative points include a low‑profit portfolio at (LCR </w:t>
      </w:r>
      <w:r>
        <w:rPr>
          <w:rFonts w:ascii="Symbol" w:eastAsia="Symbol" w:hAnsi="Symbol" w:cs="Symbol"/>
          <w:lang w:val="en-US"/>
        </w:rPr>
        <w:t>»</w:t>
      </w:r>
      <w:r>
        <w:rPr>
          <w:rFonts w:ascii="Times New Roman" w:hAnsi="Times New Roman" w:cs="Times New Roman"/>
          <w:lang w:val="en-US"/>
        </w:rPr>
        <w:t xml:space="preserve"> </w:t>
      </w:r>
      <w:r w:rsidRPr="005E39D5">
        <w:rPr>
          <w:rFonts w:ascii="Times New Roman" w:hAnsi="Times New Roman" w:cs="Times New Roman"/>
          <w:lang w:val="en-US"/>
        </w:rPr>
        <w:t xml:space="preserve">0.55, ROA </w:t>
      </w:r>
      <w:r>
        <w:rPr>
          <w:rFonts w:ascii="Symbol" w:eastAsia="Symbol" w:hAnsi="Symbol" w:cs="Symbol"/>
          <w:lang w:val="en-US"/>
        </w:rPr>
        <w:t>»</w:t>
      </w:r>
      <w:r>
        <w:rPr>
          <w:rFonts w:ascii="Times New Roman" w:hAnsi="Times New Roman" w:cs="Times New Roman"/>
          <w:lang w:val="en-US"/>
        </w:rPr>
        <w:t xml:space="preserve"> </w:t>
      </w:r>
      <w:r w:rsidRPr="005E39D5">
        <w:rPr>
          <w:rFonts w:ascii="Times New Roman" w:hAnsi="Times New Roman" w:cs="Times New Roman"/>
          <w:lang w:val="en-US"/>
        </w:rPr>
        <w:t xml:space="preserve">0.031), a mid‑range portfolio at (LCR </w:t>
      </w:r>
      <w:r>
        <w:rPr>
          <w:rFonts w:ascii="Symbol" w:eastAsia="Symbol" w:hAnsi="Symbol" w:cs="Symbol"/>
          <w:lang w:val="en-US"/>
        </w:rPr>
        <w:t>»</w:t>
      </w:r>
      <w:r>
        <w:rPr>
          <w:rFonts w:ascii="Times New Roman" w:hAnsi="Times New Roman" w:cs="Times New Roman"/>
          <w:lang w:val="en-US"/>
        </w:rPr>
        <w:t xml:space="preserve"> </w:t>
      </w:r>
      <w:r w:rsidRPr="005E39D5">
        <w:rPr>
          <w:rFonts w:ascii="Times New Roman" w:hAnsi="Times New Roman" w:cs="Times New Roman"/>
          <w:lang w:val="en-US"/>
        </w:rPr>
        <w:t xml:space="preserve">1.0, ROA </w:t>
      </w:r>
      <w:r>
        <w:rPr>
          <w:rFonts w:ascii="Symbol" w:eastAsia="Symbol" w:hAnsi="Symbol" w:cs="Symbol"/>
          <w:lang w:val="en-US"/>
        </w:rPr>
        <w:t>»</w:t>
      </w:r>
      <w:r>
        <w:rPr>
          <w:rFonts w:ascii="Times New Roman" w:hAnsi="Times New Roman" w:cs="Times New Roman"/>
          <w:lang w:val="en-US"/>
        </w:rPr>
        <w:t xml:space="preserve"> </w:t>
      </w:r>
      <w:r w:rsidRPr="005E39D5">
        <w:rPr>
          <w:rFonts w:ascii="Times New Roman" w:hAnsi="Times New Roman" w:cs="Times New Roman"/>
          <w:lang w:val="en-US"/>
        </w:rPr>
        <w:t xml:space="preserve">0.029), and a high‑LCR portfolio at (LCR </w:t>
      </w:r>
      <w:r>
        <w:rPr>
          <w:rFonts w:ascii="Symbol" w:eastAsia="Symbol" w:hAnsi="Symbol" w:cs="Symbol"/>
          <w:lang w:val="en-US"/>
        </w:rPr>
        <w:t>»</w:t>
      </w:r>
      <w:r>
        <w:rPr>
          <w:rFonts w:ascii="Times New Roman" w:hAnsi="Times New Roman" w:cs="Times New Roman"/>
          <w:lang w:val="en-US"/>
        </w:rPr>
        <w:t xml:space="preserve"> </w:t>
      </w:r>
      <w:r w:rsidRPr="005E39D5">
        <w:rPr>
          <w:rFonts w:ascii="Times New Roman" w:hAnsi="Times New Roman" w:cs="Times New Roman"/>
          <w:lang w:val="en-US"/>
        </w:rPr>
        <w:t xml:space="preserve">1.3, ROA </w:t>
      </w:r>
      <w:r>
        <w:rPr>
          <w:rFonts w:ascii="Symbol" w:eastAsia="Symbol" w:hAnsi="Symbol" w:cs="Symbol"/>
          <w:lang w:val="en-US"/>
        </w:rPr>
        <w:t>»</w:t>
      </w:r>
      <w:r>
        <w:rPr>
          <w:rFonts w:ascii="Times New Roman" w:hAnsi="Times New Roman" w:cs="Times New Roman"/>
          <w:lang w:val="en-US"/>
        </w:rPr>
        <w:t xml:space="preserve"> </w:t>
      </w:r>
      <w:r w:rsidRPr="005E39D5">
        <w:rPr>
          <w:rFonts w:ascii="Times New Roman" w:hAnsi="Times New Roman" w:cs="Times New Roman"/>
          <w:lang w:val="en-US"/>
        </w:rPr>
        <w:t>0.024). The COVID frontier indicates a regime where both profitability and the relative cost of additional liquidity were muted.</w:t>
      </w:r>
    </w:p>
    <w:p w14:paraId="56D0ACC7" w14:textId="43F53C82" w:rsidR="00B56FDC" w:rsidRDefault="00E11845" w:rsidP="004B1F6D">
      <w:pPr>
        <w:jc w:val="both"/>
        <w:rPr>
          <w:rFonts w:ascii="Times New Roman" w:hAnsi="Times New Roman" w:cs="Times New Roman"/>
          <w:lang w:val="en-US"/>
        </w:rPr>
      </w:pPr>
      <w:r w:rsidRPr="00E11845">
        <w:rPr>
          <w:rFonts w:ascii="Times New Roman" w:hAnsi="Times New Roman" w:cs="Times New Roman"/>
          <w:lang w:val="en-US"/>
        </w:rPr>
        <w:t>Taken together, the four frontiers demonstrate that the profitability</w:t>
      </w:r>
      <w:r w:rsidR="00983889">
        <w:rPr>
          <w:rFonts w:ascii="Times New Roman" w:hAnsi="Times New Roman" w:cs="Times New Roman"/>
          <w:lang w:val="en-US"/>
        </w:rPr>
        <w:t>-</w:t>
      </w:r>
      <w:r w:rsidRPr="00E11845">
        <w:rPr>
          <w:rFonts w:ascii="Times New Roman" w:hAnsi="Times New Roman" w:cs="Times New Roman"/>
          <w:lang w:val="en-US"/>
        </w:rPr>
        <w:t>liquidity trade‑off is clearly regime‑dependent. The crisis frontier is at the highest ROA level, the representative and current frontiers occupy an intermediate position, and the COVID frontier is at the lowest level. For a given LCR, ROA can differ by more than 0.03 between regimes, which is economically significant. The shape of the trade‑off also changes in the representative and current regimes, the frontier gradually slopes down; in the crisis regime it remains relatively flat over a wide LCR range before declining more steeply; and in the COVID regime it is almost flat, indicating very small marginal costs of additional liquidity. This implies that both optimal ROA targets and desired LCR buffers should be set with the prevailing regime in mind. A single “steady‑state” combination of profitability and liquidity is unlikely to be appropriate across such diverse environments, and banks may need regime‑contingent targets that adjust as conditions move from normal to crisis or pandemic‑like states.</w:t>
      </w:r>
    </w:p>
    <w:p w14:paraId="50582FC8" w14:textId="1383BF7C" w:rsidR="00E11845" w:rsidRPr="005A60E4" w:rsidRDefault="005A60E4" w:rsidP="005A60E4">
      <w:pPr>
        <w:rPr>
          <w:rFonts w:ascii="Times New Roman" w:hAnsi="Times New Roman" w:cs="Times New Roman"/>
          <w:b/>
          <w:bCs/>
        </w:rPr>
      </w:pPr>
      <w:r>
        <w:rPr>
          <w:rFonts w:ascii="Times New Roman" w:hAnsi="Times New Roman" w:cs="Times New Roman"/>
          <w:b/>
          <w:bCs/>
        </w:rPr>
        <w:t>4</w:t>
      </w:r>
      <w:r w:rsidR="00075075" w:rsidRPr="005A60E4">
        <w:rPr>
          <w:rFonts w:ascii="Times New Roman" w:hAnsi="Times New Roman" w:cs="Times New Roman"/>
          <w:b/>
          <w:bCs/>
        </w:rPr>
        <w:t>.4.2 Stochastic model across regimes</w:t>
      </w:r>
    </w:p>
    <w:p w14:paraId="248D0704" w14:textId="199C5370" w:rsidR="00075075" w:rsidRDefault="0091591F" w:rsidP="004B1F6D">
      <w:pPr>
        <w:jc w:val="both"/>
        <w:rPr>
          <w:rFonts w:ascii="Times New Roman" w:hAnsi="Times New Roman" w:cs="Times New Roman"/>
          <w:lang w:val="en-US"/>
        </w:rPr>
      </w:pPr>
      <w:r w:rsidRPr="0091591F">
        <w:rPr>
          <w:rFonts w:ascii="Times New Roman" w:hAnsi="Times New Roman" w:cs="Times New Roman"/>
          <w:lang w:val="en-US"/>
        </w:rPr>
        <w:t xml:space="preserve">Figure </w:t>
      </w:r>
      <w:r w:rsidR="004A394F">
        <w:rPr>
          <w:rFonts w:ascii="Times New Roman" w:hAnsi="Times New Roman" w:cs="Times New Roman"/>
          <w:lang w:val="en-US"/>
        </w:rPr>
        <w:t>9</w:t>
      </w:r>
      <w:r w:rsidRPr="0091591F">
        <w:rPr>
          <w:rFonts w:ascii="Times New Roman" w:hAnsi="Times New Roman" w:cs="Times New Roman"/>
          <w:lang w:val="en-US"/>
        </w:rPr>
        <w:t xml:space="preserve"> shows the stochastic Pareto frontiers across the four economic regimes, with expected LCR on the horizontal axis, expected ROA on the vertical axis, and color indicating the breach probability </w:t>
      </w:r>
      <w:proofErr w:type="gramStart"/>
      <w:r>
        <w:rPr>
          <w:rFonts w:ascii="Times New Roman" w:hAnsi="Times New Roman" w:cs="Times New Roman"/>
          <w:lang w:val="en-US"/>
        </w:rPr>
        <w:t>P(</w:t>
      </w:r>
      <w:proofErr w:type="gramEnd"/>
      <w:r w:rsidRPr="0091591F">
        <w:rPr>
          <w:rFonts w:ascii="Times New Roman" w:hAnsi="Times New Roman" w:cs="Times New Roman"/>
          <w:lang w:val="en-US"/>
        </w:rPr>
        <w:t xml:space="preserve">LCR &lt; 1). As in the deterministic case, each line represents efficient portfolios for a </w:t>
      </w:r>
      <w:r w:rsidRPr="0091591F">
        <w:rPr>
          <w:rFonts w:ascii="Times New Roman" w:hAnsi="Times New Roman" w:cs="Times New Roman"/>
          <w:lang w:val="en-US"/>
        </w:rPr>
        <w:lastRenderedPageBreak/>
        <w:t>given regime, but now every point also carries information about the likelihood of LCR falling below 1. The dashed vertical line again marks the regulatory threshold.</w:t>
      </w:r>
    </w:p>
    <w:p w14:paraId="21DF7840" w14:textId="77777777" w:rsidR="000E5147" w:rsidRDefault="001507CD" w:rsidP="000E5147">
      <w:pPr>
        <w:keepNext/>
        <w:jc w:val="both"/>
      </w:pPr>
      <w:r>
        <w:rPr>
          <w:rFonts w:ascii="Times New Roman" w:hAnsi="Times New Roman" w:cs="Times New Roman"/>
          <w:noProof/>
          <w:lang w:val="en-US"/>
        </w:rPr>
        <w:drawing>
          <wp:inline distT="0" distB="0" distL="0" distR="0" wp14:anchorId="50F28C25" wp14:editId="06D75EA8">
            <wp:extent cx="5943600" cy="4598670"/>
            <wp:effectExtent l="0" t="0" r="0" b="0"/>
            <wp:docPr id="15131349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134954" name="Picture 151313495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4598670"/>
                    </a:xfrm>
                    <a:prstGeom prst="rect">
                      <a:avLst/>
                    </a:prstGeom>
                  </pic:spPr>
                </pic:pic>
              </a:graphicData>
            </a:graphic>
          </wp:inline>
        </w:drawing>
      </w:r>
    </w:p>
    <w:p w14:paraId="13E7FCBF" w14:textId="46091547" w:rsidR="001507CD" w:rsidRPr="000E5147" w:rsidRDefault="000E5147" w:rsidP="000E5147">
      <w:pPr>
        <w:jc w:val="both"/>
        <w:rPr>
          <w:rFonts w:ascii="Times New Roman" w:hAnsi="Times New Roman" w:cs="Times New Roman"/>
          <w:i/>
          <w:iCs/>
          <w:lang w:val="en-US"/>
        </w:rPr>
      </w:pPr>
      <w:bookmarkStart w:id="43" w:name="_Toc231589303"/>
      <w:r w:rsidRPr="000E5147">
        <w:rPr>
          <w:rFonts w:ascii="Times New Roman" w:hAnsi="Times New Roman" w:cs="Times New Roman"/>
          <w:i/>
          <w:iCs/>
          <w:lang w:val="en-US"/>
        </w:rPr>
        <w:t xml:space="preserve">Figure </w:t>
      </w:r>
      <w:r w:rsidRPr="000E5147">
        <w:rPr>
          <w:rFonts w:ascii="Times New Roman" w:hAnsi="Times New Roman" w:cs="Times New Roman"/>
          <w:i/>
          <w:iCs/>
          <w:lang w:val="en-US"/>
        </w:rPr>
        <w:fldChar w:fldCharType="begin"/>
      </w:r>
      <w:r w:rsidRPr="000E5147">
        <w:rPr>
          <w:rFonts w:ascii="Times New Roman" w:hAnsi="Times New Roman" w:cs="Times New Roman"/>
          <w:i/>
          <w:iCs/>
          <w:lang w:val="en-US"/>
        </w:rPr>
        <w:instrText xml:space="preserve"> SEQ Figure \* ARABIC </w:instrText>
      </w:r>
      <w:r w:rsidRPr="000E5147">
        <w:rPr>
          <w:rFonts w:ascii="Times New Roman" w:hAnsi="Times New Roman" w:cs="Times New Roman"/>
          <w:i/>
          <w:iCs/>
          <w:lang w:val="en-US"/>
        </w:rPr>
        <w:fldChar w:fldCharType="separate"/>
      </w:r>
      <w:r w:rsidRPr="000E5147">
        <w:rPr>
          <w:rFonts w:ascii="Times New Roman" w:hAnsi="Times New Roman" w:cs="Times New Roman"/>
          <w:i/>
          <w:iCs/>
          <w:lang w:val="en-US"/>
        </w:rPr>
        <w:t>9</w:t>
      </w:r>
      <w:r w:rsidRPr="000E5147">
        <w:rPr>
          <w:rFonts w:ascii="Times New Roman" w:hAnsi="Times New Roman" w:cs="Times New Roman"/>
          <w:i/>
          <w:iCs/>
          <w:lang w:val="en-US"/>
        </w:rPr>
        <w:fldChar w:fldCharType="end"/>
      </w:r>
      <w:r w:rsidRPr="000E5147">
        <w:rPr>
          <w:rFonts w:ascii="Times New Roman" w:hAnsi="Times New Roman" w:cs="Times New Roman"/>
          <w:i/>
          <w:iCs/>
          <w:lang w:val="en-US"/>
        </w:rPr>
        <w:t xml:space="preserve"> Stochastic Pareto frontiers reveal that portfolios with similar expected LCR can have very different breach probabilities, and that crisis conditions make it much harder to achieve low breach risk without sacrificing ROA across regimes.</w:t>
      </w:r>
      <w:bookmarkEnd w:id="43"/>
    </w:p>
    <w:p w14:paraId="5550B5E7" w14:textId="18B6302E" w:rsidR="00FF2685" w:rsidRDefault="00FF2685" w:rsidP="004B1F6D">
      <w:pPr>
        <w:jc w:val="both"/>
        <w:rPr>
          <w:rFonts w:ascii="Times New Roman" w:hAnsi="Times New Roman" w:cs="Times New Roman"/>
          <w:lang w:val="en-US"/>
        </w:rPr>
      </w:pPr>
      <w:r w:rsidRPr="00FF2685">
        <w:rPr>
          <w:rFonts w:ascii="Times New Roman" w:hAnsi="Times New Roman" w:cs="Times New Roman"/>
          <w:lang w:val="en-US"/>
        </w:rPr>
        <w:t xml:space="preserve">For the representative and current (2025) regimes, the stochastic frontiers (blue and </w:t>
      </w:r>
      <w:r>
        <w:rPr>
          <w:rFonts w:ascii="Times New Roman" w:hAnsi="Times New Roman" w:cs="Times New Roman"/>
          <w:lang w:val="en-US"/>
        </w:rPr>
        <w:t>red</w:t>
      </w:r>
      <w:r w:rsidRPr="00FF2685">
        <w:rPr>
          <w:rFonts w:ascii="Times New Roman" w:hAnsi="Times New Roman" w:cs="Times New Roman"/>
          <w:lang w:val="en-US"/>
        </w:rPr>
        <w:t xml:space="preserve"> lines) remain close to one another, as in the deterministic case. Expected ROA and expected LCR combinations are similar, but the colors add new insight. At low LCR levels around 0.55</w:t>
      </w:r>
      <w:r w:rsidR="00983889">
        <w:rPr>
          <w:rFonts w:ascii="Times New Roman" w:hAnsi="Times New Roman" w:cs="Times New Roman"/>
          <w:lang w:val="en-US"/>
        </w:rPr>
        <w:t>-</w:t>
      </w:r>
      <w:r w:rsidRPr="00FF2685">
        <w:rPr>
          <w:rFonts w:ascii="Times New Roman" w:hAnsi="Times New Roman" w:cs="Times New Roman"/>
          <w:lang w:val="en-US"/>
        </w:rPr>
        <w:t>0.9, breach probabilities are high (close to the yellow end of the scale), indicating that portfolios which look attractive in terms of expected ROA and LCR carry a substantial risk of LCR shortfalls. As LCR increases towards 1.2</w:t>
      </w:r>
      <w:r w:rsidR="00983889">
        <w:rPr>
          <w:rFonts w:ascii="Times New Roman" w:hAnsi="Times New Roman" w:cs="Times New Roman"/>
          <w:lang w:val="en-US"/>
        </w:rPr>
        <w:t>-</w:t>
      </w:r>
      <w:r w:rsidRPr="00FF2685">
        <w:rPr>
          <w:rFonts w:ascii="Times New Roman" w:hAnsi="Times New Roman" w:cs="Times New Roman"/>
          <w:lang w:val="en-US"/>
        </w:rPr>
        <w:t xml:space="preserve">1.3, the colors shift towards dark blue, showing that </w:t>
      </w:r>
      <w:proofErr w:type="gramStart"/>
      <w:r w:rsidRPr="00FF2685">
        <w:rPr>
          <w:rFonts w:ascii="Times New Roman" w:hAnsi="Times New Roman" w:cs="Times New Roman"/>
          <w:lang w:val="en-US"/>
        </w:rPr>
        <w:t>P(</w:t>
      </w:r>
      <w:proofErr w:type="gramEnd"/>
      <w:r w:rsidRPr="00FF2685">
        <w:rPr>
          <w:rFonts w:ascii="Times New Roman" w:hAnsi="Times New Roman" w:cs="Times New Roman"/>
          <w:lang w:val="en-US"/>
        </w:rPr>
        <w:t>LCR &lt; 1) drops sharply even though expected ROA only decreases gradually. This confirms that, in normal and current regimes, modest increases in expected LCR can bring large reductions in breach risk at a relatively limited profitability cost.</w:t>
      </w:r>
    </w:p>
    <w:p w14:paraId="5505843D" w14:textId="63E35D41" w:rsidR="00DE4FD8" w:rsidRDefault="00DE4FD8" w:rsidP="004B1F6D">
      <w:pPr>
        <w:jc w:val="both"/>
        <w:rPr>
          <w:rFonts w:ascii="Times New Roman" w:hAnsi="Times New Roman" w:cs="Times New Roman"/>
          <w:lang w:val="en-US"/>
        </w:rPr>
      </w:pPr>
      <w:r w:rsidRPr="00DE4FD8">
        <w:rPr>
          <w:rFonts w:ascii="Times New Roman" w:hAnsi="Times New Roman" w:cs="Times New Roman"/>
          <w:lang w:val="en-US"/>
        </w:rPr>
        <w:lastRenderedPageBreak/>
        <w:t>In the financial crisis 2008</w:t>
      </w:r>
      <w:r w:rsidR="00983889">
        <w:rPr>
          <w:rFonts w:ascii="Times New Roman" w:hAnsi="Times New Roman" w:cs="Times New Roman"/>
          <w:lang w:val="en-US"/>
        </w:rPr>
        <w:t>-</w:t>
      </w:r>
      <w:r w:rsidRPr="00DE4FD8">
        <w:rPr>
          <w:rFonts w:ascii="Times New Roman" w:hAnsi="Times New Roman" w:cs="Times New Roman"/>
          <w:lang w:val="en-US"/>
        </w:rPr>
        <w:t>2009 regime, the stochastic frontier (green line) lies at a higher ROA level than in the representative and current regimes, consistent with the deterministic results. However, the color pattern shows that crisis‑regime portfolios are much more exposed to liquidity shortfalls, and that breach probabilities decline much more slowly as LCR increases. Points with expected LCR around 0.8</w:t>
      </w:r>
      <w:r w:rsidR="00983889">
        <w:rPr>
          <w:rFonts w:ascii="Times New Roman" w:hAnsi="Times New Roman" w:cs="Times New Roman"/>
          <w:lang w:val="en-US"/>
        </w:rPr>
        <w:t>-</w:t>
      </w:r>
      <w:r w:rsidRPr="00DE4FD8">
        <w:rPr>
          <w:rFonts w:ascii="Times New Roman" w:hAnsi="Times New Roman" w:cs="Times New Roman"/>
          <w:lang w:val="en-US"/>
        </w:rPr>
        <w:t xml:space="preserve">1.0 exhibit breach probabilities close to one, even though they offer high expected ROA, and moving LCR only slightly above 1 does little to reduce this risk. To reach breach probabilities comparable to those of normal‑regime portfolios, banks must move far to the right on the LCR axis, towards LCR values above about 1.2, accepting both lower expected ROA and larger liquidity buffers. Thus, the stochastic crisis frontier is not only higher in expected ROA, </w:t>
      </w:r>
      <w:r>
        <w:rPr>
          <w:rFonts w:ascii="Times New Roman" w:hAnsi="Times New Roman" w:cs="Times New Roman"/>
          <w:lang w:val="en-US"/>
        </w:rPr>
        <w:t>but</w:t>
      </w:r>
      <w:r w:rsidRPr="00DE4FD8">
        <w:rPr>
          <w:rFonts w:ascii="Times New Roman" w:hAnsi="Times New Roman" w:cs="Times New Roman"/>
          <w:lang w:val="en-US"/>
        </w:rPr>
        <w:t xml:space="preserve"> also </w:t>
      </w:r>
      <w:r w:rsidR="00D2774D">
        <w:rPr>
          <w:rFonts w:ascii="Times New Roman" w:hAnsi="Times New Roman" w:cs="Times New Roman"/>
          <w:lang w:val="en-US"/>
        </w:rPr>
        <w:t>slower</w:t>
      </w:r>
      <w:r w:rsidRPr="00DE4FD8">
        <w:rPr>
          <w:rFonts w:ascii="Times New Roman" w:hAnsi="Times New Roman" w:cs="Times New Roman"/>
          <w:lang w:val="en-US"/>
        </w:rPr>
        <w:t xml:space="preserve"> in terms of risk reduction on its left side</w:t>
      </w:r>
      <w:r w:rsidR="00D2774D">
        <w:rPr>
          <w:rFonts w:ascii="Times New Roman" w:hAnsi="Times New Roman" w:cs="Times New Roman"/>
          <w:lang w:val="en-US"/>
        </w:rPr>
        <w:t xml:space="preserve">: </w:t>
      </w:r>
      <w:r w:rsidRPr="00DE4FD8">
        <w:rPr>
          <w:rFonts w:ascii="Times New Roman" w:hAnsi="Times New Roman" w:cs="Times New Roman"/>
          <w:lang w:val="en-US"/>
        </w:rPr>
        <w:t xml:space="preserve">attractive average outcomes come with very high downside liquidity risk, and the probability of LCR shortfalls </w:t>
      </w:r>
      <w:proofErr w:type="gramStart"/>
      <w:r w:rsidRPr="00DE4FD8">
        <w:rPr>
          <w:rFonts w:ascii="Times New Roman" w:hAnsi="Times New Roman" w:cs="Times New Roman"/>
          <w:lang w:val="en-US"/>
        </w:rPr>
        <w:t>descends only</w:t>
      </w:r>
      <w:proofErr w:type="gramEnd"/>
      <w:r w:rsidRPr="00DE4FD8">
        <w:rPr>
          <w:rFonts w:ascii="Times New Roman" w:hAnsi="Times New Roman" w:cs="Times New Roman"/>
          <w:lang w:val="en-US"/>
        </w:rPr>
        <w:t xml:space="preserve"> slowly as LCR is increased.</w:t>
      </w:r>
    </w:p>
    <w:p w14:paraId="45B7160F" w14:textId="35FDD95B" w:rsidR="005E50AA" w:rsidRPr="005E50AA" w:rsidRDefault="005E50AA" w:rsidP="004B1F6D">
      <w:pPr>
        <w:jc w:val="both"/>
        <w:rPr>
          <w:rFonts w:ascii="Times New Roman" w:hAnsi="Times New Roman" w:cs="Times New Roman"/>
          <w:lang w:val="en-US"/>
        </w:rPr>
      </w:pPr>
      <w:r w:rsidRPr="005E50AA">
        <w:rPr>
          <w:rFonts w:ascii="Times New Roman" w:hAnsi="Times New Roman" w:cs="Times New Roman"/>
          <w:lang w:val="en-US"/>
        </w:rPr>
        <w:t>The COVID 2019</w:t>
      </w:r>
      <w:r w:rsidR="00983889">
        <w:rPr>
          <w:rFonts w:ascii="Times New Roman" w:hAnsi="Times New Roman" w:cs="Times New Roman"/>
          <w:lang w:val="en-US"/>
        </w:rPr>
        <w:t>-</w:t>
      </w:r>
      <w:r>
        <w:rPr>
          <w:rFonts w:ascii="Times New Roman" w:hAnsi="Times New Roman" w:cs="Times New Roman"/>
          <w:lang w:val="en-US"/>
        </w:rPr>
        <w:t>20</w:t>
      </w:r>
      <w:r w:rsidRPr="005E50AA">
        <w:rPr>
          <w:rFonts w:ascii="Times New Roman" w:hAnsi="Times New Roman" w:cs="Times New Roman"/>
          <w:lang w:val="en-US"/>
        </w:rPr>
        <w:t>21 regime (purple line) mirrors the deterministic pattern of low profitability across all LCR levels, but the color scale indicates that breach probabilities can still be substantial at low LCR. At LCR values around 0.55</w:t>
      </w:r>
      <w:r w:rsidR="00983889">
        <w:rPr>
          <w:rFonts w:ascii="Times New Roman" w:hAnsi="Times New Roman" w:cs="Times New Roman"/>
          <w:lang w:val="en-US"/>
        </w:rPr>
        <w:t>-</w:t>
      </w:r>
      <w:r w:rsidRPr="005E50AA">
        <w:rPr>
          <w:rFonts w:ascii="Times New Roman" w:hAnsi="Times New Roman" w:cs="Times New Roman"/>
          <w:lang w:val="en-US"/>
        </w:rPr>
        <w:t xml:space="preserve">0.9, </w:t>
      </w:r>
      <w:proofErr w:type="gramStart"/>
      <w:r w:rsidRPr="005E50AA">
        <w:rPr>
          <w:rFonts w:ascii="Times New Roman" w:hAnsi="Times New Roman" w:cs="Times New Roman"/>
          <w:lang w:val="en-US"/>
        </w:rPr>
        <w:t>P(</w:t>
      </w:r>
      <w:proofErr w:type="gramEnd"/>
      <w:r w:rsidRPr="005E50AA">
        <w:rPr>
          <w:rFonts w:ascii="Times New Roman" w:hAnsi="Times New Roman" w:cs="Times New Roman"/>
          <w:lang w:val="en-US"/>
        </w:rPr>
        <w:t>LCR &lt; 1) is close to one, even though expected ROA is already low. As LCR increases towards 1.2</w:t>
      </w:r>
      <w:r w:rsidR="00983889">
        <w:rPr>
          <w:rFonts w:ascii="Times New Roman" w:hAnsi="Times New Roman" w:cs="Times New Roman"/>
          <w:lang w:val="en-US"/>
        </w:rPr>
        <w:t>-</w:t>
      </w:r>
      <w:r w:rsidRPr="005E50AA">
        <w:rPr>
          <w:rFonts w:ascii="Times New Roman" w:hAnsi="Times New Roman" w:cs="Times New Roman"/>
          <w:lang w:val="en-US"/>
        </w:rPr>
        <w:t>1.3, breach probabilities fall to near zero, but the gain in risk reduction comes on top of an already depressed profitability level. This contrasts with the representative and current regimes, where similar LCR increases deliver both low breach risk and relatively higher ROA.</w:t>
      </w:r>
    </w:p>
    <w:p w14:paraId="46575828" w14:textId="7E3604A4" w:rsidR="000E0A43" w:rsidRDefault="000E0A43" w:rsidP="004B1F6D">
      <w:pPr>
        <w:jc w:val="both"/>
        <w:rPr>
          <w:rFonts w:ascii="Times New Roman" w:hAnsi="Times New Roman" w:cs="Times New Roman"/>
          <w:lang w:val="en-US"/>
        </w:rPr>
      </w:pPr>
      <w:r w:rsidRPr="000E0A43">
        <w:rPr>
          <w:rFonts w:ascii="Times New Roman" w:hAnsi="Times New Roman" w:cs="Times New Roman"/>
          <w:lang w:val="en-US"/>
        </w:rPr>
        <w:t xml:space="preserve">Comparing Figures </w:t>
      </w:r>
      <w:r w:rsidR="00EE35DA">
        <w:rPr>
          <w:rFonts w:ascii="Times New Roman" w:hAnsi="Times New Roman" w:cs="Times New Roman"/>
          <w:lang w:val="en-US"/>
        </w:rPr>
        <w:t>8</w:t>
      </w:r>
      <w:r w:rsidRPr="000E0A43">
        <w:rPr>
          <w:rFonts w:ascii="Times New Roman" w:hAnsi="Times New Roman" w:cs="Times New Roman"/>
          <w:lang w:val="en-US"/>
        </w:rPr>
        <w:t xml:space="preserve"> and </w:t>
      </w:r>
      <w:r w:rsidR="00EE35DA">
        <w:rPr>
          <w:rFonts w:ascii="Times New Roman" w:hAnsi="Times New Roman" w:cs="Times New Roman"/>
          <w:lang w:val="en-US"/>
        </w:rPr>
        <w:t>9</w:t>
      </w:r>
      <w:r w:rsidRPr="000E0A43">
        <w:rPr>
          <w:rFonts w:ascii="Times New Roman" w:hAnsi="Times New Roman" w:cs="Times New Roman"/>
          <w:lang w:val="en-US"/>
        </w:rPr>
        <w:t xml:space="preserve"> shows how the stochastic model adds information to the deterministic frontiers across regimes. Deterministic frontiers describe how expected ROA and LCR move together as the bank adjusts its portfolio, but they do not differentiate between portfolios with the same expected LCR that have very different probabilities of LCR &lt; 1. The stochastic frontiers reveal that this probability is strongly regime‑dependent</w:t>
      </w:r>
      <w:r>
        <w:rPr>
          <w:rFonts w:ascii="Times New Roman" w:hAnsi="Times New Roman" w:cs="Times New Roman"/>
          <w:lang w:val="en-US"/>
        </w:rPr>
        <w:t>.</w:t>
      </w:r>
      <w:r w:rsidRPr="000E0A43">
        <w:rPr>
          <w:rFonts w:ascii="Times New Roman" w:hAnsi="Times New Roman" w:cs="Times New Roman"/>
          <w:lang w:val="en-US"/>
        </w:rPr>
        <w:t xml:space="preserve"> </w:t>
      </w:r>
      <w:r>
        <w:rPr>
          <w:rFonts w:ascii="Times New Roman" w:hAnsi="Times New Roman" w:cs="Times New Roman"/>
          <w:lang w:val="en-US"/>
        </w:rPr>
        <w:t>F</w:t>
      </w:r>
      <w:r w:rsidRPr="000E0A43">
        <w:rPr>
          <w:rFonts w:ascii="Times New Roman" w:hAnsi="Times New Roman" w:cs="Times New Roman"/>
          <w:lang w:val="en-US"/>
        </w:rPr>
        <w:t xml:space="preserve">or a given expected LCR, breach probabilities are highest in the crisis regime, intermediate in the COVID regime, and lowest in the representative and current regimes. Consequently, a target pair such as (LCR </w:t>
      </w:r>
      <w:r w:rsidR="00480E23">
        <w:rPr>
          <w:rFonts w:ascii="Symbol" w:eastAsia="Symbol" w:hAnsi="Symbol" w:cs="Symbol"/>
          <w:lang w:val="en-US"/>
        </w:rPr>
        <w:t>»</w:t>
      </w:r>
      <w:r w:rsidRPr="000E0A43">
        <w:rPr>
          <w:rFonts w:ascii="Times New Roman" w:hAnsi="Times New Roman" w:cs="Times New Roman"/>
          <w:lang w:val="en-US"/>
        </w:rPr>
        <w:t xml:space="preserve"> 1.1, ROA </w:t>
      </w:r>
      <w:r w:rsidR="00480E23">
        <w:rPr>
          <w:rFonts w:ascii="Symbol" w:eastAsia="Symbol" w:hAnsi="Symbol" w:cs="Symbol"/>
          <w:lang w:val="en-US"/>
        </w:rPr>
        <w:t>»</w:t>
      </w:r>
      <w:r w:rsidR="00480E23">
        <w:rPr>
          <w:rFonts w:ascii="Times New Roman" w:hAnsi="Times New Roman" w:cs="Times New Roman"/>
          <w:lang w:val="en-US"/>
        </w:rPr>
        <w:t xml:space="preserve"> </w:t>
      </w:r>
      <w:r w:rsidRPr="000E0A43">
        <w:rPr>
          <w:rFonts w:ascii="Times New Roman" w:hAnsi="Times New Roman" w:cs="Times New Roman"/>
          <w:lang w:val="en-US"/>
        </w:rPr>
        <w:t>0.055) has very different risk implications depending on the regime. In normal conditions it may be associated with a relatively low breach probability, whereas in a crisis it may still imply frequent LCR shortfalls.</w:t>
      </w:r>
    </w:p>
    <w:p w14:paraId="2E28056B" w14:textId="77777777" w:rsidR="00247D1E" w:rsidRDefault="00247D1E" w:rsidP="004B1F6D">
      <w:pPr>
        <w:jc w:val="both"/>
        <w:rPr>
          <w:rFonts w:ascii="Times New Roman" w:hAnsi="Times New Roman" w:cs="Times New Roman"/>
          <w:lang w:val="en-US"/>
        </w:rPr>
      </w:pPr>
      <w:r w:rsidRPr="00247D1E">
        <w:rPr>
          <w:rFonts w:ascii="Times New Roman" w:hAnsi="Times New Roman" w:cs="Times New Roman"/>
          <w:lang w:val="en-US"/>
        </w:rPr>
        <w:t xml:space="preserve">These results imply that risk‑based liquidity and profitability targets must be set in a regime‑contingent way. It is not sufficient to specify an expected LCR and an expected ROA; management must also decide on an acceptable breach probability, and this acceptable level cannot be the same in all regimes. In stress regimes, maintaining the same breach probability as in normal times requires higher LCR and lower ROA, whereas accepting the same LCR and ROA as in normal times implies a higher breach probability. The stochastic model across regimes therefore provides a richer map for </w:t>
      </w:r>
      <w:proofErr w:type="gramStart"/>
      <w:r w:rsidRPr="00247D1E">
        <w:rPr>
          <w:rFonts w:ascii="Times New Roman" w:hAnsi="Times New Roman" w:cs="Times New Roman"/>
          <w:lang w:val="en-US"/>
        </w:rPr>
        <w:t>decision‑makers</w:t>
      </w:r>
      <w:proofErr w:type="gramEnd"/>
      <w:r w:rsidRPr="00247D1E">
        <w:rPr>
          <w:rFonts w:ascii="Times New Roman" w:hAnsi="Times New Roman" w:cs="Times New Roman"/>
          <w:lang w:val="en-US"/>
        </w:rPr>
        <w:t>, showing how far they need to move along the frontier in each regime to achieve a given level of liquidity safety, and quantifying the profitability cost of doing so.</w:t>
      </w:r>
    </w:p>
    <w:p w14:paraId="6AF9D70B" w14:textId="5AB9EDA7" w:rsidR="00190F31" w:rsidRDefault="00190F31" w:rsidP="004B1F6D">
      <w:pPr>
        <w:jc w:val="both"/>
        <w:rPr>
          <w:rFonts w:ascii="Times New Roman" w:hAnsi="Times New Roman" w:cs="Times New Roman"/>
          <w:lang w:val="en-US"/>
        </w:rPr>
      </w:pPr>
      <w:r>
        <w:rPr>
          <w:rFonts w:ascii="Times New Roman" w:hAnsi="Times New Roman" w:cs="Times New Roman"/>
          <w:lang w:val="en-US"/>
        </w:rPr>
        <w:lastRenderedPageBreak/>
        <w:t xml:space="preserve">In addition </w:t>
      </w:r>
      <w:r w:rsidR="00881648" w:rsidRPr="00881648">
        <w:rPr>
          <w:rFonts w:ascii="Times New Roman" w:hAnsi="Times New Roman" w:cs="Times New Roman"/>
          <w:lang w:val="en-US"/>
        </w:rPr>
        <w:t xml:space="preserve">to the frontier plots, it is useful to compare the underlying portfolio structures across regimes for a fixed preference parameter. Table </w:t>
      </w:r>
      <w:r w:rsidR="00D72FA4">
        <w:rPr>
          <w:rFonts w:ascii="Times New Roman" w:hAnsi="Times New Roman" w:cs="Times New Roman"/>
          <w:lang w:val="en-US"/>
        </w:rPr>
        <w:t>17</w:t>
      </w:r>
      <w:r w:rsidR="00881648" w:rsidRPr="00881648">
        <w:rPr>
          <w:rFonts w:ascii="Times New Roman" w:hAnsi="Times New Roman" w:cs="Times New Roman"/>
          <w:lang w:val="en-US"/>
        </w:rPr>
        <w:t xml:space="preserve"> reports the optimal weights at </w:t>
      </w:r>
      <w:r w:rsidR="00881648">
        <w:rPr>
          <w:rFonts w:ascii="Symbol" w:eastAsia="Symbol" w:hAnsi="Symbol" w:cs="Symbol"/>
          <w:lang w:val="en-US"/>
        </w:rPr>
        <w:sym w:font="Symbol" w:char="F061"/>
      </w:r>
      <w:r w:rsidR="00881648">
        <w:rPr>
          <w:rFonts w:ascii="Times New Roman" w:hAnsi="Times New Roman" w:cs="Times New Roman"/>
          <w:lang w:val="en-US"/>
        </w:rPr>
        <w:t xml:space="preserve"> = 0.5 </w:t>
      </w:r>
      <w:r w:rsidR="00881648" w:rsidRPr="00881648">
        <w:rPr>
          <w:rFonts w:ascii="Times New Roman" w:hAnsi="Times New Roman" w:cs="Times New Roman"/>
          <w:lang w:val="en-US"/>
        </w:rPr>
        <w:t>for the representative, current, crisis and COVID regimes, separately for the deterministic and stochastic models.</w:t>
      </w:r>
    </w:p>
    <w:p w14:paraId="771F93DA" w14:textId="5071BAF1" w:rsidR="000E5147" w:rsidRDefault="000E5147" w:rsidP="000E5147">
      <w:pPr>
        <w:jc w:val="both"/>
        <w:rPr>
          <w:rFonts w:ascii="Times New Roman" w:hAnsi="Times New Roman" w:cs="Times New Roman"/>
          <w:i/>
          <w:iCs/>
          <w:lang w:val="en-US"/>
        </w:rPr>
      </w:pPr>
      <w:bookmarkStart w:id="44" w:name="_Toc231590138"/>
      <w:r w:rsidRPr="000E5147">
        <w:rPr>
          <w:rFonts w:ascii="Times New Roman" w:hAnsi="Times New Roman" w:cs="Times New Roman"/>
          <w:i/>
          <w:iCs/>
          <w:lang w:val="en-US"/>
        </w:rPr>
        <w:t xml:space="preserve">Table </w:t>
      </w:r>
      <w:r w:rsidRPr="000E5147">
        <w:rPr>
          <w:rFonts w:ascii="Times New Roman" w:hAnsi="Times New Roman" w:cs="Times New Roman"/>
          <w:i/>
          <w:iCs/>
          <w:lang w:val="en-US"/>
        </w:rPr>
        <w:fldChar w:fldCharType="begin"/>
      </w:r>
      <w:r w:rsidRPr="000E5147">
        <w:rPr>
          <w:rFonts w:ascii="Times New Roman" w:hAnsi="Times New Roman" w:cs="Times New Roman"/>
          <w:i/>
          <w:iCs/>
          <w:lang w:val="en-US"/>
        </w:rPr>
        <w:instrText xml:space="preserve"> SEQ Table \* ARABIC </w:instrText>
      </w:r>
      <w:r w:rsidRPr="000E5147">
        <w:rPr>
          <w:rFonts w:ascii="Times New Roman" w:hAnsi="Times New Roman" w:cs="Times New Roman"/>
          <w:i/>
          <w:iCs/>
          <w:lang w:val="en-US"/>
        </w:rPr>
        <w:fldChar w:fldCharType="separate"/>
      </w:r>
      <w:r w:rsidRPr="000E5147">
        <w:rPr>
          <w:rFonts w:ascii="Times New Roman" w:hAnsi="Times New Roman" w:cs="Times New Roman"/>
          <w:i/>
          <w:iCs/>
          <w:lang w:val="en-US"/>
        </w:rPr>
        <w:t>17</w:t>
      </w:r>
      <w:r w:rsidRPr="000E5147">
        <w:rPr>
          <w:rFonts w:ascii="Times New Roman" w:hAnsi="Times New Roman" w:cs="Times New Roman"/>
          <w:i/>
          <w:iCs/>
          <w:lang w:val="en-US"/>
        </w:rPr>
        <w:fldChar w:fldCharType="end"/>
      </w:r>
      <w:r w:rsidRPr="000E5147">
        <w:rPr>
          <w:rFonts w:ascii="Times New Roman" w:hAnsi="Times New Roman" w:cs="Times New Roman"/>
          <w:i/>
          <w:iCs/>
          <w:lang w:val="en-US"/>
        </w:rPr>
        <w:t xml:space="preserve"> Optimal portfolio weights at </w:t>
      </w:r>
      <w:r w:rsidR="003A4737" w:rsidRPr="000E5147">
        <w:rPr>
          <w:rFonts w:ascii="Times New Roman" w:hAnsi="Times New Roman" w:cs="Times New Roman"/>
          <w:lang w:val="en-US"/>
        </w:rPr>
        <w:sym w:font="Symbol" w:char="F061"/>
      </w:r>
      <w:r w:rsidRPr="000E5147">
        <w:rPr>
          <w:rFonts w:ascii="Times New Roman" w:hAnsi="Times New Roman" w:cs="Times New Roman"/>
          <w:i/>
          <w:iCs/>
          <w:lang w:val="en-US"/>
        </w:rPr>
        <w:t xml:space="preserve"> = 0.5 are almost identical across regimes, indicating a stable allocation that remains optimal under varying conditions.</w:t>
      </w:r>
      <w:bookmarkEnd w:id="44"/>
    </w:p>
    <w:p w14:paraId="1E1FE91D" w14:textId="0963A05D" w:rsidR="000E5147" w:rsidRPr="000E5147" w:rsidRDefault="000E5147" w:rsidP="000E5147">
      <w:pPr>
        <w:jc w:val="both"/>
        <w:rPr>
          <w:rFonts w:ascii="Times New Roman" w:hAnsi="Times New Roman" w:cs="Times New Roman"/>
          <w:i/>
          <w:iCs/>
          <w:lang w:val="en-US"/>
        </w:rPr>
      </w:pPr>
      <w:r w:rsidRPr="00D72FA4">
        <w:rPr>
          <w:rFonts w:ascii="Times New Roman" w:hAnsi="Times New Roman" w:cs="Times New Roman"/>
          <w:i/>
          <w:iCs/>
          <w:lang w:val="en-US"/>
        </w:rPr>
        <w:t>Source: Own calculations.</w:t>
      </w:r>
    </w:p>
    <w:tbl>
      <w:tblPr>
        <w:tblStyle w:val="TableGrid"/>
        <w:tblW w:w="9128" w:type="dxa"/>
        <w:jc w:val="center"/>
        <w:tblLayout w:type="fixed"/>
        <w:tblLook w:val="04A0" w:firstRow="1" w:lastRow="0" w:firstColumn="1" w:lastColumn="0" w:noHBand="0" w:noVBand="1"/>
      </w:tblPr>
      <w:tblGrid>
        <w:gridCol w:w="2124"/>
        <w:gridCol w:w="875"/>
        <w:gridCol w:w="876"/>
        <w:gridCol w:w="875"/>
        <w:gridCol w:w="876"/>
        <w:gridCol w:w="875"/>
        <w:gridCol w:w="876"/>
        <w:gridCol w:w="875"/>
        <w:gridCol w:w="876"/>
      </w:tblGrid>
      <w:tr w:rsidR="00354930" w14:paraId="041BE057" w14:textId="77777777" w:rsidTr="004B1F6D">
        <w:trPr>
          <w:jc w:val="center"/>
        </w:trPr>
        <w:tc>
          <w:tcPr>
            <w:tcW w:w="2124" w:type="dxa"/>
            <w:vAlign w:val="center"/>
          </w:tcPr>
          <w:p w14:paraId="7E094A98" w14:textId="2A7D9FDA" w:rsidR="00354930" w:rsidRPr="00EB238B" w:rsidRDefault="002C18E4" w:rsidP="004B1F6D">
            <w:pPr>
              <w:jc w:val="both"/>
              <w:rPr>
                <w:rFonts w:ascii="Times New Roman" w:hAnsi="Times New Roman" w:cs="Times New Roman"/>
                <w:b/>
                <w:bCs/>
                <w:lang w:val="en-US"/>
              </w:rPr>
            </w:pPr>
            <w:r w:rsidRPr="00EB238B">
              <w:rPr>
                <w:rFonts w:ascii="Times New Roman" w:hAnsi="Times New Roman" w:cs="Times New Roman"/>
                <w:b/>
                <w:bCs/>
                <w:lang w:val="en-US"/>
              </w:rPr>
              <w:t>Asset categories</w:t>
            </w:r>
          </w:p>
        </w:tc>
        <w:tc>
          <w:tcPr>
            <w:tcW w:w="875" w:type="dxa"/>
          </w:tcPr>
          <w:p w14:paraId="0E8B7ED7" w14:textId="77777777" w:rsidR="00354930" w:rsidRPr="00EB238B" w:rsidRDefault="00F973BE" w:rsidP="004B1F6D">
            <w:pPr>
              <w:jc w:val="both"/>
              <w:rPr>
                <w:rFonts w:ascii="Times New Roman" w:hAnsi="Times New Roman" w:cs="Times New Roman"/>
                <w:b/>
                <w:bCs/>
                <w:lang w:val="en-US"/>
              </w:rPr>
            </w:pPr>
            <w:r w:rsidRPr="00EB238B">
              <w:rPr>
                <w:rFonts w:ascii="Times New Roman" w:hAnsi="Times New Roman" w:cs="Times New Roman"/>
                <w:b/>
                <w:bCs/>
                <w:lang w:val="en-US"/>
              </w:rPr>
              <w:t>Rep.</w:t>
            </w:r>
          </w:p>
          <w:p w14:paraId="457FB782" w14:textId="242BD52D" w:rsidR="00F973BE" w:rsidRPr="00EB238B" w:rsidRDefault="00F973BE" w:rsidP="004B1F6D">
            <w:pPr>
              <w:jc w:val="both"/>
              <w:rPr>
                <w:rFonts w:ascii="Times New Roman" w:hAnsi="Times New Roman" w:cs="Times New Roman"/>
                <w:b/>
                <w:bCs/>
                <w:lang w:val="en-US"/>
              </w:rPr>
            </w:pPr>
            <w:r w:rsidRPr="00EB238B">
              <w:rPr>
                <w:rFonts w:ascii="Times New Roman" w:hAnsi="Times New Roman" w:cs="Times New Roman"/>
                <w:b/>
                <w:bCs/>
                <w:lang w:val="en-US"/>
              </w:rPr>
              <w:t>det.</w:t>
            </w:r>
          </w:p>
        </w:tc>
        <w:tc>
          <w:tcPr>
            <w:tcW w:w="876" w:type="dxa"/>
          </w:tcPr>
          <w:p w14:paraId="05AA1514" w14:textId="77777777" w:rsidR="00354930" w:rsidRPr="00EB238B" w:rsidRDefault="00F973BE" w:rsidP="004B1F6D">
            <w:pPr>
              <w:jc w:val="both"/>
              <w:rPr>
                <w:rFonts w:ascii="Times New Roman" w:hAnsi="Times New Roman" w:cs="Times New Roman"/>
                <w:b/>
                <w:bCs/>
                <w:lang w:val="en-US"/>
              </w:rPr>
            </w:pPr>
            <w:r w:rsidRPr="00EB238B">
              <w:rPr>
                <w:rFonts w:ascii="Times New Roman" w:hAnsi="Times New Roman" w:cs="Times New Roman"/>
                <w:b/>
                <w:bCs/>
                <w:lang w:val="en-US"/>
              </w:rPr>
              <w:t>Rep.</w:t>
            </w:r>
          </w:p>
          <w:p w14:paraId="4FAFCDAB" w14:textId="58C95B71" w:rsidR="00F973BE" w:rsidRPr="00EB238B" w:rsidRDefault="00F973BE" w:rsidP="004B1F6D">
            <w:pPr>
              <w:jc w:val="both"/>
              <w:rPr>
                <w:rFonts w:ascii="Times New Roman" w:hAnsi="Times New Roman" w:cs="Times New Roman"/>
                <w:b/>
                <w:bCs/>
                <w:lang w:val="en-US"/>
              </w:rPr>
            </w:pPr>
            <w:proofErr w:type="spellStart"/>
            <w:r w:rsidRPr="00EB238B">
              <w:rPr>
                <w:rFonts w:ascii="Times New Roman" w:hAnsi="Times New Roman" w:cs="Times New Roman"/>
                <w:b/>
                <w:bCs/>
                <w:lang w:val="en-US"/>
              </w:rPr>
              <w:t>sto</w:t>
            </w:r>
            <w:proofErr w:type="spellEnd"/>
            <w:r w:rsidRPr="00EB238B">
              <w:rPr>
                <w:rFonts w:ascii="Times New Roman" w:hAnsi="Times New Roman" w:cs="Times New Roman"/>
                <w:b/>
                <w:bCs/>
                <w:lang w:val="en-US"/>
              </w:rPr>
              <w:t>.</w:t>
            </w:r>
          </w:p>
        </w:tc>
        <w:tc>
          <w:tcPr>
            <w:tcW w:w="875" w:type="dxa"/>
          </w:tcPr>
          <w:p w14:paraId="124537F9" w14:textId="77777777" w:rsidR="00354930" w:rsidRPr="00EB238B" w:rsidRDefault="00F973BE" w:rsidP="004B1F6D">
            <w:pPr>
              <w:jc w:val="both"/>
              <w:rPr>
                <w:rFonts w:ascii="Times New Roman" w:hAnsi="Times New Roman" w:cs="Times New Roman"/>
                <w:b/>
                <w:bCs/>
                <w:lang w:val="en-US"/>
              </w:rPr>
            </w:pPr>
            <w:r w:rsidRPr="00EB238B">
              <w:rPr>
                <w:rFonts w:ascii="Times New Roman" w:hAnsi="Times New Roman" w:cs="Times New Roman"/>
                <w:b/>
                <w:bCs/>
                <w:lang w:val="en-US"/>
              </w:rPr>
              <w:t>Curr.</w:t>
            </w:r>
          </w:p>
          <w:p w14:paraId="2671F1FD" w14:textId="2604B58E" w:rsidR="00F973BE" w:rsidRPr="00EB238B" w:rsidRDefault="00F973BE" w:rsidP="004B1F6D">
            <w:pPr>
              <w:jc w:val="both"/>
              <w:rPr>
                <w:rFonts w:ascii="Times New Roman" w:hAnsi="Times New Roman" w:cs="Times New Roman"/>
                <w:b/>
                <w:bCs/>
                <w:lang w:val="en-US"/>
              </w:rPr>
            </w:pPr>
            <w:r w:rsidRPr="00EB238B">
              <w:rPr>
                <w:rFonts w:ascii="Times New Roman" w:hAnsi="Times New Roman" w:cs="Times New Roman"/>
                <w:b/>
                <w:bCs/>
                <w:lang w:val="en-US"/>
              </w:rPr>
              <w:t>det.</w:t>
            </w:r>
          </w:p>
        </w:tc>
        <w:tc>
          <w:tcPr>
            <w:tcW w:w="876" w:type="dxa"/>
          </w:tcPr>
          <w:p w14:paraId="4E4170C4" w14:textId="77777777" w:rsidR="00354930" w:rsidRPr="00EB238B" w:rsidRDefault="00F973BE" w:rsidP="004B1F6D">
            <w:pPr>
              <w:jc w:val="both"/>
              <w:rPr>
                <w:rFonts w:ascii="Times New Roman" w:hAnsi="Times New Roman" w:cs="Times New Roman"/>
                <w:b/>
                <w:bCs/>
                <w:lang w:val="en-US"/>
              </w:rPr>
            </w:pPr>
            <w:r w:rsidRPr="00EB238B">
              <w:rPr>
                <w:rFonts w:ascii="Times New Roman" w:hAnsi="Times New Roman" w:cs="Times New Roman"/>
                <w:b/>
                <w:bCs/>
                <w:lang w:val="en-US"/>
              </w:rPr>
              <w:t>Curr.</w:t>
            </w:r>
          </w:p>
          <w:p w14:paraId="7C5D3AB8" w14:textId="224BC606" w:rsidR="00F973BE" w:rsidRPr="00EB238B" w:rsidRDefault="00F973BE" w:rsidP="004B1F6D">
            <w:pPr>
              <w:jc w:val="both"/>
              <w:rPr>
                <w:rFonts w:ascii="Times New Roman" w:hAnsi="Times New Roman" w:cs="Times New Roman"/>
                <w:b/>
                <w:bCs/>
                <w:lang w:val="en-US"/>
              </w:rPr>
            </w:pPr>
            <w:proofErr w:type="spellStart"/>
            <w:r w:rsidRPr="00EB238B">
              <w:rPr>
                <w:rFonts w:ascii="Times New Roman" w:hAnsi="Times New Roman" w:cs="Times New Roman"/>
                <w:b/>
                <w:bCs/>
                <w:lang w:val="en-US"/>
              </w:rPr>
              <w:t>sto</w:t>
            </w:r>
            <w:proofErr w:type="spellEnd"/>
          </w:p>
        </w:tc>
        <w:tc>
          <w:tcPr>
            <w:tcW w:w="875" w:type="dxa"/>
          </w:tcPr>
          <w:p w14:paraId="4FFC2C18" w14:textId="6389FB0B" w:rsidR="00354930" w:rsidRPr="00EB238B" w:rsidRDefault="00040FF5" w:rsidP="004B1F6D">
            <w:pPr>
              <w:jc w:val="both"/>
              <w:rPr>
                <w:rFonts w:ascii="Times New Roman" w:hAnsi="Times New Roman" w:cs="Times New Roman"/>
                <w:b/>
                <w:bCs/>
                <w:lang w:val="en-US"/>
              </w:rPr>
            </w:pPr>
            <w:r w:rsidRPr="00EB238B">
              <w:rPr>
                <w:rFonts w:ascii="Times New Roman" w:hAnsi="Times New Roman" w:cs="Times New Roman"/>
                <w:b/>
                <w:bCs/>
                <w:lang w:val="en-US"/>
              </w:rPr>
              <w:t>Crisis</w:t>
            </w:r>
          </w:p>
          <w:p w14:paraId="1FA28D72" w14:textId="687DB799" w:rsidR="00040FF5" w:rsidRPr="00EB238B" w:rsidRDefault="00040FF5" w:rsidP="004B1F6D">
            <w:pPr>
              <w:jc w:val="both"/>
              <w:rPr>
                <w:rFonts w:ascii="Times New Roman" w:hAnsi="Times New Roman" w:cs="Times New Roman"/>
                <w:b/>
                <w:bCs/>
                <w:lang w:val="en-US"/>
              </w:rPr>
            </w:pPr>
            <w:r w:rsidRPr="00EB238B">
              <w:rPr>
                <w:rFonts w:ascii="Times New Roman" w:hAnsi="Times New Roman" w:cs="Times New Roman"/>
                <w:b/>
                <w:bCs/>
                <w:lang w:val="en-US"/>
              </w:rPr>
              <w:t>det.</w:t>
            </w:r>
          </w:p>
        </w:tc>
        <w:tc>
          <w:tcPr>
            <w:tcW w:w="876" w:type="dxa"/>
          </w:tcPr>
          <w:p w14:paraId="0B16BAB6" w14:textId="77777777" w:rsidR="00040FF5" w:rsidRPr="00EB238B" w:rsidRDefault="00040FF5" w:rsidP="004B1F6D">
            <w:pPr>
              <w:jc w:val="both"/>
              <w:rPr>
                <w:rFonts w:ascii="Times New Roman" w:hAnsi="Times New Roman" w:cs="Times New Roman"/>
                <w:b/>
                <w:bCs/>
                <w:lang w:val="en-US"/>
              </w:rPr>
            </w:pPr>
            <w:r w:rsidRPr="00EB238B">
              <w:rPr>
                <w:rFonts w:ascii="Times New Roman" w:hAnsi="Times New Roman" w:cs="Times New Roman"/>
                <w:b/>
                <w:bCs/>
                <w:lang w:val="en-US"/>
              </w:rPr>
              <w:t>Crisis</w:t>
            </w:r>
          </w:p>
          <w:p w14:paraId="3A1917C5" w14:textId="36B9BA93" w:rsidR="00354930" w:rsidRPr="00EB238B" w:rsidRDefault="00040FF5" w:rsidP="004B1F6D">
            <w:pPr>
              <w:jc w:val="both"/>
              <w:rPr>
                <w:rFonts w:ascii="Times New Roman" w:hAnsi="Times New Roman" w:cs="Times New Roman"/>
                <w:b/>
                <w:bCs/>
                <w:lang w:val="en-US"/>
              </w:rPr>
            </w:pPr>
            <w:proofErr w:type="spellStart"/>
            <w:r w:rsidRPr="00EB238B">
              <w:rPr>
                <w:rFonts w:ascii="Times New Roman" w:hAnsi="Times New Roman" w:cs="Times New Roman"/>
                <w:b/>
                <w:bCs/>
                <w:lang w:val="en-US"/>
              </w:rPr>
              <w:t>sto</w:t>
            </w:r>
            <w:proofErr w:type="spellEnd"/>
            <w:r w:rsidRPr="00EB238B">
              <w:rPr>
                <w:rFonts w:ascii="Times New Roman" w:hAnsi="Times New Roman" w:cs="Times New Roman"/>
                <w:b/>
                <w:bCs/>
                <w:lang w:val="en-US"/>
              </w:rPr>
              <w:t>.</w:t>
            </w:r>
          </w:p>
        </w:tc>
        <w:tc>
          <w:tcPr>
            <w:tcW w:w="875" w:type="dxa"/>
          </w:tcPr>
          <w:p w14:paraId="35C36B0F" w14:textId="5E8948D7" w:rsidR="00354930" w:rsidRPr="00EB238B" w:rsidRDefault="00040FF5" w:rsidP="004B1F6D">
            <w:pPr>
              <w:jc w:val="both"/>
              <w:rPr>
                <w:rFonts w:ascii="Times New Roman" w:hAnsi="Times New Roman" w:cs="Times New Roman"/>
                <w:b/>
                <w:bCs/>
                <w:lang w:val="en-US"/>
              </w:rPr>
            </w:pPr>
            <w:r w:rsidRPr="00EB238B">
              <w:rPr>
                <w:rFonts w:ascii="Times New Roman" w:hAnsi="Times New Roman" w:cs="Times New Roman"/>
                <w:b/>
                <w:bCs/>
                <w:lang w:val="en-US"/>
              </w:rPr>
              <w:t>CO</w:t>
            </w:r>
            <w:r w:rsidR="00165969" w:rsidRPr="00EB238B">
              <w:rPr>
                <w:rFonts w:ascii="Times New Roman" w:hAnsi="Times New Roman" w:cs="Times New Roman"/>
                <w:b/>
                <w:bCs/>
                <w:lang w:val="en-US"/>
              </w:rPr>
              <w:t>V.</w:t>
            </w:r>
          </w:p>
          <w:p w14:paraId="6FB1B3BC" w14:textId="7D297AB4" w:rsidR="00040FF5" w:rsidRPr="00EB238B" w:rsidRDefault="00040FF5" w:rsidP="004B1F6D">
            <w:pPr>
              <w:jc w:val="both"/>
              <w:rPr>
                <w:rFonts w:ascii="Times New Roman" w:hAnsi="Times New Roman" w:cs="Times New Roman"/>
                <w:b/>
                <w:bCs/>
                <w:lang w:val="en-US"/>
              </w:rPr>
            </w:pPr>
            <w:r w:rsidRPr="00EB238B">
              <w:rPr>
                <w:rFonts w:ascii="Times New Roman" w:hAnsi="Times New Roman" w:cs="Times New Roman"/>
                <w:b/>
                <w:bCs/>
                <w:lang w:val="en-US"/>
              </w:rPr>
              <w:t>det.</w:t>
            </w:r>
          </w:p>
        </w:tc>
        <w:tc>
          <w:tcPr>
            <w:tcW w:w="876" w:type="dxa"/>
          </w:tcPr>
          <w:p w14:paraId="4C06651A" w14:textId="7C8A5C37" w:rsidR="00354930" w:rsidRPr="00EB238B" w:rsidRDefault="00132379" w:rsidP="004B1F6D">
            <w:pPr>
              <w:jc w:val="both"/>
              <w:rPr>
                <w:rFonts w:ascii="Times New Roman" w:hAnsi="Times New Roman" w:cs="Times New Roman"/>
                <w:b/>
                <w:bCs/>
                <w:lang w:val="en-US"/>
              </w:rPr>
            </w:pPr>
            <w:r w:rsidRPr="00EB238B">
              <w:rPr>
                <w:rFonts w:ascii="Times New Roman" w:hAnsi="Times New Roman" w:cs="Times New Roman"/>
                <w:b/>
                <w:bCs/>
                <w:lang w:val="en-US"/>
              </w:rPr>
              <w:t>COV</w:t>
            </w:r>
            <w:r w:rsidR="00165969" w:rsidRPr="00EB238B">
              <w:rPr>
                <w:rFonts w:ascii="Times New Roman" w:hAnsi="Times New Roman" w:cs="Times New Roman"/>
                <w:b/>
                <w:bCs/>
                <w:lang w:val="en-US"/>
              </w:rPr>
              <w:t>.</w:t>
            </w:r>
          </w:p>
          <w:p w14:paraId="0F4924F7" w14:textId="3FD183A2" w:rsidR="00132379" w:rsidRPr="00EB238B" w:rsidRDefault="00132379" w:rsidP="004B1F6D">
            <w:pPr>
              <w:jc w:val="both"/>
              <w:rPr>
                <w:rFonts w:ascii="Times New Roman" w:hAnsi="Times New Roman" w:cs="Times New Roman"/>
                <w:b/>
                <w:bCs/>
                <w:lang w:val="en-US"/>
              </w:rPr>
            </w:pPr>
            <w:proofErr w:type="spellStart"/>
            <w:r w:rsidRPr="00EB238B">
              <w:rPr>
                <w:rFonts w:ascii="Times New Roman" w:hAnsi="Times New Roman" w:cs="Times New Roman"/>
                <w:b/>
                <w:bCs/>
                <w:lang w:val="en-US"/>
              </w:rPr>
              <w:t>sto</w:t>
            </w:r>
            <w:proofErr w:type="spellEnd"/>
            <w:r w:rsidRPr="00EB238B">
              <w:rPr>
                <w:rFonts w:ascii="Times New Roman" w:hAnsi="Times New Roman" w:cs="Times New Roman"/>
                <w:b/>
                <w:bCs/>
                <w:lang w:val="en-US"/>
              </w:rPr>
              <w:t>.</w:t>
            </w:r>
          </w:p>
        </w:tc>
      </w:tr>
      <w:tr w:rsidR="00354930" w14:paraId="26F4FE4F" w14:textId="77777777" w:rsidTr="004B1F6D">
        <w:trPr>
          <w:jc w:val="center"/>
        </w:trPr>
        <w:tc>
          <w:tcPr>
            <w:tcW w:w="2124" w:type="dxa"/>
          </w:tcPr>
          <w:p w14:paraId="3C7A1D75" w14:textId="06EA76CC" w:rsidR="00354930" w:rsidRDefault="002C18E4" w:rsidP="004B1F6D">
            <w:pPr>
              <w:jc w:val="both"/>
              <w:rPr>
                <w:rFonts w:ascii="Times New Roman" w:hAnsi="Times New Roman" w:cs="Times New Roman"/>
                <w:lang w:val="en-US"/>
              </w:rPr>
            </w:pPr>
            <w:r>
              <w:rPr>
                <w:rFonts w:ascii="Times New Roman" w:hAnsi="Times New Roman" w:cs="Times New Roman"/>
                <w:lang w:val="en-US"/>
              </w:rPr>
              <w:t>Cash and Reserves</w:t>
            </w:r>
          </w:p>
        </w:tc>
        <w:tc>
          <w:tcPr>
            <w:tcW w:w="875" w:type="dxa"/>
          </w:tcPr>
          <w:p w14:paraId="33C8DFA8" w14:textId="321F63CF" w:rsidR="00354930" w:rsidRDefault="00165969" w:rsidP="004B1F6D">
            <w:pPr>
              <w:jc w:val="both"/>
              <w:rPr>
                <w:rFonts w:ascii="Times New Roman" w:hAnsi="Times New Roman" w:cs="Times New Roman"/>
                <w:lang w:val="en-US"/>
              </w:rPr>
            </w:pPr>
            <w:r>
              <w:rPr>
                <w:rFonts w:ascii="Times New Roman" w:hAnsi="Times New Roman" w:cs="Times New Roman"/>
                <w:lang w:val="en-US"/>
              </w:rPr>
              <w:t>0.02</w:t>
            </w:r>
          </w:p>
        </w:tc>
        <w:tc>
          <w:tcPr>
            <w:tcW w:w="876" w:type="dxa"/>
          </w:tcPr>
          <w:p w14:paraId="3C38F4D1" w14:textId="61B16558" w:rsidR="00354930" w:rsidRDefault="00165969" w:rsidP="004B1F6D">
            <w:pPr>
              <w:jc w:val="both"/>
              <w:rPr>
                <w:rFonts w:ascii="Times New Roman" w:hAnsi="Times New Roman" w:cs="Times New Roman"/>
                <w:lang w:val="en-US"/>
              </w:rPr>
            </w:pPr>
            <w:r>
              <w:rPr>
                <w:rFonts w:ascii="Times New Roman" w:hAnsi="Times New Roman" w:cs="Times New Roman"/>
                <w:lang w:val="en-US"/>
              </w:rPr>
              <w:t>0.02</w:t>
            </w:r>
          </w:p>
        </w:tc>
        <w:tc>
          <w:tcPr>
            <w:tcW w:w="875" w:type="dxa"/>
          </w:tcPr>
          <w:p w14:paraId="7014C606" w14:textId="6D89D661" w:rsidR="00354930" w:rsidRDefault="00165969" w:rsidP="004B1F6D">
            <w:pPr>
              <w:jc w:val="both"/>
              <w:rPr>
                <w:rFonts w:ascii="Times New Roman" w:hAnsi="Times New Roman" w:cs="Times New Roman"/>
                <w:lang w:val="en-US"/>
              </w:rPr>
            </w:pPr>
            <w:r>
              <w:rPr>
                <w:rFonts w:ascii="Times New Roman" w:hAnsi="Times New Roman" w:cs="Times New Roman"/>
                <w:lang w:val="en-US"/>
              </w:rPr>
              <w:t>0.02</w:t>
            </w:r>
          </w:p>
        </w:tc>
        <w:tc>
          <w:tcPr>
            <w:tcW w:w="876" w:type="dxa"/>
          </w:tcPr>
          <w:p w14:paraId="67FDB4AF" w14:textId="5BF23947" w:rsidR="00354930" w:rsidRDefault="00165969" w:rsidP="004B1F6D">
            <w:pPr>
              <w:jc w:val="both"/>
              <w:rPr>
                <w:rFonts w:ascii="Times New Roman" w:hAnsi="Times New Roman" w:cs="Times New Roman"/>
                <w:lang w:val="en-US"/>
              </w:rPr>
            </w:pPr>
            <w:r>
              <w:rPr>
                <w:rFonts w:ascii="Times New Roman" w:hAnsi="Times New Roman" w:cs="Times New Roman"/>
                <w:lang w:val="en-US"/>
              </w:rPr>
              <w:t>0.02</w:t>
            </w:r>
          </w:p>
        </w:tc>
        <w:tc>
          <w:tcPr>
            <w:tcW w:w="875" w:type="dxa"/>
          </w:tcPr>
          <w:p w14:paraId="0B099BFB" w14:textId="768C442A" w:rsidR="00354930" w:rsidRDefault="00165969" w:rsidP="004B1F6D">
            <w:pPr>
              <w:jc w:val="both"/>
              <w:rPr>
                <w:rFonts w:ascii="Times New Roman" w:hAnsi="Times New Roman" w:cs="Times New Roman"/>
                <w:lang w:val="en-US"/>
              </w:rPr>
            </w:pPr>
            <w:r>
              <w:rPr>
                <w:rFonts w:ascii="Times New Roman" w:hAnsi="Times New Roman" w:cs="Times New Roman"/>
                <w:lang w:val="en-US"/>
              </w:rPr>
              <w:t>0.02</w:t>
            </w:r>
          </w:p>
        </w:tc>
        <w:tc>
          <w:tcPr>
            <w:tcW w:w="876" w:type="dxa"/>
          </w:tcPr>
          <w:p w14:paraId="0AB1B012" w14:textId="7E1FE442" w:rsidR="00354930" w:rsidRDefault="00165969" w:rsidP="004B1F6D">
            <w:pPr>
              <w:jc w:val="both"/>
              <w:rPr>
                <w:rFonts w:ascii="Times New Roman" w:hAnsi="Times New Roman" w:cs="Times New Roman"/>
                <w:lang w:val="en-US"/>
              </w:rPr>
            </w:pPr>
            <w:r>
              <w:rPr>
                <w:rFonts w:ascii="Times New Roman" w:hAnsi="Times New Roman" w:cs="Times New Roman"/>
                <w:lang w:val="en-US"/>
              </w:rPr>
              <w:t>0.02</w:t>
            </w:r>
          </w:p>
        </w:tc>
        <w:tc>
          <w:tcPr>
            <w:tcW w:w="875" w:type="dxa"/>
          </w:tcPr>
          <w:p w14:paraId="5DBC6BBE" w14:textId="2884B27C" w:rsidR="00354930" w:rsidRDefault="00165969" w:rsidP="004B1F6D">
            <w:pPr>
              <w:jc w:val="both"/>
              <w:rPr>
                <w:rFonts w:ascii="Times New Roman" w:hAnsi="Times New Roman" w:cs="Times New Roman"/>
                <w:lang w:val="en-US"/>
              </w:rPr>
            </w:pPr>
            <w:r>
              <w:rPr>
                <w:rFonts w:ascii="Times New Roman" w:hAnsi="Times New Roman" w:cs="Times New Roman"/>
                <w:lang w:val="en-US"/>
              </w:rPr>
              <w:t>0.02</w:t>
            </w:r>
          </w:p>
        </w:tc>
        <w:tc>
          <w:tcPr>
            <w:tcW w:w="876" w:type="dxa"/>
          </w:tcPr>
          <w:p w14:paraId="207E439F" w14:textId="05C0184A" w:rsidR="00354930" w:rsidRDefault="00165969" w:rsidP="004B1F6D">
            <w:pPr>
              <w:jc w:val="both"/>
              <w:rPr>
                <w:rFonts w:ascii="Times New Roman" w:hAnsi="Times New Roman" w:cs="Times New Roman"/>
                <w:lang w:val="en-US"/>
              </w:rPr>
            </w:pPr>
            <w:r>
              <w:rPr>
                <w:rFonts w:ascii="Times New Roman" w:hAnsi="Times New Roman" w:cs="Times New Roman"/>
                <w:lang w:val="en-US"/>
              </w:rPr>
              <w:t>0.02</w:t>
            </w:r>
          </w:p>
        </w:tc>
      </w:tr>
      <w:tr w:rsidR="00165969" w14:paraId="277D6A78" w14:textId="77777777" w:rsidTr="004B1F6D">
        <w:trPr>
          <w:jc w:val="center"/>
        </w:trPr>
        <w:tc>
          <w:tcPr>
            <w:tcW w:w="2124" w:type="dxa"/>
          </w:tcPr>
          <w:p w14:paraId="1FCCE47C" w14:textId="361CC692" w:rsidR="00165969" w:rsidRDefault="00165969" w:rsidP="004B1F6D">
            <w:pPr>
              <w:jc w:val="both"/>
              <w:rPr>
                <w:rFonts w:ascii="Times New Roman" w:hAnsi="Times New Roman" w:cs="Times New Roman"/>
                <w:lang w:val="en-US"/>
              </w:rPr>
            </w:pPr>
            <w:r>
              <w:rPr>
                <w:rFonts w:ascii="Times New Roman" w:hAnsi="Times New Roman" w:cs="Times New Roman"/>
                <w:lang w:val="en-US"/>
              </w:rPr>
              <w:t>Interbank lending</w:t>
            </w:r>
          </w:p>
        </w:tc>
        <w:tc>
          <w:tcPr>
            <w:tcW w:w="875" w:type="dxa"/>
          </w:tcPr>
          <w:p w14:paraId="12661CFA" w14:textId="3D053A12" w:rsidR="00165969" w:rsidRDefault="00165969" w:rsidP="004B1F6D">
            <w:pPr>
              <w:jc w:val="both"/>
              <w:rPr>
                <w:rFonts w:ascii="Times New Roman" w:hAnsi="Times New Roman" w:cs="Times New Roman"/>
                <w:lang w:val="en-US"/>
              </w:rPr>
            </w:pPr>
            <w:r>
              <w:rPr>
                <w:rFonts w:ascii="Times New Roman" w:hAnsi="Times New Roman" w:cs="Times New Roman"/>
                <w:lang w:val="en-US"/>
              </w:rPr>
              <w:t>0.20</w:t>
            </w:r>
          </w:p>
        </w:tc>
        <w:tc>
          <w:tcPr>
            <w:tcW w:w="876" w:type="dxa"/>
          </w:tcPr>
          <w:p w14:paraId="72725193" w14:textId="3444B99F" w:rsidR="00165969" w:rsidRDefault="00165969" w:rsidP="004B1F6D">
            <w:pPr>
              <w:jc w:val="both"/>
              <w:rPr>
                <w:rFonts w:ascii="Times New Roman" w:hAnsi="Times New Roman" w:cs="Times New Roman"/>
                <w:lang w:val="en-US"/>
              </w:rPr>
            </w:pPr>
            <w:r>
              <w:rPr>
                <w:rFonts w:ascii="Times New Roman" w:hAnsi="Times New Roman" w:cs="Times New Roman"/>
                <w:lang w:val="en-US"/>
              </w:rPr>
              <w:t>0.20</w:t>
            </w:r>
          </w:p>
        </w:tc>
        <w:tc>
          <w:tcPr>
            <w:tcW w:w="875" w:type="dxa"/>
          </w:tcPr>
          <w:p w14:paraId="26B05B6E" w14:textId="624043BF" w:rsidR="00165969" w:rsidRDefault="00165969" w:rsidP="004B1F6D">
            <w:pPr>
              <w:jc w:val="both"/>
              <w:rPr>
                <w:rFonts w:ascii="Times New Roman" w:hAnsi="Times New Roman" w:cs="Times New Roman"/>
                <w:lang w:val="en-US"/>
              </w:rPr>
            </w:pPr>
            <w:r>
              <w:rPr>
                <w:rFonts w:ascii="Times New Roman" w:hAnsi="Times New Roman" w:cs="Times New Roman"/>
                <w:lang w:val="en-US"/>
              </w:rPr>
              <w:t>0.20</w:t>
            </w:r>
          </w:p>
        </w:tc>
        <w:tc>
          <w:tcPr>
            <w:tcW w:w="876" w:type="dxa"/>
          </w:tcPr>
          <w:p w14:paraId="56B05B82" w14:textId="56A97154" w:rsidR="00165969" w:rsidRDefault="00165969" w:rsidP="004B1F6D">
            <w:pPr>
              <w:jc w:val="both"/>
              <w:rPr>
                <w:rFonts w:ascii="Times New Roman" w:hAnsi="Times New Roman" w:cs="Times New Roman"/>
                <w:lang w:val="en-US"/>
              </w:rPr>
            </w:pPr>
            <w:r>
              <w:rPr>
                <w:rFonts w:ascii="Times New Roman" w:hAnsi="Times New Roman" w:cs="Times New Roman"/>
                <w:lang w:val="en-US"/>
              </w:rPr>
              <w:t>0.20</w:t>
            </w:r>
          </w:p>
        </w:tc>
        <w:tc>
          <w:tcPr>
            <w:tcW w:w="875" w:type="dxa"/>
          </w:tcPr>
          <w:p w14:paraId="46B36E2E" w14:textId="314BE128" w:rsidR="00165969" w:rsidRDefault="00165969" w:rsidP="004B1F6D">
            <w:pPr>
              <w:jc w:val="both"/>
              <w:rPr>
                <w:rFonts w:ascii="Times New Roman" w:hAnsi="Times New Roman" w:cs="Times New Roman"/>
                <w:lang w:val="en-US"/>
              </w:rPr>
            </w:pPr>
            <w:r>
              <w:rPr>
                <w:rFonts w:ascii="Times New Roman" w:hAnsi="Times New Roman" w:cs="Times New Roman"/>
                <w:lang w:val="en-US"/>
              </w:rPr>
              <w:t>0.20</w:t>
            </w:r>
          </w:p>
        </w:tc>
        <w:tc>
          <w:tcPr>
            <w:tcW w:w="876" w:type="dxa"/>
          </w:tcPr>
          <w:p w14:paraId="6C96C063" w14:textId="13F630C2" w:rsidR="00165969" w:rsidRDefault="00165969" w:rsidP="004B1F6D">
            <w:pPr>
              <w:jc w:val="both"/>
              <w:rPr>
                <w:rFonts w:ascii="Times New Roman" w:hAnsi="Times New Roman" w:cs="Times New Roman"/>
                <w:lang w:val="en-US"/>
              </w:rPr>
            </w:pPr>
            <w:r>
              <w:rPr>
                <w:rFonts w:ascii="Times New Roman" w:hAnsi="Times New Roman" w:cs="Times New Roman"/>
                <w:lang w:val="en-US"/>
              </w:rPr>
              <w:t>0.20</w:t>
            </w:r>
          </w:p>
        </w:tc>
        <w:tc>
          <w:tcPr>
            <w:tcW w:w="875" w:type="dxa"/>
          </w:tcPr>
          <w:p w14:paraId="6E5F8275" w14:textId="1E153D64" w:rsidR="00165969" w:rsidRDefault="00165969" w:rsidP="004B1F6D">
            <w:pPr>
              <w:jc w:val="both"/>
              <w:rPr>
                <w:rFonts w:ascii="Times New Roman" w:hAnsi="Times New Roman" w:cs="Times New Roman"/>
                <w:lang w:val="en-US"/>
              </w:rPr>
            </w:pPr>
            <w:r>
              <w:rPr>
                <w:rFonts w:ascii="Times New Roman" w:hAnsi="Times New Roman" w:cs="Times New Roman"/>
                <w:lang w:val="en-US"/>
              </w:rPr>
              <w:t>0.20</w:t>
            </w:r>
          </w:p>
        </w:tc>
        <w:tc>
          <w:tcPr>
            <w:tcW w:w="876" w:type="dxa"/>
          </w:tcPr>
          <w:p w14:paraId="611CC34E" w14:textId="2D5795A3" w:rsidR="00165969" w:rsidRDefault="00165969" w:rsidP="004B1F6D">
            <w:pPr>
              <w:jc w:val="both"/>
              <w:rPr>
                <w:rFonts w:ascii="Times New Roman" w:hAnsi="Times New Roman" w:cs="Times New Roman"/>
                <w:lang w:val="en-US"/>
              </w:rPr>
            </w:pPr>
            <w:r>
              <w:rPr>
                <w:rFonts w:ascii="Times New Roman" w:hAnsi="Times New Roman" w:cs="Times New Roman"/>
                <w:lang w:val="en-US"/>
              </w:rPr>
              <w:t>0.20</w:t>
            </w:r>
          </w:p>
        </w:tc>
      </w:tr>
      <w:tr w:rsidR="00165969" w14:paraId="6CE7D9EC" w14:textId="77777777" w:rsidTr="004B1F6D">
        <w:trPr>
          <w:jc w:val="center"/>
        </w:trPr>
        <w:tc>
          <w:tcPr>
            <w:tcW w:w="2124" w:type="dxa"/>
          </w:tcPr>
          <w:p w14:paraId="116A3CFC" w14:textId="7E718DFD" w:rsidR="00165969" w:rsidRDefault="00165969" w:rsidP="004B1F6D">
            <w:pPr>
              <w:jc w:val="both"/>
              <w:rPr>
                <w:rFonts w:ascii="Times New Roman" w:hAnsi="Times New Roman" w:cs="Times New Roman"/>
                <w:lang w:val="en-US"/>
              </w:rPr>
            </w:pPr>
            <w:r>
              <w:rPr>
                <w:rFonts w:ascii="Times New Roman" w:hAnsi="Times New Roman" w:cs="Times New Roman"/>
                <w:lang w:val="en-US"/>
              </w:rPr>
              <w:t>Government bonds</w:t>
            </w:r>
          </w:p>
        </w:tc>
        <w:tc>
          <w:tcPr>
            <w:tcW w:w="875" w:type="dxa"/>
          </w:tcPr>
          <w:p w14:paraId="33B25CA6" w14:textId="4A06875F" w:rsidR="00165969" w:rsidRDefault="00165969" w:rsidP="004B1F6D">
            <w:pPr>
              <w:jc w:val="both"/>
              <w:rPr>
                <w:rFonts w:ascii="Times New Roman" w:hAnsi="Times New Roman" w:cs="Times New Roman"/>
                <w:lang w:val="en-US"/>
              </w:rPr>
            </w:pPr>
            <w:r>
              <w:rPr>
                <w:rFonts w:ascii="Times New Roman" w:hAnsi="Times New Roman" w:cs="Times New Roman"/>
                <w:lang w:val="en-US"/>
              </w:rPr>
              <w:t>0.30</w:t>
            </w:r>
          </w:p>
        </w:tc>
        <w:tc>
          <w:tcPr>
            <w:tcW w:w="876" w:type="dxa"/>
          </w:tcPr>
          <w:p w14:paraId="5C99229F" w14:textId="696F2551" w:rsidR="00165969" w:rsidRDefault="00165969" w:rsidP="004B1F6D">
            <w:pPr>
              <w:jc w:val="both"/>
              <w:rPr>
                <w:rFonts w:ascii="Times New Roman" w:hAnsi="Times New Roman" w:cs="Times New Roman"/>
                <w:lang w:val="en-US"/>
              </w:rPr>
            </w:pPr>
            <w:r>
              <w:rPr>
                <w:rFonts w:ascii="Times New Roman" w:hAnsi="Times New Roman" w:cs="Times New Roman"/>
                <w:lang w:val="en-US"/>
              </w:rPr>
              <w:t>0.30</w:t>
            </w:r>
          </w:p>
        </w:tc>
        <w:tc>
          <w:tcPr>
            <w:tcW w:w="875" w:type="dxa"/>
          </w:tcPr>
          <w:p w14:paraId="79D21130" w14:textId="6249D46F" w:rsidR="00165969" w:rsidRDefault="00165969" w:rsidP="004B1F6D">
            <w:pPr>
              <w:jc w:val="both"/>
              <w:rPr>
                <w:rFonts w:ascii="Times New Roman" w:hAnsi="Times New Roman" w:cs="Times New Roman"/>
                <w:lang w:val="en-US"/>
              </w:rPr>
            </w:pPr>
            <w:r>
              <w:rPr>
                <w:rFonts w:ascii="Times New Roman" w:hAnsi="Times New Roman" w:cs="Times New Roman"/>
                <w:lang w:val="en-US"/>
              </w:rPr>
              <w:t>0.30</w:t>
            </w:r>
          </w:p>
        </w:tc>
        <w:tc>
          <w:tcPr>
            <w:tcW w:w="876" w:type="dxa"/>
          </w:tcPr>
          <w:p w14:paraId="0AEA6011" w14:textId="56D7B0CE" w:rsidR="00165969" w:rsidRDefault="00165969" w:rsidP="004B1F6D">
            <w:pPr>
              <w:jc w:val="both"/>
              <w:rPr>
                <w:rFonts w:ascii="Times New Roman" w:hAnsi="Times New Roman" w:cs="Times New Roman"/>
                <w:lang w:val="en-US"/>
              </w:rPr>
            </w:pPr>
            <w:r>
              <w:rPr>
                <w:rFonts w:ascii="Times New Roman" w:hAnsi="Times New Roman" w:cs="Times New Roman"/>
                <w:lang w:val="en-US"/>
              </w:rPr>
              <w:t>0.30</w:t>
            </w:r>
          </w:p>
        </w:tc>
        <w:tc>
          <w:tcPr>
            <w:tcW w:w="875" w:type="dxa"/>
          </w:tcPr>
          <w:p w14:paraId="5C7428CB" w14:textId="6D7A7579" w:rsidR="00165969" w:rsidRDefault="00165969" w:rsidP="004B1F6D">
            <w:pPr>
              <w:jc w:val="both"/>
              <w:rPr>
                <w:rFonts w:ascii="Times New Roman" w:hAnsi="Times New Roman" w:cs="Times New Roman"/>
                <w:lang w:val="en-US"/>
              </w:rPr>
            </w:pPr>
            <w:r>
              <w:rPr>
                <w:rFonts w:ascii="Times New Roman" w:hAnsi="Times New Roman" w:cs="Times New Roman"/>
                <w:lang w:val="en-US"/>
              </w:rPr>
              <w:t>0.30</w:t>
            </w:r>
          </w:p>
        </w:tc>
        <w:tc>
          <w:tcPr>
            <w:tcW w:w="876" w:type="dxa"/>
          </w:tcPr>
          <w:p w14:paraId="6F4DCB8F" w14:textId="7692FACF" w:rsidR="00165969" w:rsidRDefault="00165969" w:rsidP="004B1F6D">
            <w:pPr>
              <w:jc w:val="both"/>
              <w:rPr>
                <w:rFonts w:ascii="Times New Roman" w:hAnsi="Times New Roman" w:cs="Times New Roman"/>
                <w:lang w:val="en-US"/>
              </w:rPr>
            </w:pPr>
            <w:r>
              <w:rPr>
                <w:rFonts w:ascii="Times New Roman" w:hAnsi="Times New Roman" w:cs="Times New Roman"/>
                <w:lang w:val="en-US"/>
              </w:rPr>
              <w:t>0.30</w:t>
            </w:r>
          </w:p>
        </w:tc>
        <w:tc>
          <w:tcPr>
            <w:tcW w:w="875" w:type="dxa"/>
          </w:tcPr>
          <w:p w14:paraId="168728A9" w14:textId="332AC72C" w:rsidR="00165969" w:rsidRDefault="00165969" w:rsidP="004B1F6D">
            <w:pPr>
              <w:jc w:val="both"/>
              <w:rPr>
                <w:rFonts w:ascii="Times New Roman" w:hAnsi="Times New Roman" w:cs="Times New Roman"/>
                <w:lang w:val="en-US"/>
              </w:rPr>
            </w:pPr>
            <w:r w:rsidRPr="00165969">
              <w:rPr>
                <w:rFonts w:ascii="Times New Roman" w:hAnsi="Times New Roman" w:cs="Times New Roman"/>
                <w:lang w:val="en-US"/>
              </w:rPr>
              <w:t>0.13</w:t>
            </w:r>
            <w:r w:rsidR="00EB238B">
              <w:rPr>
                <w:rFonts w:ascii="Times New Roman" w:hAnsi="Times New Roman" w:cs="Times New Roman"/>
                <w:lang w:val="en-US"/>
              </w:rPr>
              <w:t>9</w:t>
            </w:r>
          </w:p>
        </w:tc>
        <w:tc>
          <w:tcPr>
            <w:tcW w:w="876" w:type="dxa"/>
          </w:tcPr>
          <w:p w14:paraId="5A2F8AAC" w14:textId="7F2CAD6A" w:rsidR="00165969" w:rsidRDefault="00EB238B" w:rsidP="004B1F6D">
            <w:pPr>
              <w:jc w:val="both"/>
              <w:rPr>
                <w:rFonts w:ascii="Times New Roman" w:hAnsi="Times New Roman" w:cs="Times New Roman"/>
                <w:lang w:val="en-US"/>
              </w:rPr>
            </w:pPr>
            <w:r>
              <w:rPr>
                <w:rFonts w:ascii="Times New Roman" w:hAnsi="Times New Roman" w:cs="Times New Roman"/>
                <w:lang w:val="en-US"/>
              </w:rPr>
              <w:t>0.136</w:t>
            </w:r>
          </w:p>
        </w:tc>
      </w:tr>
      <w:tr w:rsidR="00165969" w14:paraId="0FFA329D" w14:textId="77777777" w:rsidTr="004B1F6D">
        <w:trPr>
          <w:jc w:val="center"/>
        </w:trPr>
        <w:tc>
          <w:tcPr>
            <w:tcW w:w="2124" w:type="dxa"/>
          </w:tcPr>
          <w:p w14:paraId="15A03317" w14:textId="7B7B8371" w:rsidR="00165969" w:rsidRDefault="00165969" w:rsidP="004B1F6D">
            <w:pPr>
              <w:jc w:val="both"/>
              <w:rPr>
                <w:rFonts w:ascii="Times New Roman" w:hAnsi="Times New Roman" w:cs="Times New Roman"/>
                <w:lang w:val="en-US"/>
              </w:rPr>
            </w:pPr>
            <w:r>
              <w:rPr>
                <w:rFonts w:ascii="Times New Roman" w:hAnsi="Times New Roman" w:cs="Times New Roman"/>
                <w:lang w:val="en-US"/>
              </w:rPr>
              <w:t>Corporate bonds</w:t>
            </w:r>
          </w:p>
        </w:tc>
        <w:tc>
          <w:tcPr>
            <w:tcW w:w="875" w:type="dxa"/>
          </w:tcPr>
          <w:p w14:paraId="3DD4B2AD" w14:textId="54CE120A" w:rsidR="00165969" w:rsidRDefault="00165969" w:rsidP="004B1F6D">
            <w:pPr>
              <w:jc w:val="both"/>
              <w:rPr>
                <w:rFonts w:ascii="Times New Roman" w:hAnsi="Times New Roman" w:cs="Times New Roman"/>
                <w:lang w:val="en-US"/>
              </w:rPr>
            </w:pPr>
            <w:r>
              <w:rPr>
                <w:rFonts w:ascii="Times New Roman" w:hAnsi="Times New Roman" w:cs="Times New Roman"/>
                <w:lang w:val="en-US"/>
              </w:rPr>
              <w:t>0.16</w:t>
            </w:r>
          </w:p>
        </w:tc>
        <w:tc>
          <w:tcPr>
            <w:tcW w:w="876" w:type="dxa"/>
          </w:tcPr>
          <w:p w14:paraId="23D76EF7" w14:textId="66B13063" w:rsidR="00165969" w:rsidRDefault="00165969" w:rsidP="004B1F6D">
            <w:pPr>
              <w:jc w:val="both"/>
              <w:rPr>
                <w:rFonts w:ascii="Times New Roman" w:hAnsi="Times New Roman" w:cs="Times New Roman"/>
                <w:lang w:val="en-US"/>
              </w:rPr>
            </w:pPr>
            <w:r>
              <w:rPr>
                <w:rFonts w:ascii="Times New Roman" w:hAnsi="Times New Roman" w:cs="Times New Roman"/>
                <w:lang w:val="en-US"/>
              </w:rPr>
              <w:t>0.16</w:t>
            </w:r>
          </w:p>
        </w:tc>
        <w:tc>
          <w:tcPr>
            <w:tcW w:w="875" w:type="dxa"/>
          </w:tcPr>
          <w:p w14:paraId="1AC8C496" w14:textId="0945A54C" w:rsidR="00165969" w:rsidRDefault="00165969" w:rsidP="004B1F6D">
            <w:pPr>
              <w:jc w:val="both"/>
              <w:rPr>
                <w:rFonts w:ascii="Times New Roman" w:hAnsi="Times New Roman" w:cs="Times New Roman"/>
                <w:lang w:val="en-US"/>
              </w:rPr>
            </w:pPr>
            <w:r>
              <w:rPr>
                <w:rFonts w:ascii="Times New Roman" w:hAnsi="Times New Roman" w:cs="Times New Roman"/>
                <w:lang w:val="en-US"/>
              </w:rPr>
              <w:t>0.16</w:t>
            </w:r>
          </w:p>
        </w:tc>
        <w:tc>
          <w:tcPr>
            <w:tcW w:w="876" w:type="dxa"/>
          </w:tcPr>
          <w:p w14:paraId="232A7394" w14:textId="54A9D1EF" w:rsidR="00165969" w:rsidRDefault="00165969" w:rsidP="004B1F6D">
            <w:pPr>
              <w:jc w:val="both"/>
              <w:rPr>
                <w:rFonts w:ascii="Times New Roman" w:hAnsi="Times New Roman" w:cs="Times New Roman"/>
                <w:lang w:val="en-US"/>
              </w:rPr>
            </w:pPr>
            <w:r>
              <w:rPr>
                <w:rFonts w:ascii="Times New Roman" w:hAnsi="Times New Roman" w:cs="Times New Roman"/>
                <w:lang w:val="en-US"/>
              </w:rPr>
              <w:t>0.16</w:t>
            </w:r>
          </w:p>
        </w:tc>
        <w:tc>
          <w:tcPr>
            <w:tcW w:w="875" w:type="dxa"/>
          </w:tcPr>
          <w:p w14:paraId="2EA0BA60" w14:textId="245D05EC" w:rsidR="00165969" w:rsidRDefault="00165969" w:rsidP="004B1F6D">
            <w:pPr>
              <w:jc w:val="both"/>
              <w:rPr>
                <w:rFonts w:ascii="Times New Roman" w:hAnsi="Times New Roman" w:cs="Times New Roman"/>
                <w:lang w:val="en-US"/>
              </w:rPr>
            </w:pPr>
            <w:r>
              <w:rPr>
                <w:rFonts w:ascii="Times New Roman" w:hAnsi="Times New Roman" w:cs="Times New Roman"/>
                <w:lang w:val="en-US"/>
              </w:rPr>
              <w:t>0.16</w:t>
            </w:r>
          </w:p>
        </w:tc>
        <w:tc>
          <w:tcPr>
            <w:tcW w:w="876" w:type="dxa"/>
          </w:tcPr>
          <w:p w14:paraId="671AC4E5" w14:textId="114CABC5" w:rsidR="00165969" w:rsidRDefault="00165969" w:rsidP="004B1F6D">
            <w:pPr>
              <w:jc w:val="both"/>
              <w:rPr>
                <w:rFonts w:ascii="Times New Roman" w:hAnsi="Times New Roman" w:cs="Times New Roman"/>
                <w:lang w:val="en-US"/>
              </w:rPr>
            </w:pPr>
            <w:r>
              <w:rPr>
                <w:rFonts w:ascii="Times New Roman" w:hAnsi="Times New Roman" w:cs="Times New Roman"/>
                <w:lang w:val="en-US"/>
              </w:rPr>
              <w:t>0.16</w:t>
            </w:r>
          </w:p>
        </w:tc>
        <w:tc>
          <w:tcPr>
            <w:tcW w:w="875" w:type="dxa"/>
          </w:tcPr>
          <w:p w14:paraId="09008519" w14:textId="024592D5" w:rsidR="00165969" w:rsidRDefault="00EB238B" w:rsidP="004B1F6D">
            <w:pPr>
              <w:jc w:val="both"/>
              <w:rPr>
                <w:rFonts w:ascii="Times New Roman" w:hAnsi="Times New Roman" w:cs="Times New Roman"/>
                <w:lang w:val="en-US"/>
              </w:rPr>
            </w:pPr>
            <w:r>
              <w:rPr>
                <w:rFonts w:ascii="Times New Roman" w:hAnsi="Times New Roman" w:cs="Times New Roman"/>
                <w:lang w:val="en-US"/>
              </w:rPr>
              <w:t>0.321</w:t>
            </w:r>
          </w:p>
        </w:tc>
        <w:tc>
          <w:tcPr>
            <w:tcW w:w="876" w:type="dxa"/>
          </w:tcPr>
          <w:p w14:paraId="73FEC5E1" w14:textId="4A7C8B78" w:rsidR="00165969" w:rsidRDefault="00EB238B" w:rsidP="004B1F6D">
            <w:pPr>
              <w:jc w:val="both"/>
              <w:rPr>
                <w:rFonts w:ascii="Times New Roman" w:hAnsi="Times New Roman" w:cs="Times New Roman"/>
                <w:lang w:val="en-US"/>
              </w:rPr>
            </w:pPr>
            <w:r>
              <w:rPr>
                <w:rFonts w:ascii="Times New Roman" w:hAnsi="Times New Roman" w:cs="Times New Roman"/>
                <w:lang w:val="en-US"/>
              </w:rPr>
              <w:t>0.324</w:t>
            </w:r>
          </w:p>
        </w:tc>
      </w:tr>
      <w:tr w:rsidR="00165969" w14:paraId="025DA395" w14:textId="77777777" w:rsidTr="004B1F6D">
        <w:trPr>
          <w:jc w:val="center"/>
        </w:trPr>
        <w:tc>
          <w:tcPr>
            <w:tcW w:w="2124" w:type="dxa"/>
          </w:tcPr>
          <w:p w14:paraId="0C747DD7" w14:textId="15AE5907" w:rsidR="00165969" w:rsidRDefault="00165969" w:rsidP="004B1F6D">
            <w:pPr>
              <w:jc w:val="both"/>
              <w:rPr>
                <w:rFonts w:ascii="Times New Roman" w:hAnsi="Times New Roman" w:cs="Times New Roman"/>
                <w:lang w:val="en-US"/>
              </w:rPr>
            </w:pPr>
            <w:r>
              <w:rPr>
                <w:rFonts w:ascii="Times New Roman" w:hAnsi="Times New Roman" w:cs="Times New Roman"/>
                <w:lang w:val="en-US"/>
              </w:rPr>
              <w:t>Government loans</w:t>
            </w:r>
          </w:p>
        </w:tc>
        <w:tc>
          <w:tcPr>
            <w:tcW w:w="875" w:type="dxa"/>
          </w:tcPr>
          <w:p w14:paraId="6C0C5B8C" w14:textId="4587685B" w:rsidR="00165969" w:rsidRDefault="00165969" w:rsidP="004B1F6D">
            <w:pPr>
              <w:jc w:val="both"/>
              <w:rPr>
                <w:rFonts w:ascii="Times New Roman" w:hAnsi="Times New Roman" w:cs="Times New Roman"/>
                <w:lang w:val="en-US"/>
              </w:rPr>
            </w:pPr>
            <w:r>
              <w:rPr>
                <w:rFonts w:ascii="Times New Roman" w:hAnsi="Times New Roman" w:cs="Times New Roman"/>
                <w:lang w:val="en-US"/>
              </w:rPr>
              <w:t>0.02</w:t>
            </w:r>
          </w:p>
        </w:tc>
        <w:tc>
          <w:tcPr>
            <w:tcW w:w="876" w:type="dxa"/>
          </w:tcPr>
          <w:p w14:paraId="3120FDC6" w14:textId="438F2256" w:rsidR="00165969" w:rsidRDefault="00165969" w:rsidP="004B1F6D">
            <w:pPr>
              <w:jc w:val="both"/>
              <w:rPr>
                <w:rFonts w:ascii="Times New Roman" w:hAnsi="Times New Roman" w:cs="Times New Roman"/>
                <w:lang w:val="en-US"/>
              </w:rPr>
            </w:pPr>
            <w:r>
              <w:rPr>
                <w:rFonts w:ascii="Times New Roman" w:hAnsi="Times New Roman" w:cs="Times New Roman"/>
                <w:lang w:val="en-US"/>
              </w:rPr>
              <w:t>0.02</w:t>
            </w:r>
          </w:p>
        </w:tc>
        <w:tc>
          <w:tcPr>
            <w:tcW w:w="875" w:type="dxa"/>
          </w:tcPr>
          <w:p w14:paraId="59B46EC4" w14:textId="5E0C3FB6" w:rsidR="00165969" w:rsidRDefault="00165969" w:rsidP="004B1F6D">
            <w:pPr>
              <w:jc w:val="both"/>
              <w:rPr>
                <w:rFonts w:ascii="Times New Roman" w:hAnsi="Times New Roman" w:cs="Times New Roman"/>
                <w:lang w:val="en-US"/>
              </w:rPr>
            </w:pPr>
            <w:r>
              <w:rPr>
                <w:rFonts w:ascii="Times New Roman" w:hAnsi="Times New Roman" w:cs="Times New Roman"/>
                <w:lang w:val="en-US"/>
              </w:rPr>
              <w:t>0.02</w:t>
            </w:r>
          </w:p>
        </w:tc>
        <w:tc>
          <w:tcPr>
            <w:tcW w:w="876" w:type="dxa"/>
          </w:tcPr>
          <w:p w14:paraId="7A0A4D3C" w14:textId="2309767F" w:rsidR="00165969" w:rsidRDefault="00165969" w:rsidP="004B1F6D">
            <w:pPr>
              <w:jc w:val="both"/>
              <w:rPr>
                <w:rFonts w:ascii="Times New Roman" w:hAnsi="Times New Roman" w:cs="Times New Roman"/>
                <w:lang w:val="en-US"/>
              </w:rPr>
            </w:pPr>
            <w:r>
              <w:rPr>
                <w:rFonts w:ascii="Times New Roman" w:hAnsi="Times New Roman" w:cs="Times New Roman"/>
                <w:lang w:val="en-US"/>
              </w:rPr>
              <w:t>0.02</w:t>
            </w:r>
          </w:p>
        </w:tc>
        <w:tc>
          <w:tcPr>
            <w:tcW w:w="875" w:type="dxa"/>
          </w:tcPr>
          <w:p w14:paraId="7841F68C" w14:textId="1A7201DA" w:rsidR="00165969" w:rsidRDefault="00165969" w:rsidP="004B1F6D">
            <w:pPr>
              <w:jc w:val="both"/>
              <w:rPr>
                <w:rFonts w:ascii="Times New Roman" w:hAnsi="Times New Roman" w:cs="Times New Roman"/>
                <w:lang w:val="en-US"/>
              </w:rPr>
            </w:pPr>
            <w:r>
              <w:rPr>
                <w:rFonts w:ascii="Times New Roman" w:hAnsi="Times New Roman" w:cs="Times New Roman"/>
                <w:lang w:val="en-US"/>
              </w:rPr>
              <w:t>0.02</w:t>
            </w:r>
          </w:p>
        </w:tc>
        <w:tc>
          <w:tcPr>
            <w:tcW w:w="876" w:type="dxa"/>
          </w:tcPr>
          <w:p w14:paraId="159C4D87" w14:textId="182C38B2" w:rsidR="00165969" w:rsidRDefault="00165969" w:rsidP="004B1F6D">
            <w:pPr>
              <w:jc w:val="both"/>
              <w:rPr>
                <w:rFonts w:ascii="Times New Roman" w:hAnsi="Times New Roman" w:cs="Times New Roman"/>
                <w:lang w:val="en-US"/>
              </w:rPr>
            </w:pPr>
            <w:r>
              <w:rPr>
                <w:rFonts w:ascii="Times New Roman" w:hAnsi="Times New Roman" w:cs="Times New Roman"/>
                <w:lang w:val="en-US"/>
              </w:rPr>
              <w:t>0.02</w:t>
            </w:r>
          </w:p>
        </w:tc>
        <w:tc>
          <w:tcPr>
            <w:tcW w:w="875" w:type="dxa"/>
          </w:tcPr>
          <w:p w14:paraId="2856E07A" w14:textId="05CF05FA" w:rsidR="00165969" w:rsidRDefault="00165969" w:rsidP="004B1F6D">
            <w:pPr>
              <w:jc w:val="both"/>
              <w:rPr>
                <w:rFonts w:ascii="Times New Roman" w:hAnsi="Times New Roman" w:cs="Times New Roman"/>
                <w:lang w:val="en-US"/>
              </w:rPr>
            </w:pPr>
            <w:r>
              <w:rPr>
                <w:rFonts w:ascii="Times New Roman" w:hAnsi="Times New Roman" w:cs="Times New Roman"/>
                <w:lang w:val="en-US"/>
              </w:rPr>
              <w:t>0.02</w:t>
            </w:r>
          </w:p>
        </w:tc>
        <w:tc>
          <w:tcPr>
            <w:tcW w:w="876" w:type="dxa"/>
          </w:tcPr>
          <w:p w14:paraId="27EE7726" w14:textId="64ED41A8" w:rsidR="00165969" w:rsidRDefault="00165969" w:rsidP="004B1F6D">
            <w:pPr>
              <w:jc w:val="both"/>
              <w:rPr>
                <w:rFonts w:ascii="Times New Roman" w:hAnsi="Times New Roman" w:cs="Times New Roman"/>
                <w:lang w:val="en-US"/>
              </w:rPr>
            </w:pPr>
            <w:r>
              <w:rPr>
                <w:rFonts w:ascii="Times New Roman" w:hAnsi="Times New Roman" w:cs="Times New Roman"/>
                <w:lang w:val="en-US"/>
              </w:rPr>
              <w:t>0.02</w:t>
            </w:r>
          </w:p>
        </w:tc>
      </w:tr>
      <w:tr w:rsidR="00EB238B" w14:paraId="178E0C09" w14:textId="77777777" w:rsidTr="004B1F6D">
        <w:trPr>
          <w:jc w:val="center"/>
        </w:trPr>
        <w:tc>
          <w:tcPr>
            <w:tcW w:w="2124" w:type="dxa"/>
          </w:tcPr>
          <w:p w14:paraId="5D593623" w14:textId="6F770641" w:rsidR="00EB238B" w:rsidRDefault="00EB238B" w:rsidP="004B1F6D">
            <w:pPr>
              <w:jc w:val="both"/>
              <w:rPr>
                <w:rFonts w:ascii="Times New Roman" w:hAnsi="Times New Roman" w:cs="Times New Roman"/>
                <w:lang w:val="en-US"/>
              </w:rPr>
            </w:pPr>
            <w:r>
              <w:rPr>
                <w:rFonts w:ascii="Times New Roman" w:hAnsi="Times New Roman" w:cs="Times New Roman"/>
                <w:lang w:val="en-US"/>
              </w:rPr>
              <w:t>Domestic loans</w:t>
            </w:r>
          </w:p>
        </w:tc>
        <w:tc>
          <w:tcPr>
            <w:tcW w:w="875" w:type="dxa"/>
          </w:tcPr>
          <w:p w14:paraId="427EC099" w14:textId="254BD682" w:rsidR="00EB238B" w:rsidRDefault="00EB238B" w:rsidP="004B1F6D">
            <w:pPr>
              <w:jc w:val="both"/>
              <w:rPr>
                <w:rFonts w:ascii="Times New Roman" w:hAnsi="Times New Roman" w:cs="Times New Roman"/>
                <w:lang w:val="en-US"/>
              </w:rPr>
            </w:pPr>
            <w:r>
              <w:rPr>
                <w:rFonts w:ascii="Times New Roman" w:hAnsi="Times New Roman" w:cs="Times New Roman"/>
                <w:lang w:val="en-US"/>
              </w:rPr>
              <w:t>0.30</w:t>
            </w:r>
          </w:p>
        </w:tc>
        <w:tc>
          <w:tcPr>
            <w:tcW w:w="876" w:type="dxa"/>
          </w:tcPr>
          <w:p w14:paraId="13AF7CEF" w14:textId="3DC9B1DF" w:rsidR="00EB238B" w:rsidRDefault="00EB238B" w:rsidP="004B1F6D">
            <w:pPr>
              <w:jc w:val="both"/>
              <w:rPr>
                <w:rFonts w:ascii="Times New Roman" w:hAnsi="Times New Roman" w:cs="Times New Roman"/>
                <w:lang w:val="en-US"/>
              </w:rPr>
            </w:pPr>
            <w:r>
              <w:rPr>
                <w:rFonts w:ascii="Times New Roman" w:hAnsi="Times New Roman" w:cs="Times New Roman"/>
                <w:lang w:val="en-US"/>
              </w:rPr>
              <w:t>0.30</w:t>
            </w:r>
          </w:p>
        </w:tc>
        <w:tc>
          <w:tcPr>
            <w:tcW w:w="875" w:type="dxa"/>
          </w:tcPr>
          <w:p w14:paraId="4E589E03" w14:textId="537FE1DD" w:rsidR="00EB238B" w:rsidRDefault="00EB238B" w:rsidP="004B1F6D">
            <w:pPr>
              <w:jc w:val="both"/>
              <w:rPr>
                <w:rFonts w:ascii="Times New Roman" w:hAnsi="Times New Roman" w:cs="Times New Roman"/>
                <w:lang w:val="en-US"/>
              </w:rPr>
            </w:pPr>
            <w:r>
              <w:rPr>
                <w:rFonts w:ascii="Times New Roman" w:hAnsi="Times New Roman" w:cs="Times New Roman"/>
                <w:lang w:val="en-US"/>
              </w:rPr>
              <w:t>0.30</w:t>
            </w:r>
          </w:p>
        </w:tc>
        <w:tc>
          <w:tcPr>
            <w:tcW w:w="876" w:type="dxa"/>
          </w:tcPr>
          <w:p w14:paraId="38B2B3FB" w14:textId="05569943" w:rsidR="00EB238B" w:rsidRDefault="00EB238B" w:rsidP="004B1F6D">
            <w:pPr>
              <w:jc w:val="both"/>
              <w:rPr>
                <w:rFonts w:ascii="Times New Roman" w:hAnsi="Times New Roman" w:cs="Times New Roman"/>
                <w:lang w:val="en-US"/>
              </w:rPr>
            </w:pPr>
            <w:r>
              <w:rPr>
                <w:rFonts w:ascii="Times New Roman" w:hAnsi="Times New Roman" w:cs="Times New Roman"/>
                <w:lang w:val="en-US"/>
              </w:rPr>
              <w:t>0.30</w:t>
            </w:r>
          </w:p>
        </w:tc>
        <w:tc>
          <w:tcPr>
            <w:tcW w:w="875" w:type="dxa"/>
          </w:tcPr>
          <w:p w14:paraId="3AAF6453" w14:textId="5787F4BF" w:rsidR="00EB238B" w:rsidRDefault="00EB238B" w:rsidP="004B1F6D">
            <w:pPr>
              <w:jc w:val="both"/>
              <w:rPr>
                <w:rFonts w:ascii="Times New Roman" w:hAnsi="Times New Roman" w:cs="Times New Roman"/>
                <w:lang w:val="en-US"/>
              </w:rPr>
            </w:pPr>
            <w:r>
              <w:rPr>
                <w:rFonts w:ascii="Times New Roman" w:hAnsi="Times New Roman" w:cs="Times New Roman"/>
                <w:lang w:val="en-US"/>
              </w:rPr>
              <w:t>0.30</w:t>
            </w:r>
          </w:p>
        </w:tc>
        <w:tc>
          <w:tcPr>
            <w:tcW w:w="876" w:type="dxa"/>
          </w:tcPr>
          <w:p w14:paraId="75A88A35" w14:textId="0D336141" w:rsidR="00EB238B" w:rsidRDefault="00EB238B" w:rsidP="004B1F6D">
            <w:pPr>
              <w:jc w:val="both"/>
              <w:rPr>
                <w:rFonts w:ascii="Times New Roman" w:hAnsi="Times New Roman" w:cs="Times New Roman"/>
                <w:lang w:val="en-US"/>
              </w:rPr>
            </w:pPr>
            <w:r>
              <w:rPr>
                <w:rFonts w:ascii="Times New Roman" w:hAnsi="Times New Roman" w:cs="Times New Roman"/>
                <w:lang w:val="en-US"/>
              </w:rPr>
              <w:t>0.30</w:t>
            </w:r>
          </w:p>
        </w:tc>
        <w:tc>
          <w:tcPr>
            <w:tcW w:w="875" w:type="dxa"/>
          </w:tcPr>
          <w:p w14:paraId="5DCB0D16" w14:textId="2DFE50EF" w:rsidR="00EB238B" w:rsidRDefault="00EB238B" w:rsidP="004B1F6D">
            <w:pPr>
              <w:jc w:val="both"/>
              <w:rPr>
                <w:rFonts w:ascii="Times New Roman" w:hAnsi="Times New Roman" w:cs="Times New Roman"/>
                <w:lang w:val="en-US"/>
              </w:rPr>
            </w:pPr>
            <w:r>
              <w:rPr>
                <w:rFonts w:ascii="Times New Roman" w:hAnsi="Times New Roman" w:cs="Times New Roman"/>
                <w:lang w:val="en-US"/>
              </w:rPr>
              <w:t>0.30</w:t>
            </w:r>
          </w:p>
        </w:tc>
        <w:tc>
          <w:tcPr>
            <w:tcW w:w="876" w:type="dxa"/>
          </w:tcPr>
          <w:p w14:paraId="51C1EC2B" w14:textId="5BA14C48" w:rsidR="00EB238B" w:rsidRDefault="00EB238B" w:rsidP="004B1F6D">
            <w:pPr>
              <w:jc w:val="both"/>
              <w:rPr>
                <w:rFonts w:ascii="Times New Roman" w:hAnsi="Times New Roman" w:cs="Times New Roman"/>
                <w:lang w:val="en-US"/>
              </w:rPr>
            </w:pPr>
            <w:r>
              <w:rPr>
                <w:rFonts w:ascii="Times New Roman" w:hAnsi="Times New Roman" w:cs="Times New Roman"/>
                <w:lang w:val="en-US"/>
              </w:rPr>
              <w:t>0.30</w:t>
            </w:r>
          </w:p>
        </w:tc>
      </w:tr>
    </w:tbl>
    <w:p w14:paraId="4C4F43B4" w14:textId="77777777" w:rsidR="00354930" w:rsidRDefault="00354930" w:rsidP="004B1F6D">
      <w:pPr>
        <w:jc w:val="both"/>
        <w:rPr>
          <w:rFonts w:ascii="Times New Roman" w:hAnsi="Times New Roman" w:cs="Times New Roman"/>
          <w:lang w:val="en-US"/>
        </w:rPr>
      </w:pPr>
    </w:p>
    <w:p w14:paraId="788112C3" w14:textId="132B7F3A" w:rsidR="001C07BD" w:rsidRPr="00247D1E" w:rsidRDefault="001C07BD" w:rsidP="003052DF">
      <w:pPr>
        <w:jc w:val="both"/>
        <w:rPr>
          <w:rFonts w:ascii="Times New Roman" w:hAnsi="Times New Roman" w:cs="Times New Roman"/>
          <w:lang w:val="en-US"/>
        </w:rPr>
      </w:pPr>
      <w:r w:rsidRPr="001C07BD">
        <w:rPr>
          <w:rFonts w:ascii="Times New Roman" w:hAnsi="Times New Roman" w:cs="Times New Roman"/>
          <w:lang w:val="en-US"/>
        </w:rPr>
        <w:t xml:space="preserve">The table indicates that the balanced portfolio at </w:t>
      </w:r>
      <w:r>
        <w:rPr>
          <w:rFonts w:ascii="Symbol" w:eastAsia="Symbol" w:hAnsi="Symbol" w:cs="Symbol"/>
          <w:lang w:val="en-US"/>
        </w:rPr>
        <w:t>a</w:t>
      </w:r>
      <w:r>
        <w:rPr>
          <w:rFonts w:ascii="Times New Roman" w:hAnsi="Times New Roman" w:cs="Times New Roman"/>
          <w:lang w:val="en-US"/>
        </w:rPr>
        <w:t xml:space="preserve"> = 0.5 </w:t>
      </w:r>
      <w:r w:rsidRPr="001C07BD">
        <w:rPr>
          <w:rFonts w:ascii="Times New Roman" w:hAnsi="Times New Roman" w:cs="Times New Roman"/>
          <w:lang w:val="en-US"/>
        </w:rPr>
        <w:t>is almost identical across all regimes. For the representative, current and crisis regimes, the optimal weights coincide exactly in both the deterministic and stochastic specifications, and in the COVID regime only the split between government and corporate bonds adjusts slightly while the allocations to cash, interbank lending, government loans and domestic loans remain unchanged. In other words, changing the regime shifts the ROA</w:t>
      </w:r>
      <w:r w:rsidR="00983889">
        <w:rPr>
          <w:rFonts w:ascii="Times New Roman" w:hAnsi="Times New Roman" w:cs="Times New Roman"/>
          <w:lang w:val="en-US"/>
        </w:rPr>
        <w:t>-</w:t>
      </w:r>
      <w:r w:rsidRPr="001C07BD">
        <w:rPr>
          <w:rFonts w:ascii="Times New Roman" w:hAnsi="Times New Roman" w:cs="Times New Roman"/>
          <w:lang w:val="en-US"/>
        </w:rPr>
        <w:t xml:space="preserve">LCR frontiers and the associated risk metrics, but it does not materially change the composition of the </w:t>
      </w:r>
      <w:r>
        <w:rPr>
          <w:rFonts w:ascii="Symbol" w:eastAsia="Symbol" w:hAnsi="Symbol" w:cs="Symbol"/>
          <w:lang w:val="en-US"/>
        </w:rPr>
        <w:t>a</w:t>
      </w:r>
      <w:r>
        <w:rPr>
          <w:rFonts w:ascii="Times New Roman" w:hAnsi="Times New Roman" w:cs="Times New Roman"/>
          <w:lang w:val="en-US"/>
        </w:rPr>
        <w:t xml:space="preserve"> = 0.5</w:t>
      </w:r>
      <w:r w:rsidRPr="001C07BD">
        <w:rPr>
          <w:rFonts w:ascii="Times New Roman" w:hAnsi="Times New Roman" w:cs="Times New Roman"/>
          <w:lang w:val="en-US"/>
        </w:rPr>
        <w:t xml:space="preserve"> portfolio.</w:t>
      </w:r>
      <w:r w:rsidR="003052DF">
        <w:rPr>
          <w:rFonts w:ascii="Times New Roman" w:hAnsi="Times New Roman" w:cs="Times New Roman"/>
          <w:lang w:val="en-US"/>
        </w:rPr>
        <w:t xml:space="preserve"> </w:t>
      </w:r>
      <w:r w:rsidR="003052DF" w:rsidRPr="003052DF">
        <w:rPr>
          <w:rFonts w:ascii="Times New Roman" w:hAnsi="Times New Roman" w:cs="Times New Roman"/>
          <w:lang w:val="en-US"/>
        </w:rPr>
        <w:t xml:space="preserve">Section 5.5 builds on this observation and discusses more formally why optimal weights tend to sit near bounds, to what extent the resulting corner solutions are regime‑dependent or </w:t>
      </w:r>
      <w:r w:rsidR="0045643F">
        <w:rPr>
          <w:rFonts w:ascii="Symbol" w:eastAsia="Symbol" w:hAnsi="Symbol" w:cs="Symbol"/>
          <w:lang w:val="en-US"/>
        </w:rPr>
        <w:t>a</w:t>
      </w:r>
      <w:r w:rsidR="003052DF" w:rsidRPr="003052DF">
        <w:rPr>
          <w:rFonts w:ascii="Times New Roman" w:hAnsi="Times New Roman" w:cs="Times New Roman"/>
          <w:lang w:val="en-US"/>
        </w:rPr>
        <w:t>‑dependent, and how this robustness should be interpreted from both an economic and a technical perspective.</w:t>
      </w:r>
    </w:p>
    <w:p w14:paraId="4444B2E5" w14:textId="353F9BB6" w:rsidR="00C7476D" w:rsidRDefault="005A60E4" w:rsidP="00FC5525">
      <w:pPr>
        <w:pStyle w:val="Heading2"/>
      </w:pPr>
      <w:bookmarkStart w:id="45" w:name="_Toc231662494"/>
      <w:r>
        <w:t>4</w:t>
      </w:r>
      <w:r w:rsidR="00C7476D">
        <w:t xml:space="preserve">.5 </w:t>
      </w:r>
      <w:r w:rsidR="00D04E8A">
        <w:t>Corner solutions and robustness</w:t>
      </w:r>
      <w:bookmarkEnd w:id="45"/>
    </w:p>
    <w:p w14:paraId="6C7C6164" w14:textId="3688225F" w:rsidR="00D04E8A" w:rsidRDefault="00350FF7" w:rsidP="004649C0">
      <w:pPr>
        <w:jc w:val="both"/>
        <w:rPr>
          <w:rFonts w:ascii="Times New Roman" w:hAnsi="Times New Roman" w:cs="Times New Roman"/>
          <w:lang w:val="en-US"/>
        </w:rPr>
      </w:pPr>
      <w:r w:rsidRPr="00350FF7">
        <w:rPr>
          <w:rFonts w:ascii="Times New Roman" w:hAnsi="Times New Roman" w:cs="Times New Roman"/>
          <w:lang w:val="en-US"/>
        </w:rPr>
        <w:t>At the balanced preference</w:t>
      </w:r>
      <w:r>
        <w:rPr>
          <w:rFonts w:ascii="Times New Roman" w:hAnsi="Times New Roman" w:cs="Times New Roman"/>
          <w:lang w:val="en-US"/>
        </w:rPr>
        <w:t xml:space="preserve"> </w:t>
      </w:r>
      <w:r>
        <w:rPr>
          <w:rFonts w:ascii="Symbol" w:eastAsia="Symbol" w:hAnsi="Symbol" w:cs="Symbol"/>
          <w:lang w:val="en-US"/>
        </w:rPr>
        <w:t>a</w:t>
      </w:r>
      <w:r>
        <w:rPr>
          <w:rFonts w:ascii="Times New Roman" w:hAnsi="Times New Roman" w:cs="Times New Roman"/>
          <w:lang w:val="en-US"/>
        </w:rPr>
        <w:t xml:space="preserve"> = 0.5</w:t>
      </w:r>
      <w:r w:rsidRPr="00350FF7">
        <w:rPr>
          <w:rFonts w:ascii="Times New Roman" w:hAnsi="Times New Roman" w:cs="Times New Roman"/>
          <w:lang w:val="en-US"/>
        </w:rPr>
        <w:t xml:space="preserve">, the optimal portfolio weights typically sit very close to the bounds implied by the asset universe and constraints, and they are almost identical across the representative, current and crisis regimes, with only minor adjustments in the COVID regime. </w:t>
      </w:r>
      <w:r>
        <w:rPr>
          <w:rFonts w:ascii="Times New Roman" w:hAnsi="Times New Roman" w:cs="Times New Roman"/>
          <w:lang w:val="en-US"/>
        </w:rPr>
        <w:t xml:space="preserve">This section discusses </w:t>
      </w:r>
      <w:r w:rsidR="004649C0" w:rsidRPr="004649C0">
        <w:rPr>
          <w:rFonts w:ascii="Times New Roman" w:hAnsi="Times New Roman" w:cs="Times New Roman"/>
          <w:lang w:val="en-US"/>
        </w:rPr>
        <w:t xml:space="preserve">what this </w:t>
      </w:r>
      <w:r w:rsidR="00367633">
        <w:rPr>
          <w:rFonts w:ascii="Times New Roman" w:hAnsi="Times New Roman" w:cs="Times New Roman"/>
          <w:lang w:val="en-US"/>
        </w:rPr>
        <w:t>unchanged behavior</w:t>
      </w:r>
      <w:r w:rsidR="004649C0" w:rsidRPr="004649C0">
        <w:rPr>
          <w:rFonts w:ascii="Times New Roman" w:hAnsi="Times New Roman" w:cs="Times New Roman"/>
          <w:lang w:val="en-US"/>
        </w:rPr>
        <w:t xml:space="preserve"> implies for robustness, explain why corner solutions arise from a technical point of view, and discuss whether the optimal allocation should be viewed as regime‑dependent or primarily </w:t>
      </w:r>
      <w:r w:rsidR="004649C0">
        <w:rPr>
          <w:rFonts w:ascii="Symbol" w:eastAsia="Symbol" w:hAnsi="Symbol" w:cs="Symbol"/>
          <w:lang w:val="en-US"/>
        </w:rPr>
        <w:t>a</w:t>
      </w:r>
      <w:r w:rsidR="004649C0" w:rsidRPr="004649C0">
        <w:rPr>
          <w:rFonts w:ascii="Times New Roman" w:hAnsi="Times New Roman" w:cs="Times New Roman"/>
          <w:lang w:val="en-US"/>
        </w:rPr>
        <w:t>‑dependent, together with its managerial interpretation in terms of real‑world bank policies.</w:t>
      </w:r>
    </w:p>
    <w:p w14:paraId="3F9A58D7" w14:textId="4E229B68" w:rsidR="004649C0" w:rsidRDefault="00455CC2" w:rsidP="004649C0">
      <w:pPr>
        <w:jc w:val="both"/>
        <w:rPr>
          <w:rFonts w:ascii="Times New Roman" w:hAnsi="Times New Roman" w:cs="Times New Roman"/>
          <w:lang w:val="en-US"/>
        </w:rPr>
      </w:pPr>
      <w:r w:rsidRPr="00455CC2">
        <w:rPr>
          <w:rFonts w:ascii="Times New Roman" w:hAnsi="Times New Roman" w:cs="Times New Roman"/>
          <w:lang w:val="en-US"/>
        </w:rPr>
        <w:t xml:space="preserve">This stability is an indication of robustness. It suggests that there exists a single allocation that performs well across a wide range of economic conditions, and the optimization keeps returning to it because, given the objectives and constraints, no alternative mix offers a better trade‑off. At </w:t>
      </w:r>
      <w:r w:rsidRPr="00455CC2">
        <w:rPr>
          <w:rFonts w:ascii="Times New Roman" w:hAnsi="Times New Roman" w:cs="Times New Roman"/>
          <w:lang w:val="en-US"/>
        </w:rPr>
        <w:lastRenderedPageBreak/>
        <w:t xml:space="preserve">the same time, the </w:t>
      </w:r>
      <w:r>
        <w:rPr>
          <w:rFonts w:ascii="Times New Roman" w:hAnsi="Times New Roman" w:cs="Times New Roman"/>
          <w:lang w:val="en-US"/>
        </w:rPr>
        <w:t>multi</w:t>
      </w:r>
      <w:r w:rsidRPr="00455CC2">
        <w:rPr>
          <w:rFonts w:ascii="Times New Roman" w:hAnsi="Times New Roman" w:cs="Times New Roman"/>
          <w:lang w:val="en-US"/>
        </w:rPr>
        <w:t>‑objective setup still adds important value</w:t>
      </w:r>
      <w:r>
        <w:rPr>
          <w:rFonts w:ascii="Times New Roman" w:hAnsi="Times New Roman" w:cs="Times New Roman"/>
          <w:lang w:val="en-US"/>
        </w:rPr>
        <w:t xml:space="preserve"> when</w:t>
      </w:r>
      <w:r w:rsidRPr="00455CC2">
        <w:rPr>
          <w:rFonts w:ascii="Times New Roman" w:hAnsi="Times New Roman" w:cs="Times New Roman"/>
          <w:lang w:val="en-US"/>
        </w:rPr>
        <w:t xml:space="preserve"> even if the weights are similar, the deterministic and stochastic frontiers show how the value of this allocation changes across regimes (in terms of achievable ROA and LCR) and how its risk profile (breach probabilities, tail LCR) reacts to uncertainty.</w:t>
      </w:r>
      <w:r>
        <w:rPr>
          <w:rFonts w:ascii="Times New Roman" w:hAnsi="Times New Roman" w:cs="Times New Roman"/>
          <w:lang w:val="en-US"/>
        </w:rPr>
        <w:t xml:space="preserve"> </w:t>
      </w:r>
    </w:p>
    <w:p w14:paraId="345DE4D6" w14:textId="429AE007" w:rsidR="009B57F0" w:rsidRPr="009B57F0" w:rsidRDefault="009B57F0" w:rsidP="009B57F0">
      <w:pPr>
        <w:jc w:val="both"/>
        <w:rPr>
          <w:rFonts w:ascii="Times New Roman" w:hAnsi="Times New Roman" w:cs="Times New Roman"/>
          <w:lang w:val="en-US"/>
        </w:rPr>
      </w:pPr>
      <w:r>
        <w:rPr>
          <w:rFonts w:ascii="Times New Roman" w:hAnsi="Times New Roman" w:cs="Times New Roman"/>
          <w:lang w:val="en-US"/>
        </w:rPr>
        <w:t xml:space="preserve">From a technical perspective, </w:t>
      </w:r>
      <w:r w:rsidRPr="009B57F0">
        <w:rPr>
          <w:rFonts w:ascii="Times New Roman" w:hAnsi="Times New Roman" w:cs="Times New Roman"/>
          <w:lang w:val="en-US"/>
        </w:rPr>
        <w:t xml:space="preserve">the prevalence of corner solutions follows from the structure of the optimization problem. Profitability (ROA) and liquidity (LCR) enter the objective functions in a linear or monotonic way with respect to the portfolio weights, and the constraints (budget, non‑negativity, regulatory ratios) are also linear or monotonic. In such settings, where the feasible set is polyhedral and the scalarized objective for a fixed </w:t>
      </w:r>
      <w:r>
        <w:rPr>
          <w:rFonts w:ascii="Symbol" w:eastAsia="Symbol" w:hAnsi="Symbol" w:cs="Symbol"/>
          <w:lang w:val="en-US"/>
        </w:rPr>
        <w:t>a</w:t>
      </w:r>
      <w:r w:rsidRPr="009B57F0">
        <w:rPr>
          <w:rFonts w:ascii="Times New Roman" w:hAnsi="Times New Roman" w:cs="Times New Roman"/>
          <w:lang w:val="en-US"/>
        </w:rPr>
        <w:t xml:space="preserve"> is linear, the optimum is expected to lie on the boundary of the feasible region; corner solutions are essentially unavoidable. To obtain interior, non‑corner solutions that vary more across regimes, one would need at least one objective to be nonlinear or non‑monotonic, for example by introducing diminishing returns to certain asset classes, explicit convex risk penalties, or increasing marginal funding costs. These features would bend the objective so that moving slightly away from the boundary could improve the overall criterion, which is not the case in the current linear‑monotonic formulation.</w:t>
      </w:r>
    </w:p>
    <w:p w14:paraId="0EAB2786" w14:textId="35A389C9" w:rsidR="00D40ECD" w:rsidRPr="00D40ECD" w:rsidRDefault="00D40ECD" w:rsidP="00D40ECD">
      <w:pPr>
        <w:jc w:val="both"/>
        <w:rPr>
          <w:rFonts w:ascii="Times New Roman" w:hAnsi="Times New Roman" w:cs="Times New Roman"/>
          <w:lang w:val="en-US"/>
        </w:rPr>
      </w:pPr>
      <w:r w:rsidRPr="00D40ECD">
        <w:rPr>
          <w:rFonts w:ascii="Times New Roman" w:hAnsi="Times New Roman" w:cs="Times New Roman"/>
          <w:lang w:val="en-US"/>
        </w:rPr>
        <w:t xml:space="preserve">With respect to dependence on regime and </w:t>
      </w:r>
      <w:r>
        <w:rPr>
          <w:rFonts w:ascii="Symbol" w:eastAsia="Symbol" w:hAnsi="Symbol" w:cs="Symbol"/>
          <w:lang w:val="en-US"/>
        </w:rPr>
        <w:t>a</w:t>
      </w:r>
      <w:r w:rsidRPr="00D40ECD">
        <w:rPr>
          <w:rFonts w:ascii="Times New Roman" w:hAnsi="Times New Roman" w:cs="Times New Roman"/>
          <w:lang w:val="en-US"/>
        </w:rPr>
        <w:t xml:space="preserve">, the results point to a clear pattern. For a fixed </w:t>
      </w:r>
      <w:r>
        <w:rPr>
          <w:rFonts w:ascii="Symbol" w:eastAsia="Symbol" w:hAnsi="Symbol" w:cs="Symbol"/>
          <w:lang w:val="en-US"/>
        </w:rPr>
        <w:t>a</w:t>
      </w:r>
      <w:r w:rsidRPr="00D40ECD">
        <w:rPr>
          <w:rFonts w:ascii="Times New Roman" w:hAnsi="Times New Roman" w:cs="Times New Roman"/>
          <w:lang w:val="en-US"/>
        </w:rPr>
        <w:t xml:space="preserve"> such as 0.5, optimal weights are largely regime‑invariant</w:t>
      </w:r>
      <w:r>
        <w:rPr>
          <w:rFonts w:ascii="Times New Roman" w:hAnsi="Times New Roman" w:cs="Times New Roman"/>
          <w:lang w:val="en-US"/>
        </w:rPr>
        <w:t>. The</w:t>
      </w:r>
      <w:r w:rsidRPr="00D40ECD">
        <w:rPr>
          <w:rFonts w:ascii="Times New Roman" w:hAnsi="Times New Roman" w:cs="Times New Roman"/>
          <w:lang w:val="en-US"/>
        </w:rPr>
        <w:t xml:space="preserve"> representative, current and crisis regimes choose the same composition, and the COVID regime only slightly reshuffles government versus corporate bonds. </w:t>
      </w:r>
      <w:r>
        <w:rPr>
          <w:rFonts w:ascii="Times New Roman" w:hAnsi="Times New Roman" w:cs="Times New Roman"/>
          <w:lang w:val="en-US"/>
        </w:rPr>
        <w:t>However, w</w:t>
      </w:r>
      <w:r w:rsidRPr="00D40ECD">
        <w:rPr>
          <w:rFonts w:ascii="Times New Roman" w:hAnsi="Times New Roman" w:cs="Times New Roman"/>
          <w:lang w:val="en-US"/>
        </w:rPr>
        <w:t xml:space="preserve">hen </w:t>
      </w:r>
      <w:r>
        <w:rPr>
          <w:rFonts w:ascii="Symbol" w:eastAsia="Symbol" w:hAnsi="Symbol" w:cs="Symbol"/>
          <w:lang w:val="en-US"/>
        </w:rPr>
        <w:t>a</w:t>
      </w:r>
      <w:r w:rsidRPr="00D40ECD">
        <w:rPr>
          <w:rFonts w:ascii="Times New Roman" w:hAnsi="Times New Roman" w:cs="Times New Roman"/>
          <w:lang w:val="en-US"/>
        </w:rPr>
        <w:t xml:space="preserve"> changes, the allocation shifts along the frontier</w:t>
      </w:r>
      <w:r>
        <w:rPr>
          <w:rFonts w:ascii="Times New Roman" w:hAnsi="Times New Roman" w:cs="Times New Roman"/>
          <w:lang w:val="en-US"/>
        </w:rPr>
        <w:t>. H</w:t>
      </w:r>
      <w:r w:rsidRPr="00D40ECD">
        <w:rPr>
          <w:rFonts w:ascii="Times New Roman" w:hAnsi="Times New Roman" w:cs="Times New Roman"/>
          <w:lang w:val="en-US"/>
        </w:rPr>
        <w:t xml:space="preserve">igher </w:t>
      </w:r>
      <w:r>
        <w:rPr>
          <w:rFonts w:ascii="Symbol" w:eastAsia="Symbol" w:hAnsi="Symbol" w:cs="Symbol"/>
          <w:lang w:val="en-US"/>
        </w:rPr>
        <w:t>a</w:t>
      </w:r>
      <w:r>
        <w:rPr>
          <w:rFonts w:ascii="Times New Roman" w:hAnsi="Times New Roman" w:cs="Times New Roman"/>
          <w:lang w:val="en-US"/>
        </w:rPr>
        <w:t xml:space="preserve"> </w:t>
      </w:r>
      <w:r w:rsidRPr="00D40ECD">
        <w:rPr>
          <w:rFonts w:ascii="Times New Roman" w:hAnsi="Times New Roman" w:cs="Times New Roman"/>
          <w:lang w:val="en-US"/>
        </w:rPr>
        <w:t xml:space="preserve">increases exposure to higher‑yield, less liquid assets and reduces liquidity buffers, while lower does the opposite. The portfolio is therefore mainly </w:t>
      </w:r>
      <w:r>
        <w:rPr>
          <w:rFonts w:ascii="Symbol" w:eastAsia="Symbol" w:hAnsi="Symbol" w:cs="Symbol"/>
          <w:lang w:val="en-US"/>
        </w:rPr>
        <w:t>a</w:t>
      </w:r>
      <w:r w:rsidRPr="00D40ECD">
        <w:rPr>
          <w:rFonts w:ascii="Times New Roman" w:hAnsi="Times New Roman" w:cs="Times New Roman"/>
          <w:lang w:val="en-US"/>
        </w:rPr>
        <w:t xml:space="preserve">‑dependent, and only weakly regime‑dependent within the range of regimes considered. Regimes change the payoffs and risk of each allocation, whereas </w:t>
      </w:r>
      <w:r>
        <w:rPr>
          <w:rFonts w:ascii="Times New Roman" w:hAnsi="Times New Roman" w:cs="Times New Roman"/>
          <w:lang w:val="en-US"/>
        </w:rPr>
        <w:t xml:space="preserve">the preference parameter </w:t>
      </w:r>
      <w:r>
        <w:rPr>
          <w:rFonts w:ascii="Symbol" w:eastAsia="Symbol" w:hAnsi="Symbol" w:cs="Symbol"/>
          <w:lang w:val="en-US"/>
        </w:rPr>
        <w:t>a</w:t>
      </w:r>
      <w:r w:rsidRPr="00D40ECD">
        <w:rPr>
          <w:rFonts w:ascii="Times New Roman" w:hAnsi="Times New Roman" w:cs="Times New Roman"/>
          <w:lang w:val="en-US"/>
        </w:rPr>
        <w:t xml:space="preserve"> changes how much weight the bank gives to profitability versus liquidity compliance when choosing among them.</w:t>
      </w:r>
    </w:p>
    <w:p w14:paraId="36BBD4E0" w14:textId="0CAA144E" w:rsidR="00455CC2" w:rsidRDefault="00812CE0" w:rsidP="00812CE0">
      <w:pPr>
        <w:jc w:val="both"/>
        <w:rPr>
          <w:rFonts w:ascii="Times New Roman" w:hAnsi="Times New Roman" w:cs="Times New Roman"/>
          <w:lang w:val="en-US"/>
        </w:rPr>
      </w:pPr>
      <w:r w:rsidRPr="00812CE0">
        <w:rPr>
          <w:rFonts w:ascii="Times New Roman" w:hAnsi="Times New Roman" w:cs="Times New Roman"/>
          <w:lang w:val="en-US"/>
        </w:rPr>
        <w:t xml:space="preserve">From a managerial perspective, corner solutions of this kind can be interpreted as reflecting strong policy or business preferences. An optimal solution that sits at, or very close to, a regulatory boundary (for example, keeping liquidity buffers just above the minimum) mirrors a bank policy of operating “as efficiently as possible” with respect to that constraint. Similarly, allocations that concentrate on a limited set of asset classes reflect a focus on segments with the best risk‑adjusted returns under the prevailing rules, rather than a desire for diversification per se. The fact that the model selects very similar corner solutions across regimes suggests that, in practice, banks may rely on a relatively stable core asset mix and adjust mainly the intensity with which they pursue profitability or liquidity (through </w:t>
      </w:r>
      <w:r w:rsidR="00DF137F">
        <w:rPr>
          <w:rFonts w:ascii="Symbol" w:eastAsia="Symbol" w:hAnsi="Symbol" w:cs="Symbol"/>
          <w:lang w:val="en-US"/>
        </w:rPr>
        <w:t>a</w:t>
      </w:r>
      <w:r w:rsidRPr="00812CE0">
        <w:rPr>
          <w:rFonts w:ascii="Times New Roman" w:hAnsi="Times New Roman" w:cs="Times New Roman"/>
          <w:lang w:val="en-US"/>
        </w:rPr>
        <w:t>) and the size of buffers, rather than redesigning their balance sheet from scratch every time the macro‑financial environment changes.</w:t>
      </w:r>
    </w:p>
    <w:p w14:paraId="105268E2" w14:textId="09E534D2" w:rsidR="00664880" w:rsidRDefault="009071D0" w:rsidP="009071D0">
      <w:pPr>
        <w:jc w:val="both"/>
        <w:rPr>
          <w:rFonts w:ascii="Times New Roman" w:hAnsi="Times New Roman" w:cs="Times New Roman"/>
          <w:lang w:val="en-US"/>
        </w:rPr>
      </w:pPr>
      <w:r w:rsidRPr="009071D0">
        <w:rPr>
          <w:rFonts w:ascii="Times New Roman" w:hAnsi="Times New Roman" w:cs="Times New Roman"/>
          <w:lang w:val="en-US"/>
        </w:rPr>
        <w:t>The analysis of corner solutions and robustness shows that the model consistently identifies a stable asset allocation whose position on the ROA</w:t>
      </w:r>
      <w:r w:rsidR="00983889">
        <w:rPr>
          <w:rFonts w:ascii="Times New Roman" w:hAnsi="Times New Roman" w:cs="Times New Roman"/>
          <w:lang w:val="en-US"/>
        </w:rPr>
        <w:t>-</w:t>
      </w:r>
      <w:r w:rsidRPr="009071D0">
        <w:rPr>
          <w:rFonts w:ascii="Times New Roman" w:hAnsi="Times New Roman" w:cs="Times New Roman"/>
          <w:lang w:val="en-US"/>
        </w:rPr>
        <w:t xml:space="preserve">LCR frontier changes with </w:t>
      </w:r>
      <w:r>
        <w:rPr>
          <w:rFonts w:ascii="Symbol" w:eastAsia="Symbol" w:hAnsi="Symbol" w:cs="Symbol"/>
          <w:lang w:val="en-US"/>
        </w:rPr>
        <w:t>a</w:t>
      </w:r>
      <w:r>
        <w:rPr>
          <w:rFonts w:ascii="Times New Roman" w:hAnsi="Times New Roman" w:cs="Times New Roman"/>
          <w:lang w:val="en-US"/>
        </w:rPr>
        <w:t xml:space="preserve"> </w:t>
      </w:r>
      <w:r w:rsidRPr="009071D0">
        <w:rPr>
          <w:rFonts w:ascii="Times New Roman" w:hAnsi="Times New Roman" w:cs="Times New Roman"/>
          <w:lang w:val="en-US"/>
        </w:rPr>
        <w:t xml:space="preserve">and the regime, while its composition remains largely unchanged. At the same time, the deterministic and stochastic results across regimes quantify how costly additional liquidity becomes, how breach </w:t>
      </w:r>
      <w:r w:rsidRPr="009071D0">
        <w:rPr>
          <w:rFonts w:ascii="Times New Roman" w:hAnsi="Times New Roman" w:cs="Times New Roman"/>
          <w:lang w:val="en-US"/>
        </w:rPr>
        <w:lastRenderedPageBreak/>
        <w:t>probabilities evolve, and how much precaution is required to eliminate LCR shortfalls. Having established these structural properties of the solutions, the next step is to relate the numerical evidence directly to the research hypotheses</w:t>
      </w:r>
      <w:r>
        <w:rPr>
          <w:rFonts w:ascii="Times New Roman" w:hAnsi="Times New Roman" w:cs="Times New Roman"/>
          <w:lang w:val="en-US"/>
        </w:rPr>
        <w:t>.</w:t>
      </w:r>
    </w:p>
    <w:p w14:paraId="1866716A" w14:textId="53492682" w:rsidR="009071D0" w:rsidRDefault="005A60E4" w:rsidP="00FC5525">
      <w:pPr>
        <w:pStyle w:val="Heading2"/>
      </w:pPr>
      <w:bookmarkStart w:id="46" w:name="_Toc231662495"/>
      <w:r>
        <w:t>4</w:t>
      </w:r>
      <w:r w:rsidR="009071D0">
        <w:t>.6 Hypothes</w:t>
      </w:r>
      <w:r w:rsidR="001411D6">
        <w:t>es verification</w:t>
      </w:r>
      <w:bookmarkEnd w:id="46"/>
    </w:p>
    <w:p w14:paraId="2EF06DB8" w14:textId="4F67D598" w:rsidR="00BF5764" w:rsidRDefault="00BF5764" w:rsidP="009071D0">
      <w:pPr>
        <w:jc w:val="both"/>
        <w:rPr>
          <w:rFonts w:ascii="Times New Roman" w:hAnsi="Times New Roman" w:cs="Times New Roman"/>
          <w:lang w:val="en-US"/>
        </w:rPr>
      </w:pPr>
      <w:r w:rsidRPr="00BF5764">
        <w:rPr>
          <w:rFonts w:ascii="Times New Roman" w:hAnsi="Times New Roman" w:cs="Times New Roman"/>
          <w:lang w:val="en-US"/>
        </w:rPr>
        <w:t>This section links the empirical results from the deterministic and stochastic models to the research hypotheses formulated for this thesis. The verification focuses on five core hypotheses: the existence of a profitability</w:t>
      </w:r>
      <w:r w:rsidR="00983889">
        <w:rPr>
          <w:rFonts w:ascii="Times New Roman" w:hAnsi="Times New Roman" w:cs="Times New Roman"/>
          <w:lang w:val="en-US"/>
        </w:rPr>
        <w:t>-</w:t>
      </w:r>
      <w:r w:rsidRPr="00BF5764">
        <w:rPr>
          <w:rFonts w:ascii="Times New Roman" w:hAnsi="Times New Roman" w:cs="Times New Roman"/>
          <w:lang w:val="en-US"/>
        </w:rPr>
        <w:t>liquidity trade‑off (H1), the added value of the multi‑objective optimization framework (H2), the impact of modelling uncertainty (H3), the regime‑dependence of the trade‑off (H4), and the robustness of the optimal allocation</w:t>
      </w:r>
      <w:r w:rsidR="0038720F">
        <w:rPr>
          <w:rFonts w:ascii="Times New Roman" w:hAnsi="Times New Roman" w:cs="Times New Roman"/>
          <w:lang w:val="en-US"/>
        </w:rPr>
        <w:t xml:space="preserve"> under the “balanced” preference in risk ap</w:t>
      </w:r>
      <w:r w:rsidR="00C20D5A">
        <w:rPr>
          <w:rFonts w:ascii="Times New Roman" w:hAnsi="Times New Roman" w:cs="Times New Roman"/>
          <w:lang w:val="en-US"/>
        </w:rPr>
        <w:t>petite</w:t>
      </w:r>
      <w:r w:rsidRPr="00BF5764">
        <w:rPr>
          <w:rFonts w:ascii="Times New Roman" w:hAnsi="Times New Roman" w:cs="Times New Roman"/>
          <w:lang w:val="en-US"/>
        </w:rPr>
        <w:t xml:space="preserve"> (H5).</w:t>
      </w:r>
    </w:p>
    <w:p w14:paraId="4B868B07" w14:textId="09A754B7" w:rsidR="00C20D5A" w:rsidRPr="00BA57CC" w:rsidRDefault="00367CCB" w:rsidP="009071D0">
      <w:pPr>
        <w:jc w:val="both"/>
        <w:rPr>
          <w:rFonts w:ascii="Times New Roman" w:hAnsi="Times New Roman" w:cs="Times New Roman"/>
          <w:i/>
          <w:iCs/>
          <w:lang w:val="en-US"/>
        </w:rPr>
      </w:pPr>
      <w:r w:rsidRPr="00BA57CC">
        <w:rPr>
          <w:rFonts w:ascii="Times New Roman" w:hAnsi="Times New Roman" w:cs="Times New Roman"/>
          <w:i/>
          <w:iCs/>
          <w:lang w:val="en-US"/>
        </w:rPr>
        <w:t xml:space="preserve">Hypothesis H1: </w:t>
      </w:r>
      <w:r w:rsidR="00E91897" w:rsidRPr="00BA57CC">
        <w:rPr>
          <w:rFonts w:ascii="Times New Roman" w:hAnsi="Times New Roman" w:cs="Times New Roman"/>
          <w:i/>
          <w:iCs/>
          <w:lang w:val="en-US"/>
        </w:rPr>
        <w:t>There exists a negative trade‑off between bank profitability and regulatory liquidity, such that increasing LCR reduces the maximum achievable ROA, and improving one objective beyond moderate levels requires accepting deterioration in the other.</w:t>
      </w:r>
    </w:p>
    <w:p w14:paraId="510A7689" w14:textId="27D63BD7" w:rsidR="00D36304" w:rsidRDefault="00E91897" w:rsidP="00866FCF">
      <w:pPr>
        <w:jc w:val="both"/>
        <w:rPr>
          <w:rFonts w:ascii="Times New Roman" w:hAnsi="Times New Roman" w:cs="Times New Roman"/>
          <w:lang w:val="en-US"/>
        </w:rPr>
      </w:pPr>
      <w:r w:rsidRPr="00E91897">
        <w:rPr>
          <w:rFonts w:ascii="Times New Roman" w:hAnsi="Times New Roman" w:cs="Times New Roman"/>
          <w:lang w:val="en-US"/>
        </w:rPr>
        <w:t>The deterministic results in the current regime show a clearly downward‑sloping Pareto frontier in the ROA</w:t>
      </w:r>
      <w:r w:rsidR="00983889">
        <w:rPr>
          <w:rFonts w:ascii="Times New Roman" w:hAnsi="Times New Roman" w:cs="Times New Roman"/>
          <w:lang w:val="en-US"/>
        </w:rPr>
        <w:t>-</w:t>
      </w:r>
      <w:r w:rsidRPr="00E91897">
        <w:rPr>
          <w:rFonts w:ascii="Times New Roman" w:hAnsi="Times New Roman" w:cs="Times New Roman"/>
          <w:lang w:val="en-US"/>
        </w:rPr>
        <w:t>LCR space</w:t>
      </w:r>
      <w:r w:rsidR="00E014A7">
        <w:rPr>
          <w:rFonts w:ascii="Times New Roman" w:hAnsi="Times New Roman" w:cs="Times New Roman"/>
          <w:lang w:val="en-US"/>
        </w:rPr>
        <w:t>.</w:t>
      </w:r>
      <w:r w:rsidRPr="00E91897">
        <w:rPr>
          <w:rFonts w:ascii="Times New Roman" w:hAnsi="Times New Roman" w:cs="Times New Roman"/>
          <w:lang w:val="en-US"/>
        </w:rPr>
        <w:t xml:space="preserve"> </w:t>
      </w:r>
      <w:r w:rsidR="00E014A7">
        <w:rPr>
          <w:rFonts w:ascii="Times New Roman" w:hAnsi="Times New Roman" w:cs="Times New Roman"/>
          <w:lang w:val="en-US"/>
        </w:rPr>
        <w:t>P</w:t>
      </w:r>
      <w:r w:rsidRPr="00E91897">
        <w:rPr>
          <w:rFonts w:ascii="Times New Roman" w:hAnsi="Times New Roman" w:cs="Times New Roman"/>
          <w:lang w:val="en-US"/>
        </w:rPr>
        <w:t xml:space="preserve">ortfolios with higher LCR systematically exhibit lower ROA, and vice versa. </w:t>
      </w:r>
      <w:r w:rsidR="00D36304" w:rsidRPr="00D36304">
        <w:rPr>
          <w:rFonts w:ascii="Times New Roman" w:hAnsi="Times New Roman" w:cs="Times New Roman"/>
          <w:lang w:val="en-US"/>
        </w:rPr>
        <w:t>The deterministic results for the current regime in Section 5.1 show a clearly downward‑sloping Pareto frontier</w:t>
      </w:r>
      <w:r w:rsidR="00D36304">
        <w:rPr>
          <w:rFonts w:ascii="Times New Roman" w:hAnsi="Times New Roman" w:cs="Times New Roman"/>
          <w:lang w:val="en-US"/>
        </w:rPr>
        <w:t>,</w:t>
      </w:r>
      <w:r w:rsidR="00D36304" w:rsidRPr="00D36304">
        <w:rPr>
          <w:rFonts w:ascii="Times New Roman" w:hAnsi="Times New Roman" w:cs="Times New Roman"/>
          <w:lang w:val="en-US"/>
        </w:rPr>
        <w:t xml:space="preserve"> as LCR increases from values just above the regulatory minimum towards 1.3, ROA falls from about 0.058 to below 0.049. The same pattern appears for the representative, crisis and COVID regimes in Figure </w:t>
      </w:r>
      <w:r w:rsidR="0091009F">
        <w:rPr>
          <w:rFonts w:ascii="Times New Roman" w:hAnsi="Times New Roman" w:cs="Times New Roman"/>
          <w:lang w:val="en-US"/>
        </w:rPr>
        <w:t>8</w:t>
      </w:r>
      <w:r w:rsidR="00D36304" w:rsidRPr="00D36304">
        <w:rPr>
          <w:rFonts w:ascii="Times New Roman" w:hAnsi="Times New Roman" w:cs="Times New Roman"/>
          <w:lang w:val="en-US"/>
        </w:rPr>
        <w:t xml:space="preserve"> in Section 5.4.1, where all four deterministic frontiers slope downward in the ROA</w:t>
      </w:r>
      <w:r w:rsidR="00983889">
        <w:rPr>
          <w:rFonts w:ascii="Times New Roman" w:hAnsi="Times New Roman" w:cs="Times New Roman"/>
          <w:lang w:val="en-US"/>
        </w:rPr>
        <w:t>-</w:t>
      </w:r>
      <w:r w:rsidR="00D36304" w:rsidRPr="00D36304">
        <w:rPr>
          <w:rFonts w:ascii="Times New Roman" w:hAnsi="Times New Roman" w:cs="Times New Roman"/>
          <w:lang w:val="en-US"/>
        </w:rPr>
        <w:t>LCR space, albeit at different levels. The stochastic frontiers in Sections 5.2 and 5.4.2 exhibit the same monotonic decline of expected ROA as expected LCR increases, confirming that the trade‑off persists when uncertainty is introduced. Across regimes and model variants, there are no efficient portfolios that simultaneously increase both ROA and LCR beyond intermediate levels. These findings confirm H1 and provide quantitative evidence of the profitability</w:t>
      </w:r>
      <w:r w:rsidR="00983889">
        <w:rPr>
          <w:rFonts w:ascii="Times New Roman" w:hAnsi="Times New Roman" w:cs="Times New Roman"/>
          <w:lang w:val="en-US"/>
        </w:rPr>
        <w:t>-</w:t>
      </w:r>
      <w:r w:rsidR="00D36304" w:rsidRPr="00D36304">
        <w:rPr>
          <w:rFonts w:ascii="Times New Roman" w:hAnsi="Times New Roman" w:cs="Times New Roman"/>
          <w:lang w:val="en-US"/>
        </w:rPr>
        <w:t>liquidity trade‑off discussed conceptually in the background chapters.</w:t>
      </w:r>
    </w:p>
    <w:p w14:paraId="2067AFE9" w14:textId="6FE249F0" w:rsidR="00D36304" w:rsidRPr="00BA57CC" w:rsidRDefault="005531AA" w:rsidP="00866FCF">
      <w:pPr>
        <w:jc w:val="both"/>
        <w:rPr>
          <w:rFonts w:ascii="Times New Roman" w:hAnsi="Times New Roman" w:cs="Times New Roman"/>
          <w:i/>
          <w:iCs/>
          <w:lang w:val="en-US"/>
        </w:rPr>
      </w:pPr>
      <w:r w:rsidRPr="00BA57CC">
        <w:rPr>
          <w:rFonts w:ascii="Times New Roman" w:hAnsi="Times New Roman" w:cs="Times New Roman"/>
          <w:i/>
          <w:iCs/>
          <w:lang w:val="en-US"/>
        </w:rPr>
        <w:t xml:space="preserve">Hypothesis H2: </w:t>
      </w:r>
      <w:r w:rsidR="00ED0720" w:rsidRPr="00BA57CC">
        <w:rPr>
          <w:rFonts w:ascii="Times New Roman" w:hAnsi="Times New Roman" w:cs="Times New Roman"/>
          <w:i/>
          <w:iCs/>
          <w:lang w:val="en-US"/>
        </w:rPr>
        <w:t>A multi‑objective optimization framework that jointly considers profitability and liquidity yields efficient portfolios that dominate simple single‑objective or rule‑based allocations, by identifying portfolios with higher ROA for a given LCR or higher LCR for a given ROA, and by making the trade‑off between both objectives explicit.</w:t>
      </w:r>
    </w:p>
    <w:p w14:paraId="2B072871" w14:textId="53D5FA40" w:rsidR="00E91897" w:rsidRDefault="00D92B34" w:rsidP="00866FCF">
      <w:pPr>
        <w:jc w:val="both"/>
        <w:rPr>
          <w:rFonts w:ascii="Times New Roman" w:hAnsi="Times New Roman" w:cs="Times New Roman"/>
          <w:lang w:val="en-US"/>
        </w:rPr>
      </w:pPr>
      <w:r w:rsidRPr="00D92B34">
        <w:rPr>
          <w:rFonts w:ascii="Times New Roman" w:hAnsi="Times New Roman" w:cs="Times New Roman"/>
          <w:lang w:val="en-US"/>
        </w:rPr>
        <w:t xml:space="preserve">Sections 5.1 and 5.2 </w:t>
      </w:r>
      <w:r w:rsidR="00BA57CC">
        <w:rPr>
          <w:rFonts w:ascii="Times New Roman" w:hAnsi="Times New Roman" w:cs="Times New Roman"/>
          <w:lang w:val="en-US"/>
        </w:rPr>
        <w:t xml:space="preserve">experiment </w:t>
      </w:r>
      <w:r w:rsidRPr="00D92B34">
        <w:rPr>
          <w:rFonts w:ascii="Times New Roman" w:hAnsi="Times New Roman" w:cs="Times New Roman"/>
          <w:lang w:val="en-US"/>
        </w:rPr>
        <w:t xml:space="preserve">the preference parameter </w:t>
      </w:r>
      <w:r w:rsidR="008D0568">
        <w:rPr>
          <w:rFonts w:ascii="Symbol" w:eastAsia="Symbol" w:hAnsi="Symbol" w:cs="Symbol"/>
          <w:lang w:val="en-US"/>
        </w:rPr>
        <w:sym w:font="Symbol" w:char="F061"/>
      </w:r>
      <w:r w:rsidR="00BA57CC">
        <w:rPr>
          <w:rFonts w:ascii="Times New Roman" w:hAnsi="Times New Roman" w:cs="Times New Roman"/>
          <w:lang w:val="en-US"/>
        </w:rPr>
        <w:t xml:space="preserve"> to</w:t>
      </w:r>
      <w:r w:rsidRPr="00D92B34">
        <w:rPr>
          <w:rFonts w:ascii="Times New Roman" w:hAnsi="Times New Roman" w:cs="Times New Roman"/>
          <w:lang w:val="en-US"/>
        </w:rPr>
        <w:t xml:space="preserve"> </w:t>
      </w:r>
      <w:r w:rsidR="00BA57CC">
        <w:rPr>
          <w:rFonts w:ascii="Times New Roman" w:hAnsi="Times New Roman" w:cs="Times New Roman"/>
          <w:lang w:val="en-US"/>
        </w:rPr>
        <w:t>produce</w:t>
      </w:r>
      <w:r w:rsidRPr="00D92B34">
        <w:rPr>
          <w:rFonts w:ascii="Times New Roman" w:hAnsi="Times New Roman" w:cs="Times New Roman"/>
          <w:lang w:val="en-US"/>
        </w:rPr>
        <w:t xml:space="preserve"> a full Pareto frontier rather than a single solution</w:t>
      </w:r>
      <w:r w:rsidR="00BA57CC">
        <w:rPr>
          <w:rFonts w:ascii="Times New Roman" w:hAnsi="Times New Roman" w:cs="Times New Roman"/>
          <w:lang w:val="en-US"/>
        </w:rPr>
        <w:t>.</w:t>
      </w:r>
      <w:r w:rsidRPr="00D92B34">
        <w:rPr>
          <w:rFonts w:ascii="Times New Roman" w:hAnsi="Times New Roman" w:cs="Times New Roman"/>
          <w:lang w:val="en-US"/>
        </w:rPr>
        <w:t xml:space="preserve"> </w:t>
      </w:r>
      <w:r w:rsidR="00BA57CC">
        <w:rPr>
          <w:rFonts w:ascii="Times New Roman" w:hAnsi="Times New Roman" w:cs="Times New Roman"/>
          <w:lang w:val="en-US"/>
        </w:rPr>
        <w:t>F</w:t>
      </w:r>
      <w:r w:rsidRPr="00D92B34">
        <w:rPr>
          <w:rFonts w:ascii="Times New Roman" w:hAnsi="Times New Roman" w:cs="Times New Roman"/>
          <w:lang w:val="en-US"/>
        </w:rPr>
        <w:t xml:space="preserve">or each </w:t>
      </w:r>
      <w:r w:rsidR="00BA57CC">
        <w:rPr>
          <w:rFonts w:ascii="Symbol" w:eastAsia="Symbol" w:hAnsi="Symbol" w:cs="Symbol"/>
          <w:lang w:val="en-US"/>
        </w:rPr>
        <w:sym w:font="Symbol" w:char="F061"/>
      </w:r>
      <w:r w:rsidRPr="00D92B34">
        <w:rPr>
          <w:rFonts w:ascii="Times New Roman" w:hAnsi="Times New Roman" w:cs="Times New Roman"/>
          <w:lang w:val="en-US"/>
        </w:rPr>
        <w:t xml:space="preserve">, the </w:t>
      </w:r>
      <w:r w:rsidR="00BA57CC" w:rsidRPr="00D92B34">
        <w:rPr>
          <w:rFonts w:ascii="Times New Roman" w:hAnsi="Times New Roman" w:cs="Times New Roman"/>
          <w:lang w:val="en-US"/>
        </w:rPr>
        <w:t>optimization</w:t>
      </w:r>
      <w:r w:rsidRPr="00D92B34">
        <w:rPr>
          <w:rFonts w:ascii="Times New Roman" w:hAnsi="Times New Roman" w:cs="Times New Roman"/>
          <w:lang w:val="en-US"/>
        </w:rPr>
        <w:t xml:space="preserve"> selects a distinct ROA</w:t>
      </w:r>
      <w:r w:rsidR="00983889">
        <w:rPr>
          <w:rFonts w:ascii="Times New Roman" w:hAnsi="Times New Roman" w:cs="Times New Roman"/>
          <w:lang w:val="en-US"/>
        </w:rPr>
        <w:t>-</w:t>
      </w:r>
      <w:r w:rsidRPr="00D92B34">
        <w:rPr>
          <w:rFonts w:ascii="Times New Roman" w:hAnsi="Times New Roman" w:cs="Times New Roman"/>
          <w:lang w:val="en-US"/>
        </w:rPr>
        <w:t>LCR combination and associated portfolio weights. In the deterministic model, the profit‑</w:t>
      </w:r>
      <w:r w:rsidR="00BA57CC" w:rsidRPr="00D92B34">
        <w:rPr>
          <w:rFonts w:ascii="Times New Roman" w:hAnsi="Times New Roman" w:cs="Times New Roman"/>
          <w:lang w:val="en-US"/>
        </w:rPr>
        <w:t>maximizing</w:t>
      </w:r>
      <w:r w:rsidRPr="00D92B34">
        <w:rPr>
          <w:rFonts w:ascii="Times New Roman" w:hAnsi="Times New Roman" w:cs="Times New Roman"/>
          <w:lang w:val="en-US"/>
        </w:rPr>
        <w:t xml:space="preserve"> portfolio with LCR just above one provides the highest ROA but only a minimal liquidity buffer, while the balanced portfolio at </w:t>
      </w:r>
      <w:r w:rsidR="00BA57CC">
        <w:rPr>
          <w:rFonts w:ascii="Symbol" w:eastAsia="Symbol" w:hAnsi="Symbol" w:cs="Symbol"/>
          <w:lang w:val="en-US"/>
        </w:rPr>
        <w:sym w:font="Symbol" w:char="F061"/>
      </w:r>
      <w:r w:rsidR="00BA57CC">
        <w:rPr>
          <w:rFonts w:ascii="Times New Roman" w:hAnsi="Times New Roman" w:cs="Times New Roman"/>
          <w:lang w:val="en-US"/>
        </w:rPr>
        <w:t xml:space="preserve"> = </w:t>
      </w:r>
      <w:r w:rsidRPr="00D92B34">
        <w:rPr>
          <w:rFonts w:ascii="Times New Roman" w:hAnsi="Times New Roman" w:cs="Times New Roman"/>
          <w:lang w:val="en-US"/>
        </w:rPr>
        <w:t xml:space="preserve">0.5 achieves an LCR around 1.2 with only a modest reduction in ROA. In the stochastic model, the frontier spans from high‑ROA portfolios with high breach probabilities to a zero‑breach portfolio that eliminates LCR shortfalls by increasing expected LCR to approximately </w:t>
      </w:r>
      <w:r w:rsidRPr="00D92B34">
        <w:rPr>
          <w:rFonts w:ascii="Times New Roman" w:hAnsi="Times New Roman" w:cs="Times New Roman"/>
          <w:lang w:val="en-US"/>
        </w:rPr>
        <w:lastRenderedPageBreak/>
        <w:t xml:space="preserve">1.31 and accepting lower ROA. These solutions are strictly more efficient than naive strategies such as holding LCR only marginally above one or keeping an arbitrarily large liquidity buffer with no profitability target. The multi‑objective framework also provides a clear menu of trade‑offs for management, as </w:t>
      </w:r>
      <w:r w:rsidR="002A173B" w:rsidRPr="00D92B34">
        <w:rPr>
          <w:rFonts w:ascii="Times New Roman" w:hAnsi="Times New Roman" w:cs="Times New Roman"/>
          <w:lang w:val="en-US"/>
        </w:rPr>
        <w:t>summarized</w:t>
      </w:r>
      <w:r w:rsidRPr="00D92B34">
        <w:rPr>
          <w:rFonts w:ascii="Times New Roman" w:hAnsi="Times New Roman" w:cs="Times New Roman"/>
          <w:lang w:val="en-US"/>
        </w:rPr>
        <w:t xml:space="preserve"> in the model comparison in Section 5.3, where deterministic and stochastic frontiers are directly contrasted. Overall, the evidence strongly supports H2.</w:t>
      </w:r>
    </w:p>
    <w:p w14:paraId="3A16BDDE" w14:textId="108A9081" w:rsidR="002A173B" w:rsidRPr="00BE3793" w:rsidRDefault="00BE3793" w:rsidP="001D1C71">
      <w:pPr>
        <w:jc w:val="both"/>
        <w:rPr>
          <w:rFonts w:ascii="Times New Roman" w:hAnsi="Times New Roman" w:cs="Times New Roman"/>
          <w:i/>
          <w:iCs/>
          <w:lang w:val="en-US"/>
        </w:rPr>
      </w:pPr>
      <w:r w:rsidRPr="00BE3793">
        <w:rPr>
          <w:rFonts w:ascii="Times New Roman" w:hAnsi="Times New Roman" w:cs="Times New Roman"/>
          <w:i/>
          <w:iCs/>
          <w:lang w:val="en-US"/>
        </w:rPr>
        <w:t>Hypothesis H3: Incorporating stochastic cash‑flow dynamics and liquidity shocks leads to a more stringent effective trade‑off between profitability and liquidity: for portfolios with similar expected LCR, the stochastic model reveals substantial probabilities of LCR &lt; 1 near the regulatory boundary and requires higher LCR (or lower ROA) to achieve low breach probabilities than suggested by the deterministic model.</w:t>
      </w:r>
    </w:p>
    <w:p w14:paraId="381F9007" w14:textId="2BA483F9" w:rsidR="00E91897" w:rsidRDefault="00FC299C" w:rsidP="00FC299C">
      <w:pPr>
        <w:jc w:val="both"/>
        <w:rPr>
          <w:rFonts w:ascii="Times New Roman" w:hAnsi="Times New Roman" w:cs="Times New Roman"/>
          <w:lang w:val="en-US"/>
        </w:rPr>
      </w:pPr>
      <w:r w:rsidRPr="00FC299C">
        <w:rPr>
          <w:rFonts w:ascii="Times New Roman" w:hAnsi="Times New Roman" w:cs="Times New Roman"/>
          <w:lang w:val="en-US"/>
        </w:rPr>
        <w:t xml:space="preserve">Section 5.2.1 shows that on the stochastic frontier for the current regime, portfolios with expected LCR only slightly above one can still have high breach probabilities. Section 5.2.1 gives concrete examples: an efficient portfolio with expected LCR </w:t>
      </w:r>
      <w:r w:rsidR="00D316EE">
        <w:rPr>
          <w:rFonts w:ascii="Symbol" w:eastAsia="Symbol" w:hAnsi="Symbol" w:cs="Symbol"/>
          <w:lang w:val="en-US"/>
        </w:rPr>
        <w:sym w:font="Symbol" w:char="F0BB"/>
      </w:r>
      <w:r w:rsidRPr="00FC299C">
        <w:rPr>
          <w:rFonts w:ascii="Times New Roman" w:hAnsi="Times New Roman" w:cs="Times New Roman"/>
          <w:lang w:val="en-US"/>
        </w:rPr>
        <w:t xml:space="preserve"> 1.03 and ROA </w:t>
      </w:r>
      <w:r w:rsidR="00D316EE">
        <w:rPr>
          <w:rFonts w:ascii="Symbol" w:eastAsia="Symbol" w:hAnsi="Symbol" w:cs="Symbol"/>
          <w:lang w:val="en-US"/>
        </w:rPr>
        <w:sym w:font="Symbol" w:char="F0BB"/>
      </w:r>
      <w:r w:rsidRPr="00FC299C">
        <w:rPr>
          <w:rFonts w:ascii="Times New Roman" w:hAnsi="Times New Roman" w:cs="Times New Roman"/>
          <w:lang w:val="en-US"/>
        </w:rPr>
        <w:t xml:space="preserve"> 0.055 has </w:t>
      </w:r>
      <w:r w:rsidR="00B11E51">
        <w:rPr>
          <w:rFonts w:ascii="Times New Roman" w:hAnsi="Times New Roman" w:cs="Times New Roman"/>
          <w:lang w:val="en-US"/>
        </w:rPr>
        <w:t>breach probability LCR</w:t>
      </w:r>
      <w:r w:rsidR="00D316EE">
        <w:rPr>
          <w:rFonts w:ascii="Times New Roman" w:hAnsi="Times New Roman" w:cs="Times New Roman"/>
          <w:lang w:val="en-US"/>
        </w:rPr>
        <w:t xml:space="preserve"> &lt; 1</w:t>
      </w:r>
      <w:r w:rsidRPr="00FC299C">
        <w:rPr>
          <w:rFonts w:ascii="Times New Roman" w:hAnsi="Times New Roman" w:cs="Times New Roman"/>
          <w:lang w:val="en-US"/>
        </w:rPr>
        <w:t xml:space="preserve"> of about 0.40, while another with expected LCR </w:t>
      </w:r>
      <w:r w:rsidR="00D316EE">
        <w:rPr>
          <w:rFonts w:ascii="Symbol" w:eastAsia="Symbol" w:hAnsi="Symbol" w:cs="Symbol"/>
          <w:lang w:val="en-US"/>
        </w:rPr>
        <w:sym w:font="Symbol" w:char="F0BB"/>
      </w:r>
      <w:r w:rsidRPr="00FC299C">
        <w:rPr>
          <w:rFonts w:ascii="Times New Roman" w:hAnsi="Times New Roman" w:cs="Times New Roman"/>
          <w:lang w:val="en-US"/>
        </w:rPr>
        <w:t xml:space="preserve"> 1.09 and ROA </w:t>
      </w:r>
      <w:r w:rsidR="00D316EE">
        <w:rPr>
          <w:rFonts w:ascii="Symbol" w:eastAsia="Symbol" w:hAnsi="Symbol" w:cs="Symbol"/>
          <w:lang w:val="en-US"/>
        </w:rPr>
        <w:sym w:font="Symbol" w:char="F0BB"/>
      </w:r>
      <w:r w:rsidRPr="00FC299C">
        <w:rPr>
          <w:rFonts w:ascii="Times New Roman" w:hAnsi="Times New Roman" w:cs="Times New Roman"/>
          <w:lang w:val="en-US"/>
        </w:rPr>
        <w:t xml:space="preserve"> 0.0545 still has </w:t>
      </w:r>
      <w:r w:rsidR="00D316EE">
        <w:rPr>
          <w:rFonts w:ascii="Times New Roman" w:hAnsi="Times New Roman" w:cs="Times New Roman"/>
          <w:lang w:val="en-US"/>
        </w:rPr>
        <w:t>breach probability</w:t>
      </w:r>
      <w:r w:rsidRPr="00FC299C">
        <w:rPr>
          <w:rFonts w:ascii="Times New Roman" w:hAnsi="Times New Roman" w:cs="Times New Roman"/>
          <w:lang w:val="en-US"/>
        </w:rPr>
        <w:t xml:space="preserve"> </w:t>
      </w:r>
      <w:r w:rsidR="00D316EE">
        <w:rPr>
          <w:rFonts w:ascii="Symbol" w:eastAsia="Symbol" w:hAnsi="Symbol" w:cs="Symbol"/>
          <w:lang w:val="en-US"/>
        </w:rPr>
        <w:sym w:font="Symbol" w:char="F0BB"/>
      </w:r>
      <w:r w:rsidRPr="00FC299C">
        <w:rPr>
          <w:rFonts w:ascii="Times New Roman" w:hAnsi="Times New Roman" w:cs="Times New Roman"/>
          <w:lang w:val="en-US"/>
        </w:rPr>
        <w:t xml:space="preserve"> 0.18. Both would appear acceptable in the deterministic setting </w:t>
      </w:r>
      <w:r w:rsidR="00B11E51" w:rsidRPr="00FC299C">
        <w:rPr>
          <w:rFonts w:ascii="Times New Roman" w:hAnsi="Times New Roman" w:cs="Times New Roman"/>
          <w:lang w:val="en-US"/>
        </w:rPr>
        <w:t>if</w:t>
      </w:r>
      <w:r w:rsidRPr="00FC299C">
        <w:rPr>
          <w:rFonts w:ascii="Times New Roman" w:hAnsi="Times New Roman" w:cs="Times New Roman"/>
          <w:lang w:val="en-US"/>
        </w:rPr>
        <w:t xml:space="preserve"> LCR ≥ 1 on average, yet the stochastic model reveals substantial shortfall risk. To </w:t>
      </w:r>
      <w:r w:rsidR="00D316EE">
        <w:rPr>
          <w:rFonts w:ascii="Times New Roman" w:hAnsi="Times New Roman" w:cs="Times New Roman"/>
          <w:lang w:val="en-US"/>
        </w:rPr>
        <w:t>ensure breach probability equals</w:t>
      </w:r>
      <w:r w:rsidRPr="00FC299C">
        <w:rPr>
          <w:rFonts w:ascii="Times New Roman" w:hAnsi="Times New Roman" w:cs="Times New Roman"/>
          <w:lang w:val="en-US"/>
        </w:rPr>
        <w:t xml:space="preserve"> to zero, Section 5.2.2 shows that the bank must move to a much more conservative portfolio with expected LCR </w:t>
      </w:r>
      <w:r w:rsidR="00D473B8">
        <w:rPr>
          <w:rFonts w:ascii="Symbol" w:eastAsia="Symbol" w:hAnsi="Symbol" w:cs="Symbol"/>
          <w:lang w:val="en-US"/>
        </w:rPr>
        <w:sym w:font="Symbol" w:char="F0BB"/>
      </w:r>
      <w:r w:rsidRPr="00FC299C">
        <w:rPr>
          <w:rFonts w:ascii="Times New Roman" w:hAnsi="Times New Roman" w:cs="Times New Roman"/>
          <w:lang w:val="en-US"/>
        </w:rPr>
        <w:t xml:space="preserve"> 1.31 and ROA </w:t>
      </w:r>
      <w:r w:rsidR="00D473B8">
        <w:rPr>
          <w:rFonts w:ascii="Symbol" w:eastAsia="Symbol" w:hAnsi="Symbol" w:cs="Symbol"/>
          <w:lang w:val="en-US"/>
        </w:rPr>
        <w:sym w:font="Symbol" w:char="F0BB"/>
      </w:r>
      <w:r w:rsidRPr="00FC299C">
        <w:rPr>
          <w:rFonts w:ascii="Times New Roman" w:hAnsi="Times New Roman" w:cs="Times New Roman"/>
          <w:lang w:val="en-US"/>
        </w:rPr>
        <w:t xml:space="preserve"> 0.0488 (the zero‑breach portfolio with </w:t>
      </w:r>
      <w:r w:rsidR="00D473B8">
        <w:rPr>
          <w:rFonts w:ascii="Symbol" w:eastAsia="Symbol" w:hAnsi="Symbol" w:cs="Symbol"/>
          <w:lang w:val="en-US"/>
        </w:rPr>
        <w:sym w:font="Symbol" w:char="F061"/>
      </w:r>
      <w:r w:rsidR="00D473B8">
        <w:rPr>
          <w:rFonts w:ascii="Times New Roman" w:hAnsi="Times New Roman" w:cs="Times New Roman"/>
          <w:lang w:val="en-US"/>
        </w:rPr>
        <w:t xml:space="preserve"> </w:t>
      </w:r>
      <w:r w:rsidR="00D473B8">
        <w:rPr>
          <w:rFonts w:ascii="Symbol" w:eastAsia="Symbol" w:hAnsi="Symbol" w:cs="Symbol"/>
          <w:lang w:val="en-US"/>
        </w:rPr>
        <w:sym w:font="Symbol" w:char="F0BB"/>
      </w:r>
      <w:r w:rsidR="00D473B8">
        <w:rPr>
          <w:rFonts w:ascii="Times New Roman" w:hAnsi="Times New Roman" w:cs="Times New Roman"/>
          <w:lang w:val="en-US"/>
        </w:rPr>
        <w:t xml:space="preserve"> </w:t>
      </w:r>
      <w:r w:rsidRPr="00FC299C">
        <w:rPr>
          <w:rFonts w:ascii="Times New Roman" w:hAnsi="Times New Roman" w:cs="Times New Roman"/>
          <w:lang w:val="en-US"/>
        </w:rPr>
        <w:t xml:space="preserve">0.01). The model comparison in Section 5.3 </w:t>
      </w:r>
      <w:r w:rsidR="00D473B8" w:rsidRPr="00FC299C">
        <w:rPr>
          <w:rFonts w:ascii="Times New Roman" w:hAnsi="Times New Roman" w:cs="Times New Roman"/>
          <w:lang w:val="en-US"/>
        </w:rPr>
        <w:t>emphasizes</w:t>
      </w:r>
      <w:r w:rsidRPr="00FC299C">
        <w:rPr>
          <w:rFonts w:ascii="Times New Roman" w:hAnsi="Times New Roman" w:cs="Times New Roman"/>
          <w:lang w:val="en-US"/>
        </w:rPr>
        <w:t xml:space="preserve"> that, near the regulatory boundary, deterministic frontiers understate risk and overstate how close banks can operate to LCR = 1. These results confirm H3: modelling uncertainty reveals that achieving low breach probabilities is more costly in terms of ROA than deterministic analysis suggests.</w:t>
      </w:r>
    </w:p>
    <w:p w14:paraId="601CA412" w14:textId="0664C3DD" w:rsidR="00D473B8" w:rsidRDefault="00FB1E80" w:rsidP="00FC299C">
      <w:pPr>
        <w:jc w:val="both"/>
        <w:rPr>
          <w:rFonts w:ascii="Times New Roman" w:hAnsi="Times New Roman" w:cs="Times New Roman"/>
          <w:i/>
          <w:iCs/>
          <w:lang w:val="en-US"/>
        </w:rPr>
      </w:pPr>
      <w:r w:rsidRPr="00FC3551">
        <w:rPr>
          <w:rFonts w:ascii="Times New Roman" w:hAnsi="Times New Roman" w:cs="Times New Roman"/>
          <w:i/>
          <w:iCs/>
          <w:lang w:val="en-US"/>
        </w:rPr>
        <w:t xml:space="preserve">Hypothesis H4: </w:t>
      </w:r>
      <w:r w:rsidR="00FC3551" w:rsidRPr="00FC3551">
        <w:rPr>
          <w:rFonts w:ascii="Times New Roman" w:hAnsi="Times New Roman" w:cs="Times New Roman"/>
          <w:i/>
          <w:iCs/>
          <w:lang w:val="en-US"/>
        </w:rPr>
        <w:t>The shape and level of the profitability</w:t>
      </w:r>
      <w:r w:rsidR="00983889">
        <w:rPr>
          <w:rFonts w:ascii="Times New Roman" w:hAnsi="Times New Roman" w:cs="Times New Roman"/>
          <w:i/>
          <w:iCs/>
          <w:lang w:val="en-US"/>
        </w:rPr>
        <w:t>-</w:t>
      </w:r>
      <w:r w:rsidR="00FC3551" w:rsidRPr="00FC3551">
        <w:rPr>
          <w:rFonts w:ascii="Times New Roman" w:hAnsi="Times New Roman" w:cs="Times New Roman"/>
          <w:i/>
          <w:iCs/>
          <w:lang w:val="en-US"/>
        </w:rPr>
        <w:t>liquidity trade‑off are regime‑dependent: the maximum achievable ROA and the ROA</w:t>
      </w:r>
      <w:r w:rsidR="00983889">
        <w:rPr>
          <w:rFonts w:ascii="Times New Roman" w:hAnsi="Times New Roman" w:cs="Times New Roman"/>
          <w:i/>
          <w:iCs/>
          <w:lang w:val="en-US"/>
        </w:rPr>
        <w:t>-</w:t>
      </w:r>
      <w:r w:rsidR="00FC3551" w:rsidRPr="00FC3551">
        <w:rPr>
          <w:rFonts w:ascii="Times New Roman" w:hAnsi="Times New Roman" w:cs="Times New Roman"/>
          <w:i/>
          <w:iCs/>
          <w:lang w:val="en-US"/>
        </w:rPr>
        <w:t>LCR combinations for efficient portfolios differ significantly across representative, current, financial‑crisis and COVID‑like regimes, and the marginal cost of additional liquidity in terms of profitability changes across regimes.</w:t>
      </w:r>
    </w:p>
    <w:p w14:paraId="2CAC8EBE" w14:textId="0A280FF3" w:rsidR="00FC3551" w:rsidRDefault="00721424" w:rsidP="00FC299C">
      <w:pPr>
        <w:jc w:val="both"/>
        <w:rPr>
          <w:rFonts w:ascii="Times New Roman" w:hAnsi="Times New Roman" w:cs="Times New Roman"/>
          <w:lang w:val="en-US"/>
        </w:rPr>
      </w:pPr>
      <w:r w:rsidRPr="00721424">
        <w:rPr>
          <w:rFonts w:ascii="Times New Roman" w:hAnsi="Times New Roman" w:cs="Times New Roman"/>
          <w:lang w:val="en-US"/>
        </w:rPr>
        <w:t>H4 claims that the profitability</w:t>
      </w:r>
      <w:r w:rsidR="00983889">
        <w:rPr>
          <w:rFonts w:ascii="Times New Roman" w:hAnsi="Times New Roman" w:cs="Times New Roman"/>
          <w:lang w:val="en-US"/>
        </w:rPr>
        <w:t>-</w:t>
      </w:r>
      <w:r w:rsidRPr="00721424">
        <w:rPr>
          <w:rFonts w:ascii="Times New Roman" w:hAnsi="Times New Roman" w:cs="Times New Roman"/>
          <w:lang w:val="en-US"/>
        </w:rPr>
        <w:t>liquidity trade‑off is regime‑dependent, both in level and shape. Deterministic cross‑regime results in Section 5.4.1 show that the crisis 2008</w:t>
      </w:r>
      <w:r w:rsidR="00983889">
        <w:rPr>
          <w:rFonts w:ascii="Times New Roman" w:hAnsi="Times New Roman" w:cs="Times New Roman"/>
          <w:lang w:val="en-US"/>
        </w:rPr>
        <w:t>-</w:t>
      </w:r>
      <w:r w:rsidR="009E5BFA">
        <w:rPr>
          <w:rFonts w:ascii="Times New Roman" w:hAnsi="Times New Roman" w:cs="Times New Roman"/>
          <w:lang w:val="en-US"/>
        </w:rPr>
        <w:t>20</w:t>
      </w:r>
      <w:r w:rsidRPr="00721424">
        <w:rPr>
          <w:rFonts w:ascii="Times New Roman" w:hAnsi="Times New Roman" w:cs="Times New Roman"/>
          <w:lang w:val="en-US"/>
        </w:rPr>
        <w:t xml:space="preserve">09 frontier lies highest, with ROA around 0.073 at LCR </w:t>
      </w:r>
      <w:r w:rsidR="009E5BFA">
        <w:rPr>
          <w:rFonts w:ascii="Symbol" w:eastAsia="Symbol" w:hAnsi="Symbol" w:cs="Symbol"/>
          <w:lang w:val="en-US"/>
        </w:rPr>
        <w:sym w:font="Symbol" w:char="F0BB"/>
      </w:r>
      <w:r w:rsidR="009E5BFA">
        <w:rPr>
          <w:rFonts w:ascii="Times New Roman" w:hAnsi="Times New Roman" w:cs="Times New Roman"/>
          <w:lang w:val="en-US"/>
        </w:rPr>
        <w:t xml:space="preserve"> </w:t>
      </w:r>
      <w:r w:rsidRPr="00721424">
        <w:rPr>
          <w:rFonts w:ascii="Times New Roman" w:hAnsi="Times New Roman" w:cs="Times New Roman"/>
          <w:lang w:val="en-US"/>
        </w:rPr>
        <w:t xml:space="preserve">0.55 and still above 0.062 at LCR </w:t>
      </w:r>
      <w:r w:rsidR="009E5BFA">
        <w:rPr>
          <w:rFonts w:ascii="Symbol" w:eastAsia="Symbol" w:hAnsi="Symbol" w:cs="Symbol"/>
          <w:lang w:val="en-US"/>
        </w:rPr>
        <w:sym w:font="Symbol" w:char="F0BB"/>
      </w:r>
      <w:r w:rsidRPr="00721424">
        <w:rPr>
          <w:rFonts w:ascii="Times New Roman" w:hAnsi="Times New Roman" w:cs="Times New Roman"/>
          <w:lang w:val="en-US"/>
        </w:rPr>
        <w:t xml:space="preserve"> 1.3, while the representative and current frontiers occupy an intermediate band and the COVID frontier lies much lower, around 0.031 at low LCR and 0.024</w:t>
      </w:r>
      <w:r w:rsidR="00983889">
        <w:rPr>
          <w:rFonts w:ascii="Times New Roman" w:hAnsi="Times New Roman" w:cs="Times New Roman"/>
          <w:lang w:val="en-US"/>
        </w:rPr>
        <w:t>-</w:t>
      </w:r>
      <w:r w:rsidRPr="00721424">
        <w:rPr>
          <w:rFonts w:ascii="Times New Roman" w:hAnsi="Times New Roman" w:cs="Times New Roman"/>
          <w:lang w:val="en-US"/>
        </w:rPr>
        <w:t xml:space="preserve">0.025 at high LCR. The slopes </w:t>
      </w:r>
      <w:r w:rsidR="00730EDB">
        <w:rPr>
          <w:rFonts w:ascii="Times New Roman" w:hAnsi="Times New Roman" w:cs="Times New Roman"/>
          <w:lang w:val="en-US"/>
        </w:rPr>
        <w:t xml:space="preserve">are </w:t>
      </w:r>
      <w:r w:rsidRPr="00721424">
        <w:rPr>
          <w:rFonts w:ascii="Times New Roman" w:hAnsi="Times New Roman" w:cs="Times New Roman"/>
          <w:lang w:val="en-US"/>
        </w:rPr>
        <w:t>also differ</w:t>
      </w:r>
      <w:r w:rsidR="00730EDB">
        <w:rPr>
          <w:rFonts w:ascii="Times New Roman" w:hAnsi="Times New Roman" w:cs="Times New Roman"/>
          <w:lang w:val="en-US"/>
        </w:rPr>
        <w:t>ent</w:t>
      </w:r>
      <w:r w:rsidRPr="00721424">
        <w:rPr>
          <w:rFonts w:ascii="Times New Roman" w:hAnsi="Times New Roman" w:cs="Times New Roman"/>
          <w:lang w:val="en-US"/>
        </w:rPr>
        <w:t xml:space="preserve"> </w:t>
      </w:r>
      <w:r w:rsidR="00F87CE0">
        <w:rPr>
          <w:rFonts w:ascii="Times New Roman" w:hAnsi="Times New Roman" w:cs="Times New Roman"/>
          <w:lang w:val="en-US"/>
        </w:rPr>
        <w:t>when</w:t>
      </w:r>
      <w:r w:rsidR="00730EDB">
        <w:rPr>
          <w:rFonts w:ascii="Times New Roman" w:hAnsi="Times New Roman" w:cs="Times New Roman"/>
          <w:lang w:val="en-US"/>
        </w:rPr>
        <w:t xml:space="preserve"> </w:t>
      </w:r>
      <w:r w:rsidRPr="00721424">
        <w:rPr>
          <w:rFonts w:ascii="Times New Roman" w:hAnsi="Times New Roman" w:cs="Times New Roman"/>
          <w:lang w:val="en-US"/>
        </w:rPr>
        <w:t>representative and current frontiers decline gradually, the crisis frontier is relatively flat for much of the range and then bends down, and the COVID frontier is almost flat. Stochastic cross‑regime results in Section 5.4.2 add the risk dimension</w:t>
      </w:r>
      <w:r w:rsidR="00F87CE0">
        <w:rPr>
          <w:rFonts w:ascii="Times New Roman" w:hAnsi="Times New Roman" w:cs="Times New Roman"/>
          <w:lang w:val="en-US"/>
        </w:rPr>
        <w:t>.</w:t>
      </w:r>
      <w:r w:rsidRPr="00721424">
        <w:rPr>
          <w:rFonts w:ascii="Times New Roman" w:hAnsi="Times New Roman" w:cs="Times New Roman"/>
          <w:lang w:val="en-US"/>
        </w:rPr>
        <w:t xml:space="preserve"> </w:t>
      </w:r>
      <w:r w:rsidR="00F87CE0">
        <w:rPr>
          <w:rFonts w:ascii="Times New Roman" w:hAnsi="Times New Roman" w:cs="Times New Roman"/>
          <w:lang w:val="en-US"/>
        </w:rPr>
        <w:t>A</w:t>
      </w:r>
      <w:r w:rsidRPr="00721424">
        <w:rPr>
          <w:rFonts w:ascii="Times New Roman" w:hAnsi="Times New Roman" w:cs="Times New Roman"/>
          <w:lang w:val="en-US"/>
        </w:rPr>
        <w:t xml:space="preserve">t similar expected LCR, breach probabilities are highest in the crisis regime, lower in COVID, and lowest in representative and current regimes. </w:t>
      </w:r>
      <w:r w:rsidR="00F87CE0">
        <w:rPr>
          <w:rFonts w:ascii="Times New Roman" w:hAnsi="Times New Roman" w:cs="Times New Roman"/>
          <w:lang w:val="en-US"/>
        </w:rPr>
        <w:t>Particularly</w:t>
      </w:r>
      <w:r w:rsidRPr="00721424">
        <w:rPr>
          <w:rFonts w:ascii="Times New Roman" w:hAnsi="Times New Roman" w:cs="Times New Roman"/>
          <w:lang w:val="en-US"/>
        </w:rPr>
        <w:t>, in the crisis regime, portfolios with expected LCR around 0.8</w:t>
      </w:r>
      <w:r w:rsidR="00983889">
        <w:rPr>
          <w:rFonts w:ascii="Times New Roman" w:hAnsi="Times New Roman" w:cs="Times New Roman"/>
          <w:lang w:val="en-US"/>
        </w:rPr>
        <w:t>-</w:t>
      </w:r>
      <w:r w:rsidRPr="00721424">
        <w:rPr>
          <w:rFonts w:ascii="Times New Roman" w:hAnsi="Times New Roman" w:cs="Times New Roman"/>
          <w:lang w:val="en-US"/>
        </w:rPr>
        <w:t xml:space="preserve">1.0 have </w:t>
      </w:r>
      <w:r w:rsidR="00C57087">
        <w:rPr>
          <w:rFonts w:ascii="Times New Roman" w:hAnsi="Times New Roman" w:cs="Times New Roman"/>
          <w:lang w:val="en-US"/>
        </w:rPr>
        <w:t>breach probability</w:t>
      </w:r>
      <w:r w:rsidRPr="00721424">
        <w:rPr>
          <w:rFonts w:ascii="Times New Roman" w:hAnsi="Times New Roman" w:cs="Times New Roman"/>
          <w:lang w:val="en-US"/>
        </w:rPr>
        <w:t xml:space="preserve"> close to one, and </w:t>
      </w:r>
      <w:r w:rsidR="00C57087">
        <w:rPr>
          <w:rFonts w:ascii="Times New Roman" w:hAnsi="Times New Roman" w:cs="Times New Roman"/>
          <w:lang w:val="en-US"/>
        </w:rPr>
        <w:t>the probability</w:t>
      </w:r>
      <w:r w:rsidRPr="00721424">
        <w:rPr>
          <w:rFonts w:ascii="Times New Roman" w:hAnsi="Times New Roman" w:cs="Times New Roman"/>
          <w:lang w:val="en-US"/>
        </w:rPr>
        <w:t xml:space="preserve"> declines only slowly as LCR increases, whereas in the representative and current regimes, moderate increases in LCR around 1 lead to rapid reductions </w:t>
      </w:r>
      <w:r w:rsidRPr="00721424">
        <w:rPr>
          <w:rFonts w:ascii="Times New Roman" w:hAnsi="Times New Roman" w:cs="Times New Roman"/>
          <w:lang w:val="en-US"/>
        </w:rPr>
        <w:lastRenderedPageBreak/>
        <w:t>in breach probability. These patterns support H4: both the attainable ROA levels and the marginal cost of additional liquidity depend strongly on the macro‑financial regime.</w:t>
      </w:r>
    </w:p>
    <w:p w14:paraId="51390FAD" w14:textId="65C07E57" w:rsidR="004813FB" w:rsidRPr="00C0013A" w:rsidRDefault="00BB0CC1" w:rsidP="004813FB">
      <w:pPr>
        <w:jc w:val="both"/>
        <w:rPr>
          <w:rFonts w:ascii="Times New Roman" w:hAnsi="Times New Roman" w:cs="Times New Roman"/>
          <w:i/>
          <w:iCs/>
          <w:lang w:val="en-US"/>
        </w:rPr>
      </w:pPr>
      <w:r w:rsidRPr="00C0013A">
        <w:rPr>
          <w:rFonts w:ascii="Times New Roman" w:hAnsi="Times New Roman" w:cs="Times New Roman"/>
          <w:i/>
          <w:iCs/>
          <w:lang w:val="en-US"/>
        </w:rPr>
        <w:t>Hypothes</w:t>
      </w:r>
      <w:r w:rsidR="004813FB" w:rsidRPr="00C0013A">
        <w:rPr>
          <w:rFonts w:ascii="Times New Roman" w:hAnsi="Times New Roman" w:cs="Times New Roman"/>
          <w:i/>
          <w:iCs/>
          <w:lang w:val="en-US"/>
        </w:rPr>
        <w:t xml:space="preserve">is H5: For a balanced preference in risk appetite between profitability and liquidity, the optimization problem yields a stable portfolio allocation </w:t>
      </w:r>
      <w:r w:rsidR="00B002A1" w:rsidRPr="00C0013A">
        <w:rPr>
          <w:rFonts w:ascii="Times New Roman" w:hAnsi="Times New Roman" w:cs="Times New Roman"/>
          <w:i/>
          <w:iCs/>
          <w:lang w:val="en-US"/>
        </w:rPr>
        <w:t xml:space="preserve">and the </w:t>
      </w:r>
      <w:r w:rsidR="00BA3A37" w:rsidRPr="00C0013A">
        <w:rPr>
          <w:rFonts w:ascii="Times New Roman" w:hAnsi="Times New Roman" w:cs="Times New Roman"/>
          <w:i/>
          <w:iCs/>
          <w:lang w:val="en-US"/>
        </w:rPr>
        <w:t xml:space="preserve">weights are </w:t>
      </w:r>
      <w:r w:rsidR="003700A2" w:rsidRPr="00C0013A">
        <w:rPr>
          <w:rFonts w:ascii="Symbol" w:eastAsia="Symbol" w:hAnsi="Symbol" w:cs="Symbol"/>
          <w:i/>
          <w:lang w:val="en-US"/>
        </w:rPr>
        <w:sym w:font="Symbol" w:char="F061"/>
      </w:r>
      <w:r w:rsidR="004813FB" w:rsidRPr="00C0013A">
        <w:rPr>
          <w:rFonts w:ascii="Times New Roman" w:hAnsi="Times New Roman" w:cs="Times New Roman"/>
          <w:i/>
          <w:iCs/>
          <w:lang w:val="en-US"/>
        </w:rPr>
        <w:t>‑dependent</w:t>
      </w:r>
      <w:r w:rsidR="00BA3A37" w:rsidRPr="00C0013A">
        <w:rPr>
          <w:rFonts w:ascii="Times New Roman" w:hAnsi="Times New Roman" w:cs="Times New Roman"/>
          <w:i/>
          <w:iCs/>
          <w:lang w:val="en-US"/>
        </w:rPr>
        <w:t xml:space="preserve"> rather than regime</w:t>
      </w:r>
      <w:r w:rsidR="00E0199A" w:rsidRPr="00C0013A">
        <w:rPr>
          <w:rFonts w:ascii="Times New Roman" w:hAnsi="Times New Roman" w:cs="Times New Roman"/>
          <w:i/>
          <w:iCs/>
          <w:lang w:val="en-US"/>
        </w:rPr>
        <w:t xml:space="preserve"> </w:t>
      </w:r>
      <w:r w:rsidR="00BA3A37" w:rsidRPr="00C0013A">
        <w:rPr>
          <w:rFonts w:ascii="Times New Roman" w:hAnsi="Times New Roman" w:cs="Times New Roman"/>
          <w:i/>
          <w:iCs/>
          <w:lang w:val="en-US"/>
        </w:rPr>
        <w:t>dependent.</w:t>
      </w:r>
    </w:p>
    <w:p w14:paraId="38AF8B62" w14:textId="1B4132E9" w:rsidR="00BA3A37" w:rsidRPr="004813FB" w:rsidRDefault="00B96F8C" w:rsidP="00B96F8C">
      <w:pPr>
        <w:jc w:val="both"/>
        <w:rPr>
          <w:rFonts w:ascii="Times New Roman" w:hAnsi="Times New Roman" w:cs="Times New Roman"/>
          <w:lang w:val="en-US"/>
        </w:rPr>
      </w:pPr>
      <w:r w:rsidRPr="00B96F8C">
        <w:rPr>
          <w:rFonts w:ascii="Times New Roman" w:hAnsi="Times New Roman" w:cs="Times New Roman"/>
          <w:lang w:val="en-US"/>
        </w:rPr>
        <w:t xml:space="preserve">Sections 5.1.2, 5.2.2 and 5.4 show that the optimal weights at </w:t>
      </w:r>
      <w:r>
        <w:rPr>
          <w:rFonts w:ascii="Symbol" w:eastAsia="Symbol" w:hAnsi="Symbol" w:cs="Symbol"/>
          <w:lang w:val="en-US"/>
        </w:rPr>
        <w:sym w:font="Symbol" w:char="F061"/>
      </w:r>
      <w:r>
        <w:rPr>
          <w:rFonts w:ascii="Times New Roman" w:hAnsi="Times New Roman" w:cs="Times New Roman"/>
          <w:lang w:val="en-US"/>
        </w:rPr>
        <w:t xml:space="preserve"> = 0.5 </w:t>
      </w:r>
      <w:r w:rsidRPr="00B96F8C">
        <w:rPr>
          <w:rFonts w:ascii="Times New Roman" w:hAnsi="Times New Roman" w:cs="Times New Roman"/>
          <w:lang w:val="en-US"/>
        </w:rPr>
        <w:t>in the representative, current and crisis regimes are identical in both deterministic and stochastic formulations</w:t>
      </w:r>
      <w:r>
        <w:rPr>
          <w:rFonts w:ascii="Times New Roman" w:hAnsi="Times New Roman" w:cs="Times New Roman"/>
          <w:lang w:val="en-US"/>
        </w:rPr>
        <w:t xml:space="preserve"> (</w:t>
      </w:r>
      <w:r w:rsidRPr="00B96F8C">
        <w:rPr>
          <w:rFonts w:ascii="Times New Roman" w:hAnsi="Times New Roman" w:cs="Times New Roman"/>
          <w:lang w:val="en-US"/>
        </w:rPr>
        <w:t>2% cash and reserves, 20% interbank lending, 30% government bonds, 16% corporate bonds, 2% government loans and 30% domestic loans</w:t>
      </w:r>
      <w:r>
        <w:rPr>
          <w:rFonts w:ascii="Times New Roman" w:hAnsi="Times New Roman" w:cs="Times New Roman"/>
          <w:lang w:val="en-US"/>
        </w:rPr>
        <w:t xml:space="preserve">); </w:t>
      </w:r>
      <w:r w:rsidRPr="00B96F8C">
        <w:rPr>
          <w:rFonts w:ascii="Times New Roman" w:hAnsi="Times New Roman" w:cs="Times New Roman"/>
          <w:lang w:val="en-US"/>
        </w:rPr>
        <w:t xml:space="preserve">and that in the COVID regime only the split between government and corporate bonds shifts slightly, with all other weights unchanged. Section 5.4 further shows that this same allocation lies on the efficient frontier in each regime but at different ROA and LCR levels, and with different breach probabilities. Section 5.5 (corner solutions and robustness) </w:t>
      </w:r>
      <w:r>
        <w:rPr>
          <w:rFonts w:ascii="Times New Roman" w:hAnsi="Times New Roman" w:cs="Times New Roman"/>
          <w:lang w:val="en-US"/>
        </w:rPr>
        <w:t xml:space="preserve">discusses </w:t>
      </w:r>
      <w:r w:rsidRPr="00B96F8C">
        <w:rPr>
          <w:rFonts w:ascii="Times New Roman" w:hAnsi="Times New Roman" w:cs="Times New Roman"/>
          <w:lang w:val="en-US"/>
        </w:rPr>
        <w:t xml:space="preserve">that, given the linear and monotonic structure of the objectives and constraints, such corner solutions on the boundary of the feasible set are technically expected; the repeated emergence of the same allocation across regimes therefore reflects a structural property of the model rather than a numerical artefact. At the same time, varying </w:t>
      </w:r>
      <w:r w:rsidR="00E0199A">
        <w:rPr>
          <w:rFonts w:ascii="Symbol" w:eastAsia="Symbol" w:hAnsi="Symbol" w:cs="Symbol"/>
          <w:lang w:val="en-US"/>
        </w:rPr>
        <w:sym w:font="Symbol" w:char="F061"/>
      </w:r>
      <w:r w:rsidRPr="00B96F8C">
        <w:rPr>
          <w:rFonts w:ascii="Times New Roman" w:hAnsi="Times New Roman" w:cs="Times New Roman"/>
          <w:lang w:val="en-US"/>
        </w:rPr>
        <w:t xml:space="preserve"> moves the solution along the frontier, from more liquidity‑oriented to more profit‑oriented portfolios, without fundamentally changing the structure of the balanced allocation. These observations confirm H5 and suggest that the model has identified a robust core portfolio that remains optimal or near‑optimal in a variety of economic environments, while the associated ROA, LCR and risk metrics are </w:t>
      </w:r>
      <w:r w:rsidR="00E0199A">
        <w:rPr>
          <w:rFonts w:ascii="Times New Roman" w:hAnsi="Times New Roman" w:cs="Times New Roman"/>
          <w:lang w:val="en-US"/>
        </w:rPr>
        <w:t xml:space="preserve">risk appetite </w:t>
      </w:r>
      <w:r w:rsidRPr="00B96F8C">
        <w:rPr>
          <w:rFonts w:ascii="Times New Roman" w:hAnsi="Times New Roman" w:cs="Times New Roman"/>
          <w:lang w:val="en-US"/>
        </w:rPr>
        <w:t>dependent.</w:t>
      </w:r>
    </w:p>
    <w:p w14:paraId="6D96E8E5" w14:textId="29B791B0" w:rsidR="00404BA9" w:rsidRDefault="0036495B" w:rsidP="004B1F6D">
      <w:pPr>
        <w:jc w:val="both"/>
        <w:rPr>
          <w:rFonts w:ascii="Times New Roman" w:hAnsi="Times New Roman" w:cs="Times New Roman"/>
          <w:lang w:val="en-US"/>
        </w:rPr>
      </w:pPr>
      <w:r w:rsidRPr="0036495B">
        <w:rPr>
          <w:rFonts w:ascii="Times New Roman" w:hAnsi="Times New Roman" w:cs="Times New Roman"/>
          <w:lang w:val="en-US"/>
        </w:rPr>
        <w:t>Across regimes, the model confirms a robust trade‑off between ROA and LCR: in normal times, banks can operate on relatively flat segments of the frontier where moderate increases in liquidity only gradually reduce profitability, whereas in crisis‑like and COVID‑like regimes the same liquidity improvements require much larger sacrifices in ROA. This pattern is consistent with the banking literature, which finds that holding liquid assets is costly in terms of profitability in tranquil periods, but becomes crucial for resilience when funding markets are stressed. It also helps explain observed shifts in bank behavior over the cycle: in pre‑crisis or benign environments, banks have strong incentives to move towards loan‑heavy, higher‑ROA allocations, while during crises they rebalance towards safer, more liquid assets, accepting lower ROA to ensure survival and preserve access to funding. At the macro level, such shifts affect the credit cycle and monetary transmission: tighter liquidity regulation and higher target LCRs tend to compress banks’ net interest margins and may dampen the pass‑through of policy rate cuts to lending volumes, while insufficient liquidity buffers amplify fire sales and deleveraging in downturns, reinforcing procyclicality.</w:t>
      </w:r>
    </w:p>
    <w:p w14:paraId="20658AE1" w14:textId="68174C92" w:rsidR="00DE4B46" w:rsidRPr="00DE4B46" w:rsidRDefault="00DE4B46" w:rsidP="00DE4B46">
      <w:pPr>
        <w:jc w:val="both"/>
        <w:rPr>
          <w:rFonts w:ascii="Times New Roman" w:hAnsi="Times New Roman" w:cs="Times New Roman"/>
          <w:lang w:val="en-US"/>
        </w:rPr>
      </w:pPr>
      <w:r w:rsidRPr="00DE4B46">
        <w:rPr>
          <w:rFonts w:ascii="Times New Roman" w:hAnsi="Times New Roman" w:cs="Times New Roman"/>
          <w:lang w:val="en-US"/>
        </w:rPr>
        <w:t>For bank management, the estimated ROA</w:t>
      </w:r>
      <w:r w:rsidR="00983889">
        <w:rPr>
          <w:rFonts w:ascii="Times New Roman" w:hAnsi="Times New Roman" w:cs="Times New Roman"/>
          <w:lang w:val="en-US"/>
        </w:rPr>
        <w:t>-</w:t>
      </w:r>
      <w:r w:rsidRPr="00DE4B46">
        <w:rPr>
          <w:rFonts w:ascii="Times New Roman" w:hAnsi="Times New Roman" w:cs="Times New Roman"/>
          <w:lang w:val="en-US"/>
        </w:rPr>
        <w:t>LCR frontiers provide a structured map of feasible balance</w:t>
      </w:r>
      <w:r w:rsidR="006049A2">
        <w:rPr>
          <w:rFonts w:ascii="Times New Roman" w:hAnsi="Times New Roman" w:cs="Times New Roman"/>
          <w:lang w:val="en-US"/>
        </w:rPr>
        <w:t xml:space="preserve"> </w:t>
      </w:r>
      <w:r w:rsidRPr="00DE4B46">
        <w:rPr>
          <w:rFonts w:ascii="Times New Roman" w:hAnsi="Times New Roman" w:cs="Times New Roman"/>
          <w:lang w:val="en-US"/>
        </w:rPr>
        <w:t xml:space="preserve">sheet configurations rather than a single optimal point. In particular, the balanced allocation identified for </w:t>
      </w:r>
      <w:r>
        <w:rPr>
          <w:rFonts w:ascii="Symbol" w:eastAsia="Symbol" w:hAnsi="Symbol" w:cs="Symbol"/>
          <w:lang w:val="en-US"/>
        </w:rPr>
        <w:t>a</w:t>
      </w:r>
      <w:r>
        <w:rPr>
          <w:rFonts w:ascii="Times New Roman" w:hAnsi="Times New Roman" w:cs="Times New Roman"/>
          <w:lang w:val="en-US"/>
        </w:rPr>
        <w:t xml:space="preserve"> = 0.5</w:t>
      </w:r>
      <w:r w:rsidRPr="00DE4B46">
        <w:rPr>
          <w:rFonts w:ascii="Times New Roman" w:hAnsi="Times New Roman" w:cs="Times New Roman"/>
          <w:lang w:val="en-US"/>
        </w:rPr>
        <w:t xml:space="preserve">, with a stable mix of cash, interbank assets, government bonds and </w:t>
      </w:r>
      <w:r w:rsidRPr="00DE4B46">
        <w:rPr>
          <w:rFonts w:ascii="Times New Roman" w:hAnsi="Times New Roman" w:cs="Times New Roman"/>
          <w:lang w:val="en-US"/>
        </w:rPr>
        <w:lastRenderedPageBreak/>
        <w:t xml:space="preserve">loans, emerges as a robust core portfolio across regimes, suggesting a practical benchmark for </w:t>
      </w:r>
      <w:proofErr w:type="gramStart"/>
      <w:r w:rsidRPr="00DE4B46">
        <w:rPr>
          <w:rFonts w:ascii="Times New Roman" w:hAnsi="Times New Roman" w:cs="Times New Roman"/>
          <w:lang w:val="en-US"/>
        </w:rPr>
        <w:t xml:space="preserve">medium‑term </w:t>
      </w:r>
      <w:r w:rsidR="007666C2">
        <w:rPr>
          <w:rFonts w:ascii="Times New Roman" w:hAnsi="Times New Roman" w:cs="Times New Roman"/>
          <w:lang w:val="en-US"/>
        </w:rPr>
        <w:t>asset</w:t>
      </w:r>
      <w:proofErr w:type="gramEnd"/>
      <w:r w:rsidR="007666C2">
        <w:rPr>
          <w:rFonts w:ascii="Times New Roman" w:hAnsi="Times New Roman" w:cs="Times New Roman"/>
          <w:lang w:val="en-US"/>
        </w:rPr>
        <w:t>-liability management (ALM)</w:t>
      </w:r>
      <w:r w:rsidRPr="00DE4B46">
        <w:rPr>
          <w:rFonts w:ascii="Times New Roman" w:hAnsi="Times New Roman" w:cs="Times New Roman"/>
          <w:lang w:val="en-US"/>
        </w:rPr>
        <w:t xml:space="preserve"> policy. Treasury and ALM functions can use this benchmark as a neutral point and then tilt towards more liquid or more profitable configurations depending on the macro environment, funding conditions and risk appetite, instead of making ad‑hoc adjustments. The model also highlights that attempts to operate with LCR only marginally above one is risky in a stochastic world: portfolios that are feasible in the deterministic sense can still imply very high probabilities of LCR &lt; 1 in stress scenarios, which is operationally unacceptable for risk‑averse management and boards.</w:t>
      </w:r>
    </w:p>
    <w:p w14:paraId="2DF8B5E3" w14:textId="3B3DF7B2" w:rsidR="00164AD2" w:rsidRDefault="00164AD2" w:rsidP="0074713C">
      <w:pPr>
        <w:jc w:val="both"/>
        <w:rPr>
          <w:rFonts w:ascii="Times New Roman" w:hAnsi="Times New Roman" w:cs="Times New Roman"/>
          <w:lang w:val="en-US"/>
        </w:rPr>
      </w:pPr>
      <w:r w:rsidRPr="00164AD2">
        <w:rPr>
          <w:rFonts w:ascii="Times New Roman" w:hAnsi="Times New Roman" w:cs="Times New Roman"/>
          <w:lang w:val="en-US"/>
        </w:rPr>
        <w:t xml:space="preserve">One of the most actionable outputs for management is the explicit link between expected ROA, expected </w:t>
      </w:r>
      <w:proofErr w:type="gramStart"/>
      <w:r w:rsidRPr="00164AD2">
        <w:rPr>
          <w:rFonts w:ascii="Times New Roman" w:hAnsi="Times New Roman" w:cs="Times New Roman"/>
          <w:lang w:val="en-US"/>
        </w:rPr>
        <w:t>LCR</w:t>
      </w:r>
      <w:proofErr w:type="gramEnd"/>
      <w:r w:rsidRPr="00164AD2">
        <w:rPr>
          <w:rFonts w:ascii="Times New Roman" w:hAnsi="Times New Roman" w:cs="Times New Roman"/>
          <w:lang w:val="en-US"/>
        </w:rPr>
        <w:t xml:space="preserve"> and the probability of LCR breaches. The frontier shows, for example, how much ROA must be given up </w:t>
      </w:r>
      <w:proofErr w:type="gramStart"/>
      <w:r w:rsidRPr="00164AD2">
        <w:rPr>
          <w:rFonts w:ascii="Times New Roman" w:hAnsi="Times New Roman" w:cs="Times New Roman"/>
          <w:lang w:val="en-US"/>
        </w:rPr>
        <w:t>to reduce</w:t>
      </w:r>
      <w:proofErr w:type="gramEnd"/>
      <w:r w:rsidRPr="00164AD2">
        <w:rPr>
          <w:rFonts w:ascii="Times New Roman" w:hAnsi="Times New Roman" w:cs="Times New Roman"/>
          <w:lang w:val="en-US"/>
        </w:rPr>
        <w:t xml:space="preserve"> </w:t>
      </w:r>
      <w:r>
        <w:rPr>
          <w:rFonts w:ascii="Times New Roman" w:hAnsi="Times New Roman" w:cs="Times New Roman"/>
          <w:lang w:val="en-US"/>
        </w:rPr>
        <w:t>breach probability</w:t>
      </w:r>
      <w:r w:rsidRPr="00164AD2">
        <w:rPr>
          <w:rFonts w:ascii="Times New Roman" w:hAnsi="Times New Roman" w:cs="Times New Roman"/>
          <w:lang w:val="en-US"/>
        </w:rPr>
        <w:t xml:space="preserve"> from roughly 40% to 0%, moving from high‑yield but risky allocations to conservative zero‑breach portfolios. This mapping can directly inform the bank’s risk appetite framework</w:t>
      </w:r>
      <w:r w:rsidR="00F6488C">
        <w:rPr>
          <w:rFonts w:ascii="Times New Roman" w:hAnsi="Times New Roman" w:cs="Times New Roman"/>
          <w:lang w:val="en-US"/>
        </w:rPr>
        <w:t>, where</w:t>
      </w:r>
      <w:r w:rsidRPr="00164AD2">
        <w:rPr>
          <w:rFonts w:ascii="Times New Roman" w:hAnsi="Times New Roman" w:cs="Times New Roman"/>
          <w:lang w:val="en-US"/>
        </w:rPr>
        <w:t xml:space="preserve"> boards can set quantitative targets not only for minimum LCR, but also for acceptable breach probabilities, and translate these into internal limits and KPIs for treasury, ALM and lending units. In internal stress testing, the multi‑objective framework allows management to re‑evaluate the current real‑world allocation under different regimes (e.g. crisis‑like or COVID‑like </w:t>
      </w:r>
      <w:r w:rsidR="00DC6553" w:rsidRPr="00164AD2">
        <w:rPr>
          <w:rFonts w:ascii="Times New Roman" w:hAnsi="Times New Roman" w:cs="Times New Roman"/>
          <w:lang w:val="en-US"/>
        </w:rPr>
        <w:t>parameterizations</w:t>
      </w:r>
      <w:r w:rsidRPr="00164AD2">
        <w:rPr>
          <w:rFonts w:ascii="Times New Roman" w:hAnsi="Times New Roman" w:cs="Times New Roman"/>
          <w:lang w:val="en-US"/>
        </w:rPr>
        <w:t>) and check whether it remains close to the efficient frontier or has drifted into a dominated region that combines lower‑than‑necessary liquidity with lower‑than‑attainable profitability. In crisis preparedness, the regime‑dependent results suggest concrete guidelines</w:t>
      </w:r>
      <w:r w:rsidR="00DC6553">
        <w:rPr>
          <w:rFonts w:ascii="Times New Roman" w:hAnsi="Times New Roman" w:cs="Times New Roman"/>
          <w:lang w:val="en-US"/>
        </w:rPr>
        <w:t>.</w:t>
      </w:r>
      <w:r w:rsidRPr="00164AD2">
        <w:rPr>
          <w:rFonts w:ascii="Times New Roman" w:hAnsi="Times New Roman" w:cs="Times New Roman"/>
          <w:lang w:val="en-US"/>
        </w:rPr>
        <w:t xml:space="preserve"> </w:t>
      </w:r>
      <w:r w:rsidR="00DC6553">
        <w:rPr>
          <w:rFonts w:ascii="Times New Roman" w:hAnsi="Times New Roman" w:cs="Times New Roman"/>
          <w:lang w:val="en-US"/>
        </w:rPr>
        <w:t>I</w:t>
      </w:r>
      <w:r w:rsidRPr="00164AD2">
        <w:rPr>
          <w:rFonts w:ascii="Times New Roman" w:hAnsi="Times New Roman" w:cs="Times New Roman"/>
          <w:lang w:val="en-US"/>
        </w:rPr>
        <w:t>n severe stress, management should shift more aggressively into high‑quality liquid assets, especially government securities, accept a substantial drop in ROA and aim for LCR levels meaningfully above regulatory minima to keep breach probabilities within the board’s tolerance.</w:t>
      </w:r>
    </w:p>
    <w:p w14:paraId="7B0A0839" w14:textId="2B9A009D" w:rsidR="000469A4" w:rsidRPr="000469A4" w:rsidRDefault="000469A4" w:rsidP="0074713C">
      <w:pPr>
        <w:jc w:val="both"/>
        <w:rPr>
          <w:rFonts w:ascii="Times New Roman" w:hAnsi="Times New Roman" w:cs="Times New Roman"/>
          <w:lang w:val="en-US"/>
        </w:rPr>
      </w:pPr>
      <w:r w:rsidRPr="000469A4">
        <w:rPr>
          <w:rFonts w:ascii="Times New Roman" w:hAnsi="Times New Roman" w:cs="Times New Roman"/>
          <w:lang w:val="en-US"/>
        </w:rPr>
        <w:t>The results also carry several implications for prudential policy. First, they show that a bank operating with LCR very close to one can still face high breach probabilities once cash‑flow uncertainty is considered, particularly in crisis‑like regimes. This supports the idea that regulatory minima should be complemented by buffers and scenario‑based assessments that consider the distribution of LCR outcomes, not just a point estimate. Second, the framework illustrates how uniform liquidity requirements interact with banks’ incentives to hold liquid assets and adjust their asset mix, reinforcing concerns in the literature that Basel‑style liquidity ratios may alter the structure of money markets and the transmission of monetary policy by pushing banks towards large holdings of government bonds and away from longer‑term lending. A multi‑objective view could help supervisors distinguish between banks that are merely compliant and banks that are genuinely resilient, by evaluating where institutions lie relative to efficient ROA</w:t>
      </w:r>
      <w:r w:rsidR="00983889">
        <w:rPr>
          <w:rFonts w:ascii="Times New Roman" w:hAnsi="Times New Roman" w:cs="Times New Roman"/>
          <w:lang w:val="en-US"/>
        </w:rPr>
        <w:t>-</w:t>
      </w:r>
      <w:r w:rsidRPr="000469A4">
        <w:rPr>
          <w:rFonts w:ascii="Times New Roman" w:hAnsi="Times New Roman" w:cs="Times New Roman"/>
          <w:lang w:val="en-US"/>
        </w:rPr>
        <w:t>liquidity</w:t>
      </w:r>
      <w:r w:rsidR="00983889">
        <w:rPr>
          <w:rFonts w:ascii="Times New Roman" w:hAnsi="Times New Roman" w:cs="Times New Roman"/>
          <w:lang w:val="en-US"/>
        </w:rPr>
        <w:t>-</w:t>
      </w:r>
      <w:r w:rsidRPr="000469A4">
        <w:rPr>
          <w:rFonts w:ascii="Times New Roman" w:hAnsi="Times New Roman" w:cs="Times New Roman"/>
          <w:lang w:val="en-US"/>
        </w:rPr>
        <w:t>breach‑probability frontiers rather than looking at LCR in isolation.</w:t>
      </w:r>
    </w:p>
    <w:p w14:paraId="60D3A0C6" w14:textId="7798331D" w:rsidR="005D25A3" w:rsidRDefault="005D25A3" w:rsidP="0074713C">
      <w:pPr>
        <w:jc w:val="both"/>
        <w:rPr>
          <w:rFonts w:ascii="Times New Roman" w:hAnsi="Times New Roman" w:cs="Times New Roman"/>
          <w:lang w:val="en-US"/>
        </w:rPr>
      </w:pPr>
      <w:r w:rsidRPr="005D25A3">
        <w:rPr>
          <w:rFonts w:ascii="Times New Roman" w:hAnsi="Times New Roman" w:cs="Times New Roman"/>
          <w:lang w:val="en-US"/>
        </w:rPr>
        <w:t xml:space="preserve">The model’s predictions align with several </w:t>
      </w:r>
      <w:r w:rsidR="0074713C" w:rsidRPr="005D25A3">
        <w:rPr>
          <w:rFonts w:ascii="Times New Roman" w:hAnsi="Times New Roman" w:cs="Times New Roman"/>
          <w:lang w:val="en-US"/>
        </w:rPr>
        <w:t>stylized</w:t>
      </w:r>
      <w:r w:rsidRPr="005D25A3">
        <w:rPr>
          <w:rFonts w:ascii="Times New Roman" w:hAnsi="Times New Roman" w:cs="Times New Roman"/>
          <w:lang w:val="en-US"/>
        </w:rPr>
        <w:t xml:space="preserve"> facts documented after the global financial crisis and during the COVID‑19 shock. Empirical studies show that liquidity and profitability are tightly linked, with moderate liquidity improving stability up to a point but excess holdings of low‑yield liquid assets compressing profitability. At the same time, history shows that banks with </w:t>
      </w:r>
      <w:r w:rsidRPr="005D25A3">
        <w:rPr>
          <w:rFonts w:ascii="Times New Roman" w:hAnsi="Times New Roman" w:cs="Times New Roman"/>
          <w:lang w:val="en-US"/>
        </w:rPr>
        <w:lastRenderedPageBreak/>
        <w:t xml:space="preserve">weak liquidity positions perform particularly poorly in crises, as funding stress forces them into fire sales and balance‑sheet contraction. In Europe, for example, banks significantly increased their holdings of sovereign bonds after 2008, partly to meet new LCR requirements and partly to rebuild market confidence, which mirrors the model’s implication that crisis regimes justify a shift towards safer, more liquid securities at the expense of ROA. The regime‑dependent frontiers can therefore be interpreted as a </w:t>
      </w:r>
      <w:r w:rsidR="0074713C" w:rsidRPr="005D25A3">
        <w:rPr>
          <w:rFonts w:ascii="Times New Roman" w:hAnsi="Times New Roman" w:cs="Times New Roman"/>
          <w:lang w:val="en-US"/>
        </w:rPr>
        <w:t>stylized</w:t>
      </w:r>
      <w:r w:rsidRPr="005D25A3">
        <w:rPr>
          <w:rFonts w:ascii="Times New Roman" w:hAnsi="Times New Roman" w:cs="Times New Roman"/>
          <w:lang w:val="en-US"/>
        </w:rPr>
        <w:t xml:space="preserve"> quantitative representation of </w:t>
      </w:r>
      <w:r w:rsidR="0074713C" w:rsidRPr="005D25A3">
        <w:rPr>
          <w:rFonts w:ascii="Times New Roman" w:hAnsi="Times New Roman" w:cs="Times New Roman"/>
          <w:lang w:val="en-US"/>
        </w:rPr>
        <w:t>behaviors</w:t>
      </w:r>
      <w:r w:rsidRPr="005D25A3">
        <w:rPr>
          <w:rFonts w:ascii="Times New Roman" w:hAnsi="Times New Roman" w:cs="Times New Roman"/>
          <w:lang w:val="en-US"/>
        </w:rPr>
        <w:t xml:space="preserve"> that have already been observed qualitatively and empirically in the banking sector.</w:t>
      </w:r>
    </w:p>
    <w:p w14:paraId="140D5429" w14:textId="0A7A5027" w:rsidR="0074713C" w:rsidRDefault="0074713C" w:rsidP="00331A2D">
      <w:pPr>
        <w:jc w:val="both"/>
        <w:rPr>
          <w:rFonts w:ascii="Times New Roman" w:hAnsi="Times New Roman" w:cs="Times New Roman"/>
          <w:lang w:val="en-US"/>
        </w:rPr>
      </w:pPr>
      <w:r w:rsidRPr="0074713C">
        <w:rPr>
          <w:rFonts w:ascii="Times New Roman" w:hAnsi="Times New Roman" w:cs="Times New Roman"/>
          <w:lang w:val="en-US"/>
        </w:rPr>
        <w:t xml:space="preserve">From a practical standpoint, managers should view the proposed framework as a decision‑support tool rather than a literal description of the true optimum. The models rely on linear structures, a limited set of representative asset classes and </w:t>
      </w:r>
      <w:r>
        <w:rPr>
          <w:rFonts w:ascii="Times New Roman" w:hAnsi="Times New Roman" w:cs="Times New Roman"/>
          <w:lang w:val="en-US"/>
        </w:rPr>
        <w:t>aggerate</w:t>
      </w:r>
      <w:r w:rsidRPr="0074713C">
        <w:rPr>
          <w:rFonts w:ascii="Times New Roman" w:hAnsi="Times New Roman" w:cs="Times New Roman"/>
          <w:lang w:val="en-US"/>
        </w:rPr>
        <w:t xml:space="preserve"> </w:t>
      </w:r>
      <w:r>
        <w:rPr>
          <w:rFonts w:ascii="Times New Roman" w:hAnsi="Times New Roman" w:cs="Times New Roman"/>
          <w:lang w:val="en-US"/>
        </w:rPr>
        <w:t>MFIs’</w:t>
      </w:r>
      <w:r w:rsidRPr="0074713C">
        <w:rPr>
          <w:rFonts w:ascii="Times New Roman" w:hAnsi="Times New Roman" w:cs="Times New Roman"/>
          <w:lang w:val="en-US"/>
        </w:rPr>
        <w:t xml:space="preserve"> data, and they deliberately abstract from important features such as derivative hedging, </w:t>
      </w:r>
      <w:r w:rsidR="00483AA1" w:rsidRPr="0074713C">
        <w:rPr>
          <w:rFonts w:ascii="Times New Roman" w:hAnsi="Times New Roman" w:cs="Times New Roman"/>
          <w:lang w:val="en-US"/>
        </w:rPr>
        <w:t>behavioral</w:t>
      </w:r>
      <w:r w:rsidRPr="0074713C">
        <w:rPr>
          <w:rFonts w:ascii="Times New Roman" w:hAnsi="Times New Roman" w:cs="Times New Roman"/>
          <w:lang w:val="en-US"/>
        </w:rPr>
        <w:t xml:space="preserve"> deposit dynamics, off‑balance‑sheet commitments and feedback effects from the bank’s own actions on market prices. As a result, the efficient frontiers and breach probabilities should be interpreted as indicative rather than precise. However, even under these limitations, the framework provides a transparent and quantitatively disciplined way to think about </w:t>
      </w:r>
      <w:proofErr w:type="gramStart"/>
      <w:r w:rsidRPr="0074713C">
        <w:rPr>
          <w:rFonts w:ascii="Times New Roman" w:hAnsi="Times New Roman" w:cs="Times New Roman"/>
          <w:lang w:val="en-US"/>
        </w:rPr>
        <w:t>trade‑offs</w:t>
      </w:r>
      <w:proofErr w:type="gramEnd"/>
      <w:r w:rsidRPr="0074713C">
        <w:rPr>
          <w:rFonts w:ascii="Times New Roman" w:hAnsi="Times New Roman" w:cs="Times New Roman"/>
          <w:lang w:val="en-US"/>
        </w:rPr>
        <w:t xml:space="preserve"> that are often handled informally, and it can be extended in future work to incorporate richer instruments, constraints and </w:t>
      </w:r>
      <w:r w:rsidR="00483AA1" w:rsidRPr="0074713C">
        <w:rPr>
          <w:rFonts w:ascii="Times New Roman" w:hAnsi="Times New Roman" w:cs="Times New Roman"/>
          <w:lang w:val="en-US"/>
        </w:rPr>
        <w:t>behavioral</w:t>
      </w:r>
      <w:r w:rsidRPr="0074713C">
        <w:rPr>
          <w:rFonts w:ascii="Times New Roman" w:hAnsi="Times New Roman" w:cs="Times New Roman"/>
          <w:lang w:val="en-US"/>
        </w:rPr>
        <w:t xml:space="preserve"> assumptions. This provides a natural bridge to the subsequent discussion of limitations and future research, where potential methodological refinements and broader applications are considered.</w:t>
      </w:r>
    </w:p>
    <w:p w14:paraId="690A15B2" w14:textId="11E5651E" w:rsidR="00382618" w:rsidRDefault="00382618">
      <w:pPr>
        <w:rPr>
          <w:rFonts w:ascii="Times New Roman" w:hAnsi="Times New Roman" w:cs="Times New Roman"/>
          <w:lang w:val="en-US"/>
        </w:rPr>
      </w:pPr>
      <w:r>
        <w:rPr>
          <w:rFonts w:ascii="Times New Roman" w:hAnsi="Times New Roman" w:cs="Times New Roman"/>
          <w:lang w:val="en-US"/>
        </w:rPr>
        <w:br w:type="page"/>
      </w:r>
    </w:p>
    <w:p w14:paraId="2864E5C6" w14:textId="41C48EF7" w:rsidR="00483AA1" w:rsidRPr="0074713C" w:rsidRDefault="00382618" w:rsidP="00F216AE">
      <w:pPr>
        <w:pStyle w:val="Heading1"/>
      </w:pPr>
      <w:bookmarkStart w:id="47" w:name="_Toc231662496"/>
      <w:r>
        <w:lastRenderedPageBreak/>
        <w:t>Conclusion</w:t>
      </w:r>
      <w:bookmarkEnd w:id="47"/>
    </w:p>
    <w:p w14:paraId="6E2DE9C9" w14:textId="726EB562" w:rsidR="001D5466" w:rsidRDefault="004F0153" w:rsidP="000C552B">
      <w:pPr>
        <w:jc w:val="both"/>
        <w:rPr>
          <w:rFonts w:ascii="Times New Roman" w:hAnsi="Times New Roman" w:cs="Times New Roman"/>
          <w:lang w:val="en-US"/>
        </w:rPr>
      </w:pPr>
      <w:r w:rsidRPr="004F0153">
        <w:rPr>
          <w:rFonts w:ascii="Times New Roman" w:hAnsi="Times New Roman" w:cs="Times New Roman"/>
          <w:lang w:val="en-US"/>
        </w:rPr>
        <w:t>The first key finding is the confirmation of a robust profitability</w:t>
      </w:r>
      <w:r>
        <w:rPr>
          <w:rFonts w:ascii="Times New Roman" w:hAnsi="Times New Roman" w:cs="Times New Roman"/>
          <w:lang w:val="en-US"/>
        </w:rPr>
        <w:t>-</w:t>
      </w:r>
      <w:r w:rsidRPr="004F0153">
        <w:rPr>
          <w:rFonts w:ascii="Times New Roman" w:hAnsi="Times New Roman" w:cs="Times New Roman"/>
          <w:lang w:val="en-US"/>
        </w:rPr>
        <w:t>liquidity trade‑off</w:t>
      </w:r>
      <w:r>
        <w:rPr>
          <w:rFonts w:ascii="Times New Roman" w:hAnsi="Times New Roman" w:cs="Times New Roman"/>
          <w:lang w:val="en-US"/>
        </w:rPr>
        <w:t>.</w:t>
      </w:r>
      <w:r w:rsidRPr="004F0153">
        <w:rPr>
          <w:rFonts w:ascii="Times New Roman" w:hAnsi="Times New Roman" w:cs="Times New Roman"/>
          <w:lang w:val="en-US"/>
        </w:rPr>
        <w:t xml:space="preserve"> </w:t>
      </w:r>
      <w:r>
        <w:rPr>
          <w:rFonts w:ascii="Times New Roman" w:hAnsi="Times New Roman" w:cs="Times New Roman"/>
          <w:lang w:val="en-US"/>
        </w:rPr>
        <w:t>A</w:t>
      </w:r>
      <w:r w:rsidRPr="004F0153">
        <w:rPr>
          <w:rFonts w:ascii="Times New Roman" w:hAnsi="Times New Roman" w:cs="Times New Roman"/>
          <w:lang w:val="en-US"/>
        </w:rPr>
        <w:t>cross regimes, efficient portfolios form a downward‑sloping Pareto frontier in the ROA</w:t>
      </w:r>
      <w:r>
        <w:rPr>
          <w:rFonts w:ascii="Times New Roman" w:hAnsi="Times New Roman" w:cs="Times New Roman"/>
          <w:lang w:val="en-US"/>
        </w:rPr>
        <w:t>-</w:t>
      </w:r>
      <w:r w:rsidRPr="004F0153">
        <w:rPr>
          <w:rFonts w:ascii="Times New Roman" w:hAnsi="Times New Roman" w:cs="Times New Roman"/>
          <w:lang w:val="en-US"/>
        </w:rPr>
        <w:t>LCR space, so that higher liquidity systematically entails lower profitability, especially beyond moderate LCR levels. This formalizes the long‑standing insight in the banking literature that liquid assets provide resilience at the cost of foregone income and aligns with empirical evidence that higher liquidity ratios are generally associated with lower profitability once a certain threshold is exceeded.</w:t>
      </w:r>
      <w:r w:rsidR="001D5466">
        <w:rPr>
          <w:rFonts w:ascii="Times New Roman" w:hAnsi="Times New Roman" w:cs="Times New Roman"/>
          <w:lang w:val="en-US"/>
        </w:rPr>
        <w:t xml:space="preserve"> </w:t>
      </w:r>
      <w:r w:rsidRPr="004F0153">
        <w:rPr>
          <w:rFonts w:ascii="Times New Roman" w:hAnsi="Times New Roman" w:cs="Times New Roman"/>
          <w:lang w:val="en-US"/>
        </w:rPr>
        <w:t>The second main finding is that explicitly modelling liquidity as a separate objective reveals economically meaningful differences between capital allocations that would appear equivalent under purely constraint‑based approaches; portfolios with similar LCRs can differ substantially in ROA and in the probability of shortfalls, and the multi‑objective framework makes these differences transparent.</w:t>
      </w:r>
      <w:r w:rsidR="001D5466">
        <w:rPr>
          <w:rFonts w:ascii="Times New Roman" w:hAnsi="Times New Roman" w:cs="Times New Roman"/>
          <w:lang w:val="en-US"/>
        </w:rPr>
        <w:t xml:space="preserve"> </w:t>
      </w:r>
    </w:p>
    <w:p w14:paraId="500DE14F" w14:textId="2D67477A" w:rsidR="002203AF" w:rsidRPr="005D25A3" w:rsidRDefault="0058046B" w:rsidP="000C552B">
      <w:pPr>
        <w:jc w:val="both"/>
        <w:rPr>
          <w:rFonts w:ascii="Times New Roman" w:hAnsi="Times New Roman" w:cs="Times New Roman"/>
          <w:lang w:val="en-US"/>
        </w:rPr>
      </w:pPr>
      <w:r w:rsidRPr="0058046B">
        <w:rPr>
          <w:rFonts w:ascii="Times New Roman" w:hAnsi="Times New Roman" w:cs="Times New Roman"/>
          <w:lang w:val="en-US"/>
        </w:rPr>
        <w:t>A third finding is that accounting for uncertainty materially tightens the effective trade‑off near the regulatory boundary: portfolios that satisfy LCR ≥ 1 in a deterministic sense may still exhibit high probabilities of LCR &lt; 1 in the stochastic model, especially under crisis‑like regimes. This shows that the apparent room to operate “close to the limit” is considerably smaller once cash‑flow volatility and stress conditions are considered. Fourth, the results demonstrate that both the level and shape of the frontier are regime‑dependent: crisis scenarios feature higher attainable ROA but also higher breach probabilities for a given LCR, while COVID‑like environments are characterized by structurally lower profitability and relatively flat frontiers. Finally, the analysis identifies a robust, corner‑type “balanced” allocation that remains (near</w:t>
      </w:r>
      <w:r w:rsidRPr="0058046B">
        <w:rPr>
          <w:rFonts w:ascii="Times New Roman" w:hAnsi="Times New Roman" w:cs="Times New Roman"/>
          <w:lang w:val="en-US"/>
        </w:rPr>
        <w:noBreakHyphen/>
        <w:t>) optimal across regimes for a symmetric preference between profitability and liquidity, suggesting the existence of a stable core portfolio structure that can serve as a practical benchmark for asset</w:t>
      </w:r>
      <w:r w:rsidR="00F50318">
        <w:rPr>
          <w:rFonts w:ascii="Times New Roman" w:hAnsi="Times New Roman" w:cs="Times New Roman"/>
          <w:lang w:val="en-US"/>
        </w:rPr>
        <w:t>-</w:t>
      </w:r>
      <w:r w:rsidRPr="0058046B">
        <w:rPr>
          <w:rFonts w:ascii="Times New Roman" w:hAnsi="Times New Roman" w:cs="Times New Roman"/>
          <w:lang w:val="en-US"/>
        </w:rPr>
        <w:t>liability management.</w:t>
      </w:r>
    </w:p>
    <w:p w14:paraId="59F876F7" w14:textId="6DA92DA6" w:rsidR="00704F2A" w:rsidRPr="00704F2A" w:rsidRDefault="00704F2A" w:rsidP="00704F2A">
      <w:pPr>
        <w:jc w:val="both"/>
        <w:rPr>
          <w:rFonts w:ascii="Times New Roman" w:hAnsi="Times New Roman" w:cs="Times New Roman"/>
          <w:lang w:val="en-GB"/>
        </w:rPr>
      </w:pPr>
      <w:r w:rsidRPr="00704F2A">
        <w:rPr>
          <w:rFonts w:ascii="Times New Roman" w:hAnsi="Times New Roman" w:cs="Times New Roman"/>
          <w:lang w:val="en-GB"/>
        </w:rPr>
        <w:t>The analysis in this thesis is subject to several limitations that should be acknowledged. The model builds on a stylized balance sheet representation in which asset-class weights serve as the primary decision variables, which enhances tractability but abstracts from institution-specific characteristics such as detailed funding structure, liability composition, and customer behaviour, so the results should not be interpreted as a direct blueprint for any single bank. Moreover, the quantitative findings depend on the assumed stochastic stress structure used to generate liquidity shocks and cash-flow dynamics; alternative calibrations of stress severity, timing, or correlation could shift both the level and shape of the estimated profitability–liquidity trade-off, so the conclusions are conditional on the chosen scenario design rather than universally model-free. Finally, the optimization framework focuses primarily on short-term, LCR-based liquidity risk and captures long-term structural liquidity aspects, including NSFR-like stable funding considerations and maturity transformation over horizons beyond 30 days, only in a highly simplified way, which means that the empirical insights speak most directly to short-term resilience and should be extended to long-term liquidity risk only with appropriate caution.</w:t>
      </w:r>
    </w:p>
    <w:p w14:paraId="37192FED" w14:textId="2BF8BFC4" w:rsidR="00AA023B" w:rsidRDefault="00AA023B" w:rsidP="000C552B">
      <w:pPr>
        <w:jc w:val="both"/>
        <w:rPr>
          <w:rFonts w:ascii="Times New Roman" w:hAnsi="Times New Roman" w:cs="Times New Roman"/>
          <w:lang w:val="en-US"/>
        </w:rPr>
      </w:pPr>
    </w:p>
    <w:p w14:paraId="52F76C3F" w14:textId="5BC8B437" w:rsidR="005605FE" w:rsidRPr="005605FE" w:rsidRDefault="001C1BFE" w:rsidP="005605FE">
      <w:pPr>
        <w:jc w:val="both"/>
        <w:rPr>
          <w:rFonts w:ascii="Times New Roman" w:hAnsi="Times New Roman" w:cs="Times New Roman"/>
          <w:lang w:val="en-US"/>
        </w:rPr>
      </w:pPr>
      <w:r w:rsidRPr="001C1BFE">
        <w:rPr>
          <w:rFonts w:ascii="Times New Roman" w:hAnsi="Times New Roman" w:cs="Times New Roman"/>
          <w:lang w:val="en-US"/>
        </w:rPr>
        <w:lastRenderedPageBreak/>
        <w:t>Despite its simplifications, the framework offers several practical applications for bank management and, indirectly, for regulators and policy makers. For banks, the ROA</w:t>
      </w:r>
      <w:r w:rsidR="00F50318">
        <w:rPr>
          <w:rFonts w:ascii="Times New Roman" w:hAnsi="Times New Roman" w:cs="Times New Roman"/>
          <w:lang w:val="en-US"/>
        </w:rPr>
        <w:t>-</w:t>
      </w:r>
      <w:r w:rsidRPr="001C1BFE">
        <w:rPr>
          <w:rFonts w:ascii="Times New Roman" w:hAnsi="Times New Roman" w:cs="Times New Roman"/>
          <w:lang w:val="en-US"/>
        </w:rPr>
        <w:t>LCR frontiers provide a systematic way to structure internal discussions on risk appetite and asset</w:t>
      </w:r>
      <w:r w:rsidR="00F50318">
        <w:rPr>
          <w:rFonts w:ascii="Times New Roman" w:hAnsi="Times New Roman" w:cs="Times New Roman"/>
          <w:lang w:val="en-US"/>
        </w:rPr>
        <w:t>-</w:t>
      </w:r>
      <w:r w:rsidRPr="001C1BFE">
        <w:rPr>
          <w:rFonts w:ascii="Times New Roman" w:hAnsi="Times New Roman" w:cs="Times New Roman"/>
          <w:lang w:val="en-US"/>
        </w:rPr>
        <w:t>liability management. Instead of debating liquidity buffers and profitability targets in isolation, treasury and ALM functions can use the frontier to identify a set of efficient portfolios and then choose a point consistent with the board’s tolerance for liquidity risk and earnings volatility. The identification of a robust “balanced” allocation across regimes can support the design of a strategic reference portfolio which is then adjusted tactically as macro‑financial conditions and funding costs evolve.</w:t>
      </w:r>
      <w:r w:rsidR="001D5466">
        <w:rPr>
          <w:rFonts w:ascii="Times New Roman" w:hAnsi="Times New Roman" w:cs="Times New Roman"/>
          <w:lang w:val="en-US"/>
        </w:rPr>
        <w:t xml:space="preserve"> </w:t>
      </w:r>
      <w:r w:rsidR="005605FE" w:rsidRPr="005605FE">
        <w:rPr>
          <w:rFonts w:ascii="Times New Roman" w:hAnsi="Times New Roman" w:cs="Times New Roman"/>
          <w:lang w:val="en-US"/>
        </w:rPr>
        <w:t>Furthermore, the stochastic extension, with its explicit mapping between expected LCR, expected ROA and breach probabilities, can enrich internal stress testing and risk appetite frameworks. Management can assess how far the current balance sheet lies from the efficient frontier under different stress scenarios and quantify the ROA cost of moving to lower breach probabilities, thereby grounding internal limits and liquidity buffers in an explicit trade‑off analysis rather than in opaque rules of thumb. The framework is also relevant for communication with supervisors: being able to demonstrate that the bank is operating on or near an efficient frontier, and to explain how its chosen point reflects its business model and risk tolerance, can enhance the credibility of its liquidity risk management practices.</w:t>
      </w:r>
    </w:p>
    <w:p w14:paraId="79008646" w14:textId="77777777" w:rsidR="005605FE" w:rsidRPr="005605FE" w:rsidRDefault="005605FE" w:rsidP="005605FE">
      <w:pPr>
        <w:jc w:val="both"/>
        <w:rPr>
          <w:rFonts w:ascii="Times New Roman" w:hAnsi="Times New Roman" w:cs="Times New Roman"/>
          <w:lang w:val="en-US"/>
        </w:rPr>
      </w:pPr>
      <w:r w:rsidRPr="005605FE">
        <w:rPr>
          <w:rFonts w:ascii="Times New Roman" w:hAnsi="Times New Roman" w:cs="Times New Roman"/>
          <w:lang w:val="en-US"/>
        </w:rPr>
        <w:t>From a policy perspective, the results highlight that minimum liquidity ratios alone may provide a misleading sense of safety if they are interpreted without regard to the distribution of outcomes in a stochastic environment. Regulators could use similar multi‑objective analyses to differentiate between banks that meet the same LCR requirement but occupy very different positions on the profitability‑liquidity‑risk frontier, and to calibrate liquidity standards and buffers with a clearer view of their opportunity costs in terms of bank earnings and credit supply. This is particularly relevant in the context of post‑crisis debates on how liquidity regulation affects monetary policy transmission and the banking system’s ability to support the real economy.</w:t>
      </w:r>
    </w:p>
    <w:p w14:paraId="24241791" w14:textId="7D26266D" w:rsidR="00B76039" w:rsidRPr="00B76039" w:rsidRDefault="00704F2A" w:rsidP="00B76039">
      <w:pPr>
        <w:jc w:val="both"/>
        <w:rPr>
          <w:rFonts w:ascii="Times New Roman" w:hAnsi="Times New Roman" w:cs="Times New Roman"/>
          <w:lang w:val="en-US"/>
        </w:rPr>
      </w:pPr>
      <w:r w:rsidRPr="00704F2A">
        <w:rPr>
          <w:rFonts w:ascii="Times New Roman" w:hAnsi="Times New Roman" w:cs="Times New Roman"/>
        </w:rPr>
        <w:t xml:space="preserve">Building on </w:t>
      </w:r>
      <w:r>
        <w:rPr>
          <w:rFonts w:ascii="Times New Roman" w:hAnsi="Times New Roman" w:cs="Times New Roman"/>
        </w:rPr>
        <w:t>the outlined</w:t>
      </w:r>
      <w:r w:rsidRPr="00704F2A">
        <w:rPr>
          <w:rFonts w:ascii="Times New Roman" w:hAnsi="Times New Roman" w:cs="Times New Roman"/>
        </w:rPr>
        <w:t xml:space="preserve"> limitations, several avenues for future research emerge naturally. First, the stylized balance sheet representation could be extended to incorporate richer, institution-specific features, such as heterogeneous funding sources, behavioural deposit models, and bank-specific business lines, to assess how the profitability–liquidity trade-off varies across different balance-sheet structures. Second, the robustness of the results to alternative stochastic stress designs could be examined more systematically by embedding the optimization in a comprehensive stress-testing framework that spans a wider range of shock magnitudes, persistence patterns, and cross-asset correlations. Third, future work could broaden the scope of the analysis from short-term, LCR-based liquidity metrics toward an integrated treatment of both short- and long-term liquidity risk, for example by jointly modeling LCR- and NSFR-type constraints or by introducing additional structural funding metrics, thereby allowing the trade-off between profitability, short-term resilience, and long-term funding stability to be evaluated within a unified multi-objective optimization framework.</w:t>
      </w:r>
    </w:p>
    <w:p w14:paraId="1642CAC4" w14:textId="2469F393" w:rsidR="00B06BE3" w:rsidRDefault="00B06BE3">
      <w:pPr>
        <w:rPr>
          <w:rFonts w:ascii="Times New Roman" w:hAnsi="Times New Roman" w:cs="Times New Roman"/>
          <w:lang w:val="en-US"/>
        </w:rPr>
      </w:pPr>
      <w:r>
        <w:rPr>
          <w:rFonts w:ascii="Times New Roman" w:hAnsi="Times New Roman" w:cs="Times New Roman"/>
          <w:lang w:val="en-US"/>
        </w:rPr>
        <w:br w:type="page"/>
      </w:r>
    </w:p>
    <w:p w14:paraId="0FB21729" w14:textId="5723954D" w:rsidR="00AA023B" w:rsidRDefault="00AF2088" w:rsidP="00F216AE">
      <w:pPr>
        <w:pStyle w:val="Heading1"/>
      </w:pPr>
      <w:bookmarkStart w:id="48" w:name="_Toc231662497"/>
      <w:r>
        <w:lastRenderedPageBreak/>
        <w:t>Bibliography</w:t>
      </w:r>
      <w:bookmarkEnd w:id="48"/>
    </w:p>
    <w:p w14:paraId="6C40DED2" w14:textId="3D8F5BAA" w:rsidR="00C00C99" w:rsidRPr="005C7A13" w:rsidRDefault="005F511C" w:rsidP="005F511C">
      <w:pPr>
        <w:pStyle w:val="ListParagraph"/>
        <w:numPr>
          <w:ilvl w:val="0"/>
          <w:numId w:val="5"/>
        </w:numPr>
        <w:jc w:val="both"/>
        <w:rPr>
          <w:rFonts w:ascii="Times New Roman" w:hAnsi="Times New Roman" w:cs="Times New Roman"/>
          <w:i/>
          <w:iCs/>
          <w:lang w:val="en-US"/>
        </w:rPr>
      </w:pPr>
      <w:r w:rsidRPr="00C00C99">
        <w:rPr>
          <w:rFonts w:ascii="Times New Roman" w:hAnsi="Times New Roman" w:cs="Times New Roman"/>
          <w:lang w:val="en-US"/>
        </w:rPr>
        <w:t xml:space="preserve">Allen F., K. Chan, A. Milne, S. Thomas (2012), Basel III: Is the cure worse than the </w:t>
      </w:r>
      <w:proofErr w:type="gramStart"/>
      <w:r w:rsidR="00AF2088" w:rsidRPr="00C00C99">
        <w:rPr>
          <w:rFonts w:ascii="Times New Roman" w:hAnsi="Times New Roman" w:cs="Times New Roman"/>
          <w:lang w:val="en-US"/>
        </w:rPr>
        <w:t>disease?</w:t>
      </w:r>
      <w:r w:rsidR="005C7A13">
        <w:rPr>
          <w:rFonts w:ascii="Times New Roman" w:hAnsi="Times New Roman" w:cs="Times New Roman"/>
          <w:lang w:val="en-US"/>
        </w:rPr>
        <w:t>,</w:t>
      </w:r>
      <w:proofErr w:type="gramEnd"/>
      <w:r w:rsidRPr="00C00C99">
        <w:rPr>
          <w:rFonts w:ascii="Times New Roman" w:hAnsi="Times New Roman" w:cs="Times New Roman"/>
          <w:lang w:val="en-US"/>
        </w:rPr>
        <w:t xml:space="preserve"> </w:t>
      </w:r>
      <w:r w:rsidRPr="0008090D">
        <w:rPr>
          <w:rFonts w:ascii="Times New Roman" w:hAnsi="Times New Roman" w:cs="Times New Roman"/>
          <w:lang w:val="en-US"/>
        </w:rPr>
        <w:t>International Review of Financial Analysis.</w:t>
      </w:r>
    </w:p>
    <w:p w14:paraId="12F33275" w14:textId="77777777" w:rsidR="0008090D" w:rsidRDefault="005F511C" w:rsidP="005F511C">
      <w:pPr>
        <w:pStyle w:val="ListParagraph"/>
        <w:numPr>
          <w:ilvl w:val="0"/>
          <w:numId w:val="5"/>
        </w:numPr>
        <w:jc w:val="both"/>
        <w:rPr>
          <w:rFonts w:ascii="Times New Roman" w:hAnsi="Times New Roman" w:cs="Times New Roman"/>
          <w:lang w:val="en-US"/>
        </w:rPr>
      </w:pPr>
      <w:r w:rsidRPr="00C00C99">
        <w:rPr>
          <w:rFonts w:ascii="Times New Roman" w:hAnsi="Times New Roman" w:cs="Times New Roman"/>
          <w:lang w:val="en-US"/>
        </w:rPr>
        <w:t>Basel Committee on Banking Supervision (2008), Principles for Sound Liquidity Risk Management</w:t>
      </w:r>
      <w:r w:rsidR="0008090D">
        <w:rPr>
          <w:rFonts w:ascii="Times New Roman" w:hAnsi="Times New Roman" w:cs="Times New Roman"/>
          <w:lang w:val="en-US"/>
        </w:rPr>
        <w:t xml:space="preserve"> </w:t>
      </w:r>
      <w:r w:rsidRPr="00C00C99">
        <w:rPr>
          <w:rFonts w:ascii="Times New Roman" w:hAnsi="Times New Roman" w:cs="Times New Roman"/>
          <w:lang w:val="en-US"/>
        </w:rPr>
        <w:t>and Supervision, Bank for International Settlements</w:t>
      </w:r>
    </w:p>
    <w:p w14:paraId="294E3697" w14:textId="019F6BE8" w:rsidR="0053074C" w:rsidRDefault="0053074C" w:rsidP="0053074C">
      <w:pPr>
        <w:pStyle w:val="ListParagraph"/>
        <w:jc w:val="both"/>
        <w:rPr>
          <w:rFonts w:ascii="Times New Roman" w:hAnsi="Times New Roman" w:cs="Times New Roman"/>
          <w:lang w:val="en-US"/>
        </w:rPr>
      </w:pPr>
      <w:hyperlink r:id="rId16" w:history="1">
        <w:r w:rsidRPr="00486A52">
          <w:rPr>
            <w:rStyle w:val="Hyperlink"/>
            <w:rFonts w:ascii="Times New Roman" w:hAnsi="Times New Roman" w:cs="Times New Roman"/>
            <w:lang w:val="en-US"/>
          </w:rPr>
          <w:t>https://www.bis.org/publ/bcbs144.htm</w:t>
        </w:r>
      </w:hyperlink>
    </w:p>
    <w:p w14:paraId="17E346F6" w14:textId="77777777" w:rsidR="0008090D" w:rsidRDefault="005F511C" w:rsidP="0053074C">
      <w:pPr>
        <w:pStyle w:val="ListParagraph"/>
        <w:numPr>
          <w:ilvl w:val="0"/>
          <w:numId w:val="5"/>
        </w:numPr>
        <w:jc w:val="both"/>
        <w:rPr>
          <w:rFonts w:ascii="Times New Roman" w:hAnsi="Times New Roman" w:cs="Times New Roman"/>
          <w:lang w:val="en-US"/>
        </w:rPr>
      </w:pPr>
      <w:r w:rsidRPr="0053074C">
        <w:rPr>
          <w:rFonts w:ascii="Times New Roman" w:hAnsi="Times New Roman" w:cs="Times New Roman"/>
          <w:lang w:val="en-US"/>
        </w:rPr>
        <w:t>Basel Committee on Banking Supervision (2011), Basel III: A global regulatory framework for more resilient banks and banking systems, Bank for International Settlements,</w:t>
      </w:r>
    </w:p>
    <w:p w14:paraId="53502C7B" w14:textId="21515876" w:rsidR="004529E4" w:rsidRDefault="004529E4" w:rsidP="004529E4">
      <w:pPr>
        <w:pStyle w:val="ListParagraph"/>
        <w:jc w:val="both"/>
        <w:rPr>
          <w:rFonts w:ascii="Times New Roman" w:hAnsi="Times New Roman" w:cs="Times New Roman"/>
          <w:lang w:val="en-US"/>
        </w:rPr>
      </w:pPr>
      <w:hyperlink r:id="rId17" w:history="1">
        <w:r w:rsidRPr="00486A52">
          <w:rPr>
            <w:rStyle w:val="Hyperlink"/>
            <w:rFonts w:ascii="Times New Roman" w:hAnsi="Times New Roman" w:cs="Times New Roman"/>
            <w:lang w:val="en-US"/>
          </w:rPr>
          <w:t>https://www.bis.org/basel_framework/</w:t>
        </w:r>
      </w:hyperlink>
    </w:p>
    <w:p w14:paraId="6EF72E57" w14:textId="77777777" w:rsidR="000D7605" w:rsidRPr="00DE4808" w:rsidRDefault="005F511C" w:rsidP="004529E4">
      <w:pPr>
        <w:pStyle w:val="ListParagraph"/>
        <w:numPr>
          <w:ilvl w:val="0"/>
          <w:numId w:val="5"/>
        </w:numPr>
        <w:jc w:val="both"/>
        <w:rPr>
          <w:rFonts w:ascii="Times New Roman" w:hAnsi="Times New Roman" w:cs="Times New Roman"/>
          <w:lang w:val="en-US"/>
        </w:rPr>
      </w:pPr>
      <w:r w:rsidRPr="00DE4808">
        <w:rPr>
          <w:rFonts w:ascii="Times New Roman" w:hAnsi="Times New Roman" w:cs="Times New Roman"/>
          <w:lang w:val="en-US"/>
        </w:rPr>
        <w:t>Basel Committee on Banking Supervision (2013), Basel III: The Liquidity Coverage Ratio and liquidity risk monitoring tools, Bank for International Settlements,</w:t>
      </w:r>
    </w:p>
    <w:p w14:paraId="7397B5A1" w14:textId="2F336D85" w:rsidR="005F511C" w:rsidRDefault="000D7605" w:rsidP="000D7605">
      <w:pPr>
        <w:pStyle w:val="ListParagraph"/>
        <w:jc w:val="both"/>
        <w:rPr>
          <w:rFonts w:ascii="Times New Roman" w:hAnsi="Times New Roman" w:cs="Times New Roman"/>
          <w:lang w:val="en-US"/>
        </w:rPr>
      </w:pPr>
      <w:hyperlink r:id="rId18" w:history="1">
        <w:r w:rsidRPr="00486A52">
          <w:rPr>
            <w:rStyle w:val="Hyperlink"/>
            <w:rFonts w:ascii="Times New Roman" w:hAnsi="Times New Roman" w:cs="Times New Roman"/>
            <w:lang w:val="en-US"/>
          </w:rPr>
          <w:t>https://www.bis.org/publ/bcbs238.pdf</w:t>
        </w:r>
      </w:hyperlink>
      <w:r w:rsidR="005F511C" w:rsidRPr="0008090D">
        <w:rPr>
          <w:rFonts w:ascii="Times New Roman" w:hAnsi="Times New Roman" w:cs="Times New Roman"/>
          <w:lang w:val="en-US"/>
        </w:rPr>
        <w:t>.</w:t>
      </w:r>
    </w:p>
    <w:p w14:paraId="33C5558A" w14:textId="77777777" w:rsidR="000D7605" w:rsidRDefault="005F511C" w:rsidP="005F511C">
      <w:pPr>
        <w:pStyle w:val="ListParagraph"/>
        <w:numPr>
          <w:ilvl w:val="0"/>
          <w:numId w:val="5"/>
        </w:numPr>
        <w:jc w:val="both"/>
        <w:rPr>
          <w:rFonts w:ascii="Times New Roman" w:hAnsi="Times New Roman" w:cs="Times New Roman"/>
          <w:lang w:val="en-US"/>
        </w:rPr>
      </w:pPr>
      <w:r w:rsidRPr="000D7605">
        <w:rPr>
          <w:rFonts w:ascii="Times New Roman" w:hAnsi="Times New Roman" w:cs="Times New Roman"/>
          <w:lang w:val="en-US"/>
        </w:rPr>
        <w:t xml:space="preserve">Basel Committee on Banking Supervision (2014), Basel III: The Net Stable Funding Ratio, Bank for International Settlements, </w:t>
      </w:r>
    </w:p>
    <w:p w14:paraId="26615BE9" w14:textId="1F329A7A" w:rsidR="000D7605" w:rsidRDefault="000D7605" w:rsidP="000D7605">
      <w:pPr>
        <w:pStyle w:val="ListParagraph"/>
        <w:jc w:val="both"/>
        <w:rPr>
          <w:rFonts w:ascii="Times New Roman" w:hAnsi="Times New Roman" w:cs="Times New Roman"/>
          <w:lang w:val="en-US"/>
        </w:rPr>
      </w:pPr>
      <w:hyperlink r:id="rId19" w:history="1">
        <w:r w:rsidRPr="00486A52">
          <w:rPr>
            <w:rStyle w:val="Hyperlink"/>
            <w:rFonts w:ascii="Times New Roman" w:hAnsi="Times New Roman" w:cs="Times New Roman"/>
            <w:lang w:val="en-US"/>
          </w:rPr>
          <w:t>https://www.bis.org/bcbs/publ/d295.pdf</w:t>
        </w:r>
      </w:hyperlink>
      <w:r w:rsidR="005F511C" w:rsidRPr="000D7605">
        <w:rPr>
          <w:rFonts w:ascii="Times New Roman" w:hAnsi="Times New Roman" w:cs="Times New Roman"/>
          <w:lang w:val="en-US"/>
        </w:rPr>
        <w:t>.</w:t>
      </w:r>
    </w:p>
    <w:p w14:paraId="53E8F309" w14:textId="77777777" w:rsidR="005F511C" w:rsidRPr="000D7605" w:rsidRDefault="005F511C" w:rsidP="000D7605">
      <w:pPr>
        <w:pStyle w:val="ListParagraph"/>
        <w:numPr>
          <w:ilvl w:val="0"/>
          <w:numId w:val="5"/>
        </w:numPr>
        <w:jc w:val="both"/>
        <w:rPr>
          <w:rFonts w:ascii="Times New Roman" w:hAnsi="Times New Roman" w:cs="Times New Roman"/>
          <w:lang w:val="en-US"/>
        </w:rPr>
      </w:pPr>
      <w:r w:rsidRPr="000D7605">
        <w:rPr>
          <w:rFonts w:ascii="Times New Roman" w:hAnsi="Times New Roman" w:cs="Times New Roman"/>
          <w:lang w:val="en-US"/>
        </w:rPr>
        <w:t>Bech M.L., T. Keister (2017), Liquidity regulation and the implementation of monetary policy, Journal of Monetary Economics.</w:t>
      </w:r>
    </w:p>
    <w:p w14:paraId="42672ABA" w14:textId="77777777" w:rsidR="000D7605" w:rsidRDefault="005F511C" w:rsidP="005F511C">
      <w:pPr>
        <w:pStyle w:val="ListParagraph"/>
        <w:numPr>
          <w:ilvl w:val="0"/>
          <w:numId w:val="5"/>
        </w:numPr>
        <w:jc w:val="both"/>
        <w:rPr>
          <w:rFonts w:ascii="Times New Roman" w:hAnsi="Times New Roman" w:cs="Times New Roman"/>
          <w:lang w:val="en-US"/>
        </w:rPr>
      </w:pPr>
      <w:r w:rsidRPr="000D7605">
        <w:rPr>
          <w:rFonts w:ascii="Times New Roman" w:hAnsi="Times New Roman" w:cs="Times New Roman"/>
          <w:lang w:val="en-US"/>
        </w:rPr>
        <w:t>Berger A.N., C.H.S. Bouwman (2009), Bank liquidity creation, Review of Financial Studies.</w:t>
      </w:r>
    </w:p>
    <w:p w14:paraId="44CFEB8B" w14:textId="77777777" w:rsidR="000D7605" w:rsidRDefault="005F511C" w:rsidP="005F511C">
      <w:pPr>
        <w:pStyle w:val="ListParagraph"/>
        <w:numPr>
          <w:ilvl w:val="0"/>
          <w:numId w:val="5"/>
        </w:numPr>
        <w:jc w:val="both"/>
        <w:rPr>
          <w:rFonts w:ascii="Times New Roman" w:hAnsi="Times New Roman" w:cs="Times New Roman"/>
          <w:lang w:val="en-US"/>
        </w:rPr>
      </w:pPr>
      <w:proofErr w:type="spellStart"/>
      <w:r w:rsidRPr="000D7605">
        <w:rPr>
          <w:rFonts w:ascii="Times New Roman" w:hAnsi="Times New Roman" w:cs="Times New Roman"/>
          <w:lang w:val="en-US"/>
        </w:rPr>
        <w:t>Bessis</w:t>
      </w:r>
      <w:proofErr w:type="spellEnd"/>
      <w:r w:rsidRPr="000D7605">
        <w:rPr>
          <w:rFonts w:ascii="Times New Roman" w:hAnsi="Times New Roman" w:cs="Times New Roman"/>
          <w:lang w:val="en-US"/>
        </w:rPr>
        <w:t xml:space="preserve"> J. (2015), Risk Management in Banking, 4th ed., Wiley.</w:t>
      </w:r>
    </w:p>
    <w:p w14:paraId="289F0A70" w14:textId="77777777" w:rsidR="000D7605" w:rsidRDefault="005F511C" w:rsidP="005F511C">
      <w:pPr>
        <w:pStyle w:val="ListParagraph"/>
        <w:numPr>
          <w:ilvl w:val="0"/>
          <w:numId w:val="5"/>
        </w:numPr>
        <w:jc w:val="both"/>
        <w:rPr>
          <w:rFonts w:ascii="Times New Roman" w:hAnsi="Times New Roman" w:cs="Times New Roman"/>
          <w:lang w:val="en-US"/>
        </w:rPr>
      </w:pPr>
      <w:r w:rsidRPr="000D7605">
        <w:rPr>
          <w:rFonts w:ascii="Times New Roman" w:hAnsi="Times New Roman" w:cs="Times New Roman"/>
          <w:lang w:val="en-US"/>
        </w:rPr>
        <w:t xml:space="preserve">Bindseil U., J. </w:t>
      </w:r>
      <w:proofErr w:type="spellStart"/>
      <w:r w:rsidRPr="000D7605">
        <w:rPr>
          <w:rFonts w:ascii="Times New Roman" w:hAnsi="Times New Roman" w:cs="Times New Roman"/>
          <w:lang w:val="en-US"/>
        </w:rPr>
        <w:t>Lamoot</w:t>
      </w:r>
      <w:proofErr w:type="spellEnd"/>
      <w:r w:rsidRPr="000D7605">
        <w:rPr>
          <w:rFonts w:ascii="Times New Roman" w:hAnsi="Times New Roman" w:cs="Times New Roman"/>
          <w:lang w:val="en-US"/>
        </w:rPr>
        <w:t xml:space="preserve"> (2011), The Basel III framework for liquidity standards and monetary policy implementation, BIS Quarterly Review.</w:t>
      </w:r>
    </w:p>
    <w:p w14:paraId="578D62B1" w14:textId="77777777" w:rsidR="000D7605" w:rsidRDefault="005F511C" w:rsidP="000D7605">
      <w:pPr>
        <w:pStyle w:val="ListParagraph"/>
        <w:numPr>
          <w:ilvl w:val="0"/>
          <w:numId w:val="5"/>
        </w:numPr>
        <w:jc w:val="both"/>
        <w:rPr>
          <w:rFonts w:ascii="Times New Roman" w:hAnsi="Times New Roman" w:cs="Times New Roman"/>
          <w:lang w:val="en-US"/>
        </w:rPr>
      </w:pPr>
      <w:r w:rsidRPr="000D7605">
        <w:rPr>
          <w:rFonts w:ascii="Times New Roman" w:hAnsi="Times New Roman" w:cs="Times New Roman"/>
          <w:lang w:val="en-US"/>
        </w:rPr>
        <w:t xml:space="preserve">Bordeleau É., C. Graham (2010), The impact of liquidity on bank profitability, Bank of Canada Working Paper 2010‑38, </w:t>
      </w:r>
    </w:p>
    <w:p w14:paraId="21AFDB72" w14:textId="454A3164" w:rsidR="005F511C" w:rsidRDefault="000D7605" w:rsidP="000D7605">
      <w:pPr>
        <w:pStyle w:val="ListParagraph"/>
        <w:jc w:val="both"/>
        <w:rPr>
          <w:rFonts w:ascii="Times New Roman" w:hAnsi="Times New Roman" w:cs="Times New Roman"/>
          <w:lang w:val="en-US"/>
        </w:rPr>
      </w:pPr>
      <w:hyperlink r:id="rId20" w:history="1">
        <w:r w:rsidRPr="00486A52">
          <w:rPr>
            <w:rStyle w:val="Hyperlink"/>
            <w:rFonts w:ascii="Times New Roman" w:hAnsi="Times New Roman" w:cs="Times New Roman"/>
            <w:lang w:val="en-US"/>
          </w:rPr>
          <w:t>https://www.bankofcanada.ca/wp-content/uploads/2010/12/wp10-38.pdf</w:t>
        </w:r>
      </w:hyperlink>
      <w:r w:rsidR="005F511C" w:rsidRPr="000D7605">
        <w:rPr>
          <w:rFonts w:ascii="Times New Roman" w:hAnsi="Times New Roman" w:cs="Times New Roman"/>
          <w:lang w:val="en-US"/>
        </w:rPr>
        <w:t>.</w:t>
      </w:r>
    </w:p>
    <w:p w14:paraId="41CE2A52" w14:textId="77777777" w:rsidR="00553BF7" w:rsidRDefault="005F511C" w:rsidP="005F511C">
      <w:pPr>
        <w:pStyle w:val="ListParagraph"/>
        <w:numPr>
          <w:ilvl w:val="0"/>
          <w:numId w:val="5"/>
        </w:numPr>
        <w:jc w:val="both"/>
        <w:rPr>
          <w:rFonts w:ascii="Times New Roman" w:hAnsi="Times New Roman" w:cs="Times New Roman"/>
          <w:lang w:val="en-US"/>
        </w:rPr>
      </w:pPr>
      <w:proofErr w:type="spellStart"/>
      <w:r w:rsidRPr="00553BF7">
        <w:rPr>
          <w:rFonts w:ascii="Times New Roman" w:hAnsi="Times New Roman" w:cs="Times New Roman"/>
          <w:lang w:val="en-US"/>
        </w:rPr>
        <w:t>Brunnermeier</w:t>
      </w:r>
      <w:proofErr w:type="spellEnd"/>
      <w:r w:rsidRPr="00553BF7">
        <w:rPr>
          <w:rFonts w:ascii="Times New Roman" w:hAnsi="Times New Roman" w:cs="Times New Roman"/>
          <w:lang w:val="en-US"/>
        </w:rPr>
        <w:t xml:space="preserve"> M.K., M. Oehmke (2013), The maturity rat race, Journal of Finance.</w:t>
      </w:r>
    </w:p>
    <w:p w14:paraId="609C7D99" w14:textId="77777777" w:rsidR="00553BF7" w:rsidRDefault="005F511C" w:rsidP="005F511C">
      <w:pPr>
        <w:pStyle w:val="ListParagraph"/>
        <w:numPr>
          <w:ilvl w:val="0"/>
          <w:numId w:val="5"/>
        </w:numPr>
        <w:jc w:val="both"/>
        <w:rPr>
          <w:rFonts w:ascii="Times New Roman" w:hAnsi="Times New Roman" w:cs="Times New Roman"/>
          <w:lang w:val="en-US"/>
        </w:rPr>
      </w:pPr>
      <w:proofErr w:type="spellStart"/>
      <w:r w:rsidRPr="00553BF7">
        <w:rPr>
          <w:rFonts w:ascii="Times New Roman" w:hAnsi="Times New Roman" w:cs="Times New Roman"/>
          <w:lang w:val="en-US"/>
        </w:rPr>
        <w:t>Brunnermeier</w:t>
      </w:r>
      <w:proofErr w:type="spellEnd"/>
      <w:r w:rsidRPr="00553BF7">
        <w:rPr>
          <w:rFonts w:ascii="Times New Roman" w:hAnsi="Times New Roman" w:cs="Times New Roman"/>
          <w:lang w:val="en-US"/>
        </w:rPr>
        <w:t xml:space="preserve"> M.K., M. Oehmke (2016), The liquidity premium of safe assets, Journal of Finance.</w:t>
      </w:r>
    </w:p>
    <w:p w14:paraId="71B59863" w14:textId="77777777" w:rsidR="00553BF7" w:rsidRDefault="005F511C" w:rsidP="005F511C">
      <w:pPr>
        <w:pStyle w:val="ListParagraph"/>
        <w:numPr>
          <w:ilvl w:val="0"/>
          <w:numId w:val="5"/>
        </w:numPr>
        <w:jc w:val="both"/>
        <w:rPr>
          <w:rFonts w:ascii="Times New Roman" w:hAnsi="Times New Roman" w:cs="Times New Roman"/>
          <w:lang w:val="en-US"/>
        </w:rPr>
      </w:pPr>
      <w:r w:rsidRPr="00553BF7">
        <w:rPr>
          <w:rFonts w:ascii="Times New Roman" w:hAnsi="Times New Roman" w:cs="Times New Roman"/>
          <w:lang w:val="en-US"/>
        </w:rPr>
        <w:t xml:space="preserve">Central Bank (2021), Guideline for the Management of Liquidity Risk, January 2021, </w:t>
      </w:r>
    </w:p>
    <w:p w14:paraId="7ED0642A" w14:textId="77777777" w:rsidR="00553BF7" w:rsidRDefault="005F511C" w:rsidP="005F511C">
      <w:pPr>
        <w:pStyle w:val="ListParagraph"/>
        <w:numPr>
          <w:ilvl w:val="0"/>
          <w:numId w:val="5"/>
        </w:numPr>
        <w:jc w:val="both"/>
        <w:rPr>
          <w:rFonts w:ascii="Times New Roman" w:hAnsi="Times New Roman" w:cs="Times New Roman"/>
          <w:lang w:val="en-US"/>
        </w:rPr>
      </w:pPr>
      <w:r w:rsidRPr="00553BF7">
        <w:rPr>
          <w:rFonts w:ascii="Times New Roman" w:hAnsi="Times New Roman" w:cs="Times New Roman"/>
          <w:lang w:val="en-US"/>
        </w:rPr>
        <w:t>Deb K. (2001), Multi‑objective Optimization using Evolutionary Algorithms, Wiley.</w:t>
      </w:r>
    </w:p>
    <w:p w14:paraId="333325B2" w14:textId="0B741182" w:rsidR="005F511C" w:rsidRPr="00553BF7" w:rsidRDefault="005F511C" w:rsidP="005F511C">
      <w:pPr>
        <w:pStyle w:val="ListParagraph"/>
        <w:numPr>
          <w:ilvl w:val="0"/>
          <w:numId w:val="5"/>
        </w:numPr>
        <w:jc w:val="both"/>
        <w:rPr>
          <w:rFonts w:ascii="Times New Roman" w:hAnsi="Times New Roman" w:cs="Times New Roman"/>
          <w:lang w:val="en-US"/>
        </w:rPr>
      </w:pPr>
      <w:r w:rsidRPr="00553BF7">
        <w:rPr>
          <w:rFonts w:ascii="Times New Roman" w:hAnsi="Times New Roman" w:cs="Times New Roman"/>
          <w:lang w:val="en-US"/>
        </w:rPr>
        <w:t>Deelstra G., M. Grasselli, P.‑F. Koehl (2011), Optimal investment strategies in the presence of liabilities: An asset–liability management approach, Insurance: Mathematics and Economics.</w:t>
      </w:r>
    </w:p>
    <w:p w14:paraId="62D3CFD5" w14:textId="7EA51BE1" w:rsidR="005F511C" w:rsidRPr="00C572DD" w:rsidRDefault="005F511C" w:rsidP="00C572DD">
      <w:pPr>
        <w:pStyle w:val="ListParagraph"/>
        <w:numPr>
          <w:ilvl w:val="0"/>
          <w:numId w:val="5"/>
        </w:numPr>
        <w:jc w:val="both"/>
        <w:rPr>
          <w:rFonts w:ascii="Times New Roman" w:hAnsi="Times New Roman" w:cs="Times New Roman"/>
          <w:lang w:val="en-US"/>
        </w:rPr>
      </w:pPr>
      <w:r w:rsidRPr="00C572DD">
        <w:rPr>
          <w:rFonts w:ascii="Times New Roman" w:hAnsi="Times New Roman" w:cs="Times New Roman"/>
          <w:lang w:val="en-US"/>
        </w:rPr>
        <w:t>Diamond D.W., P.H. Dybvig (1983), Bank runs, deposit insurance, and liquidity, Journal of Political Economy.</w:t>
      </w:r>
    </w:p>
    <w:p w14:paraId="0B46B088" w14:textId="4BBC4D5C" w:rsidR="005F511C" w:rsidRDefault="005F511C" w:rsidP="00C572DD">
      <w:pPr>
        <w:pStyle w:val="ListParagraph"/>
        <w:numPr>
          <w:ilvl w:val="0"/>
          <w:numId w:val="5"/>
        </w:numPr>
        <w:jc w:val="both"/>
        <w:rPr>
          <w:rFonts w:ascii="Times New Roman" w:hAnsi="Times New Roman" w:cs="Times New Roman"/>
          <w:lang w:val="en-US"/>
        </w:rPr>
      </w:pPr>
      <w:r w:rsidRPr="00C572DD">
        <w:rPr>
          <w:rFonts w:ascii="Times New Roman" w:hAnsi="Times New Roman" w:cs="Times New Roman"/>
          <w:lang w:val="en-US"/>
        </w:rPr>
        <w:t>Escobar‑Anel M., et al. (2023), Recent developments in stochastic asset–liability management (exact title per your final source).</w:t>
      </w:r>
    </w:p>
    <w:p w14:paraId="015EC78A" w14:textId="2C19AEEF" w:rsidR="007C68DD" w:rsidRPr="00C572DD" w:rsidRDefault="007C68DD" w:rsidP="00C572DD">
      <w:pPr>
        <w:pStyle w:val="ListParagraph"/>
        <w:numPr>
          <w:ilvl w:val="0"/>
          <w:numId w:val="5"/>
        </w:numPr>
        <w:jc w:val="both"/>
        <w:rPr>
          <w:rFonts w:ascii="Times New Roman" w:hAnsi="Times New Roman" w:cs="Times New Roman"/>
          <w:lang w:val="en-US"/>
        </w:rPr>
      </w:pPr>
      <w:r w:rsidRPr="007C68DD">
        <w:rPr>
          <w:rFonts w:ascii="Times New Roman" w:hAnsi="Times New Roman" w:cs="Times New Roman"/>
          <w:lang w:val="en-US"/>
        </w:rPr>
        <w:t>Farooqui S. (2011), Stochastic liquidity risk management, in: 2011 Enterprise Risk Management Symposium Monograph, Society of Actuaries (SOA)</w:t>
      </w:r>
      <w:r>
        <w:rPr>
          <w:rFonts w:ascii="Times New Roman" w:hAnsi="Times New Roman" w:cs="Times New Roman"/>
          <w:lang w:val="en-US"/>
        </w:rPr>
        <w:t>.</w:t>
      </w:r>
    </w:p>
    <w:p w14:paraId="4E08F680" w14:textId="77777777" w:rsidR="00C572DD" w:rsidRDefault="005F511C" w:rsidP="005F511C">
      <w:pPr>
        <w:pStyle w:val="ListParagraph"/>
        <w:numPr>
          <w:ilvl w:val="0"/>
          <w:numId w:val="5"/>
        </w:numPr>
        <w:jc w:val="both"/>
        <w:rPr>
          <w:rFonts w:ascii="Times New Roman" w:hAnsi="Times New Roman" w:cs="Times New Roman"/>
          <w:lang w:val="en-US"/>
        </w:rPr>
      </w:pPr>
      <w:r w:rsidRPr="00C572DD">
        <w:rPr>
          <w:rFonts w:ascii="Times New Roman" w:hAnsi="Times New Roman" w:cs="Times New Roman"/>
          <w:lang w:val="en-US"/>
        </w:rPr>
        <w:t>Freixas X., J.‑C. Rochet (2008), Microeconomics of Banking, 2nd ed., MIT Press.</w:t>
      </w:r>
    </w:p>
    <w:p w14:paraId="224F0077" w14:textId="77777777" w:rsidR="00C572DD" w:rsidRDefault="005F511C" w:rsidP="005F511C">
      <w:pPr>
        <w:pStyle w:val="ListParagraph"/>
        <w:numPr>
          <w:ilvl w:val="0"/>
          <w:numId w:val="5"/>
        </w:numPr>
        <w:jc w:val="both"/>
        <w:rPr>
          <w:rFonts w:ascii="Times New Roman" w:hAnsi="Times New Roman" w:cs="Times New Roman"/>
          <w:lang w:val="en-US"/>
        </w:rPr>
      </w:pPr>
      <w:r w:rsidRPr="00C572DD">
        <w:rPr>
          <w:rFonts w:ascii="Times New Roman" w:hAnsi="Times New Roman" w:cs="Times New Roman"/>
          <w:lang w:val="en-US"/>
        </w:rPr>
        <w:lastRenderedPageBreak/>
        <w:t xml:space="preserve">Garcia‑Herrero A., S. </w:t>
      </w:r>
      <w:proofErr w:type="spellStart"/>
      <w:r w:rsidRPr="00C572DD">
        <w:rPr>
          <w:rFonts w:ascii="Times New Roman" w:hAnsi="Times New Roman" w:cs="Times New Roman"/>
          <w:lang w:val="en-US"/>
        </w:rPr>
        <w:t>Gavilá</w:t>
      </w:r>
      <w:proofErr w:type="spellEnd"/>
      <w:r w:rsidRPr="00C572DD">
        <w:rPr>
          <w:rFonts w:ascii="Times New Roman" w:hAnsi="Times New Roman" w:cs="Times New Roman"/>
          <w:lang w:val="en-US"/>
        </w:rPr>
        <w:t xml:space="preserve">, D. </w:t>
      </w:r>
      <w:proofErr w:type="spellStart"/>
      <w:r w:rsidRPr="00C572DD">
        <w:rPr>
          <w:rFonts w:ascii="Times New Roman" w:hAnsi="Times New Roman" w:cs="Times New Roman"/>
          <w:lang w:val="en-US"/>
        </w:rPr>
        <w:t>Santabárbara</w:t>
      </w:r>
      <w:proofErr w:type="spellEnd"/>
      <w:r w:rsidRPr="00C572DD">
        <w:rPr>
          <w:rFonts w:ascii="Times New Roman" w:hAnsi="Times New Roman" w:cs="Times New Roman"/>
          <w:lang w:val="en-US"/>
        </w:rPr>
        <w:t xml:space="preserve"> (2009), What explains the low profitability of Chinese </w:t>
      </w:r>
      <w:proofErr w:type="gramStart"/>
      <w:r w:rsidRPr="00C572DD">
        <w:rPr>
          <w:rFonts w:ascii="Times New Roman" w:hAnsi="Times New Roman" w:cs="Times New Roman"/>
          <w:lang w:val="en-US"/>
        </w:rPr>
        <w:t>banks?,</w:t>
      </w:r>
      <w:proofErr w:type="gramEnd"/>
      <w:r w:rsidRPr="00C572DD">
        <w:rPr>
          <w:rFonts w:ascii="Times New Roman" w:hAnsi="Times New Roman" w:cs="Times New Roman"/>
          <w:lang w:val="en-US"/>
        </w:rPr>
        <w:t xml:space="preserve"> Banco de España Working Paper 0910.</w:t>
      </w:r>
    </w:p>
    <w:p w14:paraId="07EF90C7" w14:textId="51107464" w:rsidR="007C68DD" w:rsidRPr="007C68DD" w:rsidRDefault="007C68DD" w:rsidP="007C68DD">
      <w:pPr>
        <w:pStyle w:val="ListParagraph"/>
        <w:numPr>
          <w:ilvl w:val="0"/>
          <w:numId w:val="5"/>
        </w:numPr>
        <w:jc w:val="both"/>
        <w:rPr>
          <w:rFonts w:ascii="Times New Roman" w:hAnsi="Times New Roman" w:cs="Times New Roman"/>
          <w:lang w:val="en-US"/>
        </w:rPr>
      </w:pPr>
      <w:proofErr w:type="spellStart"/>
      <w:r w:rsidRPr="007C68DD">
        <w:rPr>
          <w:rFonts w:ascii="Times New Roman" w:hAnsi="Times New Roman" w:cs="Times New Roman"/>
          <w:lang w:val="en-US"/>
        </w:rPr>
        <w:t>Glasserman</w:t>
      </w:r>
      <w:proofErr w:type="spellEnd"/>
      <w:r w:rsidRPr="007C68DD">
        <w:rPr>
          <w:rFonts w:ascii="Times New Roman" w:hAnsi="Times New Roman" w:cs="Times New Roman"/>
          <w:lang w:val="en-US"/>
        </w:rPr>
        <w:t xml:space="preserve"> P. (2004), Monte Carlo Methods in Financial Engineering, Springer, New York.</w:t>
      </w:r>
    </w:p>
    <w:p w14:paraId="41ECEAFB" w14:textId="388DD13C" w:rsidR="007C68DD" w:rsidRPr="007C68DD" w:rsidRDefault="005F511C" w:rsidP="007C68DD">
      <w:pPr>
        <w:pStyle w:val="ListParagraph"/>
        <w:numPr>
          <w:ilvl w:val="0"/>
          <w:numId w:val="5"/>
        </w:numPr>
        <w:jc w:val="both"/>
        <w:rPr>
          <w:rFonts w:ascii="Times New Roman" w:hAnsi="Times New Roman" w:cs="Times New Roman"/>
          <w:lang w:val="en-US"/>
        </w:rPr>
      </w:pPr>
      <w:r w:rsidRPr="00C572DD">
        <w:rPr>
          <w:rFonts w:ascii="Times New Roman" w:hAnsi="Times New Roman" w:cs="Times New Roman"/>
          <w:lang w:val="en-US"/>
        </w:rPr>
        <w:t>Gorton G., A. Metrick (2012), Regulating the shadow banking system, Journal of Financial Economics.</w:t>
      </w:r>
    </w:p>
    <w:p w14:paraId="04AD6055" w14:textId="77777777" w:rsidR="00C572DD" w:rsidRDefault="005F511C" w:rsidP="005F511C">
      <w:pPr>
        <w:pStyle w:val="ListParagraph"/>
        <w:numPr>
          <w:ilvl w:val="0"/>
          <w:numId w:val="5"/>
        </w:numPr>
        <w:jc w:val="both"/>
        <w:rPr>
          <w:rFonts w:ascii="Times New Roman" w:hAnsi="Times New Roman" w:cs="Times New Roman"/>
          <w:lang w:val="en-US"/>
        </w:rPr>
      </w:pPr>
      <w:r w:rsidRPr="00C572DD">
        <w:rPr>
          <w:rFonts w:ascii="Times New Roman" w:hAnsi="Times New Roman" w:cs="Times New Roman"/>
          <w:lang w:val="en-US"/>
        </w:rPr>
        <w:t xml:space="preserve">Kall P., S.W. Wallace (1994), Stochastic Programming, Wiley – (for general stochastic </w:t>
      </w:r>
      <w:proofErr w:type="spellStart"/>
      <w:r w:rsidRPr="00C572DD">
        <w:rPr>
          <w:rFonts w:ascii="Times New Roman" w:hAnsi="Times New Roman" w:cs="Times New Roman"/>
          <w:lang w:val="en-US"/>
        </w:rPr>
        <w:t>optimisation</w:t>
      </w:r>
      <w:proofErr w:type="spellEnd"/>
      <w:r w:rsidRPr="00C572DD">
        <w:rPr>
          <w:rFonts w:ascii="Times New Roman" w:hAnsi="Times New Roman" w:cs="Times New Roman"/>
          <w:lang w:val="en-US"/>
        </w:rPr>
        <w:t xml:space="preserve"> concepts).</w:t>
      </w:r>
    </w:p>
    <w:p w14:paraId="408C7CFE" w14:textId="32ED0FA2" w:rsidR="007C68DD" w:rsidRPr="007C68DD" w:rsidRDefault="007C68DD" w:rsidP="007C68DD">
      <w:pPr>
        <w:pStyle w:val="ListParagraph"/>
        <w:numPr>
          <w:ilvl w:val="0"/>
          <w:numId w:val="5"/>
        </w:numPr>
        <w:jc w:val="both"/>
        <w:rPr>
          <w:rFonts w:ascii="Times New Roman" w:hAnsi="Times New Roman" w:cs="Times New Roman"/>
          <w:lang w:val="en-US"/>
        </w:rPr>
      </w:pPr>
      <w:proofErr w:type="spellStart"/>
      <w:r w:rsidRPr="007C68DD">
        <w:rPr>
          <w:rFonts w:ascii="Times New Roman" w:hAnsi="Times New Roman" w:cs="Times New Roman"/>
          <w:lang w:val="en-US"/>
        </w:rPr>
        <w:t>Kouwenberg</w:t>
      </w:r>
      <w:proofErr w:type="spellEnd"/>
      <w:r w:rsidRPr="007C68DD">
        <w:rPr>
          <w:rFonts w:ascii="Times New Roman" w:hAnsi="Times New Roman" w:cs="Times New Roman"/>
          <w:lang w:val="en-US"/>
        </w:rPr>
        <w:t xml:space="preserve"> R., S.A. </w:t>
      </w:r>
      <w:proofErr w:type="spellStart"/>
      <w:r w:rsidRPr="007C68DD">
        <w:rPr>
          <w:rFonts w:ascii="Times New Roman" w:hAnsi="Times New Roman" w:cs="Times New Roman"/>
          <w:lang w:val="en-US"/>
        </w:rPr>
        <w:t>Zenios</w:t>
      </w:r>
      <w:proofErr w:type="spellEnd"/>
      <w:r w:rsidRPr="007C68DD">
        <w:rPr>
          <w:rFonts w:ascii="Times New Roman" w:hAnsi="Times New Roman" w:cs="Times New Roman"/>
          <w:lang w:val="en-US"/>
        </w:rPr>
        <w:t xml:space="preserve"> (1997), Stochastic programming models for asset–liability management, Operations Research</w:t>
      </w:r>
      <w:r>
        <w:rPr>
          <w:rFonts w:ascii="Times New Roman" w:hAnsi="Times New Roman" w:cs="Times New Roman"/>
          <w:lang w:val="en-US"/>
        </w:rPr>
        <w:t>.</w:t>
      </w:r>
    </w:p>
    <w:p w14:paraId="7E147C2B" w14:textId="77777777" w:rsidR="00C572DD" w:rsidRDefault="005F511C" w:rsidP="005F511C">
      <w:pPr>
        <w:pStyle w:val="ListParagraph"/>
        <w:numPr>
          <w:ilvl w:val="0"/>
          <w:numId w:val="5"/>
        </w:numPr>
        <w:jc w:val="both"/>
        <w:rPr>
          <w:rFonts w:ascii="Times New Roman" w:hAnsi="Times New Roman" w:cs="Times New Roman"/>
          <w:lang w:val="en-US"/>
        </w:rPr>
      </w:pPr>
      <w:r w:rsidRPr="00C572DD">
        <w:rPr>
          <w:rFonts w:ascii="Times New Roman" w:hAnsi="Times New Roman" w:cs="Times New Roman"/>
          <w:lang w:val="en-US"/>
        </w:rPr>
        <w:t>Kusy M.I., W.T. Ziemba (1986), A bank asset and liability management model, Operations Research, 34, pp. 356–376.</w:t>
      </w:r>
    </w:p>
    <w:p w14:paraId="4477D45C" w14:textId="77777777" w:rsidR="00C572DD" w:rsidRDefault="005F511C" w:rsidP="005F511C">
      <w:pPr>
        <w:pStyle w:val="ListParagraph"/>
        <w:numPr>
          <w:ilvl w:val="0"/>
          <w:numId w:val="5"/>
        </w:numPr>
        <w:jc w:val="both"/>
        <w:rPr>
          <w:rFonts w:ascii="Times New Roman" w:hAnsi="Times New Roman" w:cs="Times New Roman"/>
          <w:lang w:val="en-US"/>
        </w:rPr>
      </w:pPr>
      <w:r w:rsidRPr="00C572DD">
        <w:rPr>
          <w:rFonts w:ascii="Times New Roman" w:hAnsi="Times New Roman" w:cs="Times New Roman"/>
          <w:lang w:val="en-US"/>
        </w:rPr>
        <w:t>Lee C.‑C., M.‑F. Hsieh (2013), Bank capital and profitability in Asian banking, (journal details per final choice).</w:t>
      </w:r>
    </w:p>
    <w:p w14:paraId="2E1A2744" w14:textId="77777777" w:rsidR="00C572DD" w:rsidRDefault="005F511C" w:rsidP="005F511C">
      <w:pPr>
        <w:pStyle w:val="ListParagraph"/>
        <w:numPr>
          <w:ilvl w:val="0"/>
          <w:numId w:val="5"/>
        </w:numPr>
        <w:jc w:val="both"/>
        <w:rPr>
          <w:rFonts w:ascii="Times New Roman" w:hAnsi="Times New Roman" w:cs="Times New Roman"/>
          <w:lang w:val="en-US"/>
        </w:rPr>
      </w:pPr>
      <w:r w:rsidRPr="00C572DD">
        <w:rPr>
          <w:rFonts w:ascii="Times New Roman" w:hAnsi="Times New Roman" w:cs="Times New Roman"/>
          <w:lang w:val="en-US"/>
        </w:rPr>
        <w:t>Markowitz H. (1952), Portfolio selection, Journal of Finance, 7(1), pp. 77–91.</w:t>
      </w:r>
    </w:p>
    <w:p w14:paraId="6E8B4CB7" w14:textId="77777777" w:rsidR="00C572DD" w:rsidRDefault="005F511C" w:rsidP="005F511C">
      <w:pPr>
        <w:pStyle w:val="ListParagraph"/>
        <w:numPr>
          <w:ilvl w:val="0"/>
          <w:numId w:val="5"/>
        </w:numPr>
        <w:jc w:val="both"/>
        <w:rPr>
          <w:rFonts w:ascii="Times New Roman" w:hAnsi="Times New Roman" w:cs="Times New Roman"/>
          <w:lang w:val="en-US"/>
        </w:rPr>
      </w:pPr>
      <w:r w:rsidRPr="00C572DD">
        <w:rPr>
          <w:rFonts w:ascii="Times New Roman" w:hAnsi="Times New Roman" w:cs="Times New Roman"/>
          <w:lang w:val="en-US"/>
        </w:rPr>
        <w:t>Menicucci E., G. Paolucci (2016), The determinants of bank profitability: empirical evidence from the European banking sector, Journal of Financial Reporting and Accounting.</w:t>
      </w:r>
    </w:p>
    <w:p w14:paraId="30263F94" w14:textId="77777777" w:rsidR="00C572DD" w:rsidRDefault="005F511C" w:rsidP="005F511C">
      <w:pPr>
        <w:pStyle w:val="ListParagraph"/>
        <w:numPr>
          <w:ilvl w:val="0"/>
          <w:numId w:val="5"/>
        </w:numPr>
        <w:jc w:val="both"/>
        <w:rPr>
          <w:rFonts w:ascii="Times New Roman" w:hAnsi="Times New Roman" w:cs="Times New Roman"/>
          <w:lang w:val="en-US"/>
        </w:rPr>
      </w:pPr>
      <w:r w:rsidRPr="00C572DD">
        <w:rPr>
          <w:rFonts w:ascii="Times New Roman" w:hAnsi="Times New Roman" w:cs="Times New Roman"/>
          <w:lang w:val="en-US"/>
        </w:rPr>
        <w:t xml:space="preserve">Miettinen K. (1999), Nonlinear </w:t>
      </w:r>
      <w:proofErr w:type="spellStart"/>
      <w:r w:rsidRPr="00C572DD">
        <w:rPr>
          <w:rFonts w:ascii="Times New Roman" w:hAnsi="Times New Roman" w:cs="Times New Roman"/>
          <w:lang w:val="en-US"/>
        </w:rPr>
        <w:t>Multiobjective</w:t>
      </w:r>
      <w:proofErr w:type="spellEnd"/>
      <w:r w:rsidRPr="00C572DD">
        <w:rPr>
          <w:rFonts w:ascii="Times New Roman" w:hAnsi="Times New Roman" w:cs="Times New Roman"/>
          <w:lang w:val="en-US"/>
        </w:rPr>
        <w:t xml:space="preserve"> Optimization, Kluwer Academic Publishers.</w:t>
      </w:r>
    </w:p>
    <w:p w14:paraId="38B4671F" w14:textId="77777777" w:rsidR="00C572DD" w:rsidRDefault="005F511C" w:rsidP="005F511C">
      <w:pPr>
        <w:pStyle w:val="ListParagraph"/>
        <w:numPr>
          <w:ilvl w:val="0"/>
          <w:numId w:val="5"/>
        </w:numPr>
        <w:jc w:val="both"/>
        <w:rPr>
          <w:rFonts w:ascii="Times New Roman" w:hAnsi="Times New Roman" w:cs="Times New Roman"/>
          <w:lang w:val="en-US"/>
        </w:rPr>
      </w:pPr>
      <w:r w:rsidRPr="00C572DD">
        <w:rPr>
          <w:rFonts w:ascii="Times New Roman" w:hAnsi="Times New Roman" w:cs="Times New Roman"/>
          <w:lang w:val="en-US"/>
        </w:rPr>
        <w:t>Molyneux P., J. Thornton (1992), Determinants of European bank profitability, Journal of Banking &amp; Finance.</w:t>
      </w:r>
    </w:p>
    <w:p w14:paraId="1CF1B15C" w14:textId="77777777" w:rsidR="007C68DD" w:rsidRDefault="007C68DD" w:rsidP="007C68DD">
      <w:pPr>
        <w:pStyle w:val="ListParagraph"/>
        <w:numPr>
          <w:ilvl w:val="0"/>
          <w:numId w:val="5"/>
        </w:numPr>
        <w:jc w:val="both"/>
        <w:rPr>
          <w:rFonts w:ascii="Times New Roman" w:hAnsi="Times New Roman" w:cs="Times New Roman"/>
          <w:lang w:val="en-US"/>
        </w:rPr>
      </w:pPr>
      <w:r>
        <w:rPr>
          <w:rFonts w:ascii="Times New Roman" w:hAnsi="Times New Roman" w:cs="Times New Roman"/>
          <w:lang w:val="en-US"/>
        </w:rPr>
        <w:t xml:space="preserve">Thanh Huu V. (2024), </w:t>
      </w:r>
      <w:r w:rsidRPr="007C68DD">
        <w:rPr>
          <w:rFonts w:ascii="Times New Roman" w:hAnsi="Times New Roman" w:cs="Times New Roman"/>
          <w:lang w:val="en-US"/>
        </w:rPr>
        <w:t>Liquidity coverage ratio and profitability: An inverted U, Cogent Economics &amp; Finance</w:t>
      </w:r>
      <w:r>
        <w:rPr>
          <w:rFonts w:ascii="Times New Roman" w:hAnsi="Times New Roman" w:cs="Times New Roman"/>
          <w:lang w:val="en-US"/>
        </w:rPr>
        <w:t>.</w:t>
      </w:r>
    </w:p>
    <w:p w14:paraId="7FBD51A2" w14:textId="48137D27" w:rsidR="007C68DD" w:rsidRPr="007C68DD" w:rsidRDefault="007C68DD" w:rsidP="007C68DD">
      <w:pPr>
        <w:pStyle w:val="ListParagraph"/>
        <w:numPr>
          <w:ilvl w:val="0"/>
          <w:numId w:val="5"/>
        </w:numPr>
        <w:jc w:val="both"/>
        <w:rPr>
          <w:rFonts w:ascii="Times New Roman" w:hAnsi="Times New Roman" w:cs="Times New Roman"/>
          <w:lang w:val="en-US"/>
        </w:rPr>
      </w:pPr>
      <w:proofErr w:type="spellStart"/>
      <w:r w:rsidRPr="007C68DD">
        <w:rPr>
          <w:rFonts w:ascii="Times New Roman" w:hAnsi="Times New Roman" w:cs="Times New Roman"/>
          <w:lang w:val="en-US"/>
        </w:rPr>
        <w:t>Vodová</w:t>
      </w:r>
      <w:proofErr w:type="spellEnd"/>
      <w:r w:rsidRPr="007C68DD">
        <w:rPr>
          <w:rFonts w:ascii="Times New Roman" w:hAnsi="Times New Roman" w:cs="Times New Roman"/>
          <w:lang w:val="en-US"/>
        </w:rPr>
        <w:t xml:space="preserve"> P. (2013), Liquidity coverage ratio and bank profitability: Evidence from the Czech banking sector, Journal of Economics and Finance</w:t>
      </w:r>
      <w:r>
        <w:rPr>
          <w:rFonts w:ascii="Times New Roman" w:hAnsi="Times New Roman" w:cs="Times New Roman"/>
          <w:lang w:val="en-US"/>
        </w:rPr>
        <w:t>.</w:t>
      </w:r>
    </w:p>
    <w:p w14:paraId="55B3D629" w14:textId="6DAD216F" w:rsidR="007C68DD" w:rsidRPr="007C68DD" w:rsidRDefault="005F511C" w:rsidP="007C68DD">
      <w:pPr>
        <w:pStyle w:val="ListParagraph"/>
        <w:numPr>
          <w:ilvl w:val="0"/>
          <w:numId w:val="5"/>
        </w:numPr>
        <w:jc w:val="both"/>
        <w:rPr>
          <w:rFonts w:ascii="Times New Roman" w:hAnsi="Times New Roman" w:cs="Times New Roman"/>
          <w:lang w:val="en-US"/>
        </w:rPr>
      </w:pPr>
      <w:proofErr w:type="spellStart"/>
      <w:r w:rsidRPr="00C572DD">
        <w:rPr>
          <w:rFonts w:ascii="Times New Roman" w:hAnsi="Times New Roman" w:cs="Times New Roman"/>
          <w:lang w:val="en-US"/>
        </w:rPr>
        <w:t>Zenios</w:t>
      </w:r>
      <w:proofErr w:type="spellEnd"/>
      <w:r w:rsidRPr="00C572DD">
        <w:rPr>
          <w:rFonts w:ascii="Times New Roman" w:hAnsi="Times New Roman" w:cs="Times New Roman"/>
          <w:lang w:val="en-US"/>
        </w:rPr>
        <w:t xml:space="preserve"> S.A. (1995), Financial planning and wealth management via multi‑stage stochastic </w:t>
      </w:r>
      <w:proofErr w:type="spellStart"/>
      <w:r w:rsidRPr="00C572DD">
        <w:rPr>
          <w:rFonts w:ascii="Times New Roman" w:hAnsi="Times New Roman" w:cs="Times New Roman"/>
          <w:lang w:val="en-US"/>
        </w:rPr>
        <w:t>optimisation</w:t>
      </w:r>
      <w:proofErr w:type="spellEnd"/>
      <w:r w:rsidRPr="00C572DD">
        <w:rPr>
          <w:rFonts w:ascii="Times New Roman" w:hAnsi="Times New Roman" w:cs="Times New Roman"/>
          <w:lang w:val="en-US"/>
        </w:rPr>
        <w:t>.</w:t>
      </w:r>
    </w:p>
    <w:p w14:paraId="33065E75" w14:textId="77777777" w:rsidR="007E6FD0" w:rsidRDefault="007E6FD0" w:rsidP="004B1F6D">
      <w:pPr>
        <w:jc w:val="both"/>
        <w:rPr>
          <w:rFonts w:ascii="Times New Roman" w:hAnsi="Times New Roman" w:cs="Times New Roman"/>
          <w:lang w:val="en-US"/>
        </w:rPr>
      </w:pPr>
    </w:p>
    <w:p w14:paraId="5ACB0406" w14:textId="77777777" w:rsidR="007E6FD0" w:rsidRDefault="007E6FD0" w:rsidP="004B1F6D">
      <w:pPr>
        <w:jc w:val="both"/>
        <w:rPr>
          <w:rFonts w:ascii="Times New Roman" w:hAnsi="Times New Roman" w:cs="Times New Roman"/>
          <w:lang w:val="en-US"/>
        </w:rPr>
      </w:pPr>
    </w:p>
    <w:p w14:paraId="6100759A" w14:textId="473A61A1" w:rsidR="00CF7C11" w:rsidRDefault="00CF7C11" w:rsidP="004B1F6D">
      <w:pPr>
        <w:jc w:val="both"/>
        <w:rPr>
          <w:rFonts w:ascii="Times New Roman" w:hAnsi="Times New Roman" w:cs="Times New Roman"/>
          <w:lang w:val="en-US"/>
        </w:rPr>
      </w:pPr>
    </w:p>
    <w:p w14:paraId="1D1C73E1" w14:textId="5E73DCE8" w:rsidR="001D5466" w:rsidRDefault="001D5466">
      <w:pPr>
        <w:rPr>
          <w:rFonts w:ascii="Times New Roman" w:hAnsi="Times New Roman" w:cs="Times New Roman"/>
          <w:lang w:val="en-US"/>
        </w:rPr>
      </w:pPr>
      <w:r>
        <w:rPr>
          <w:rFonts w:ascii="Times New Roman" w:hAnsi="Times New Roman" w:cs="Times New Roman"/>
          <w:lang w:val="en-US"/>
        </w:rPr>
        <w:br w:type="page"/>
      </w:r>
    </w:p>
    <w:p w14:paraId="2BFC828B" w14:textId="65F2C613" w:rsidR="000E5147" w:rsidRDefault="000E5147" w:rsidP="000E5147">
      <w:pPr>
        <w:pStyle w:val="Heading1"/>
      </w:pPr>
      <w:bookmarkStart w:id="49" w:name="_Toc231662498"/>
      <w:r>
        <w:lastRenderedPageBreak/>
        <w:t>List of Tables and Figures</w:t>
      </w:r>
      <w:bookmarkEnd w:id="49"/>
    </w:p>
    <w:p w14:paraId="686BE82A" w14:textId="4A7002DF" w:rsidR="000E5147" w:rsidRPr="000E5147" w:rsidRDefault="000E5147" w:rsidP="000E5147">
      <w:pPr>
        <w:rPr>
          <w:rFonts w:ascii="Times New Roman" w:hAnsi="Times New Roman" w:cs="Times New Roman"/>
          <w:b/>
          <w:bCs/>
          <w:lang w:val="en-US"/>
        </w:rPr>
      </w:pPr>
      <w:r w:rsidRPr="000E5147">
        <w:rPr>
          <w:rFonts w:ascii="Times New Roman" w:hAnsi="Times New Roman" w:cs="Times New Roman"/>
          <w:b/>
          <w:bCs/>
          <w:lang w:val="en-US"/>
        </w:rPr>
        <w:t>Tables:</w:t>
      </w:r>
    </w:p>
    <w:p w14:paraId="4875BA81" w14:textId="66C466B3" w:rsidR="003A4737" w:rsidRPr="003A4737" w:rsidRDefault="000E5147" w:rsidP="003A4737">
      <w:pPr>
        <w:pStyle w:val="TableofFigures"/>
        <w:tabs>
          <w:tab w:val="right" w:leader="dot" w:pos="9350"/>
        </w:tabs>
        <w:jc w:val="both"/>
        <w:rPr>
          <w:rFonts w:ascii="Times New Roman" w:hAnsi="Times New Roman" w:cs="Times New Roman"/>
          <w:i/>
          <w:iCs/>
          <w:lang w:val="en-US"/>
        </w:rPr>
      </w:pPr>
      <w:r w:rsidRPr="003A4737">
        <w:rPr>
          <w:rFonts w:ascii="Times New Roman" w:hAnsi="Times New Roman" w:cs="Times New Roman"/>
          <w:lang w:val="en-US"/>
        </w:rPr>
        <w:fldChar w:fldCharType="begin"/>
      </w:r>
      <w:r w:rsidRPr="003A4737">
        <w:rPr>
          <w:rFonts w:ascii="Times New Roman" w:hAnsi="Times New Roman" w:cs="Times New Roman"/>
          <w:lang w:val="en-US"/>
        </w:rPr>
        <w:instrText xml:space="preserve"> TOC \h \z \c "Table" </w:instrText>
      </w:r>
      <w:r w:rsidRPr="003A4737">
        <w:rPr>
          <w:rFonts w:ascii="Times New Roman" w:hAnsi="Times New Roman" w:cs="Times New Roman"/>
          <w:lang w:val="en-US"/>
        </w:rPr>
        <w:fldChar w:fldCharType="separate"/>
      </w:r>
      <w:hyperlink w:anchor="_Toc231590122" w:history="1">
        <w:r w:rsidR="003A4737" w:rsidRPr="003A4737">
          <w:rPr>
            <w:rFonts w:ascii="Times New Roman" w:hAnsi="Times New Roman" w:cs="Times New Roman"/>
            <w:i/>
            <w:iCs/>
            <w:lang w:val="en-US"/>
          </w:rPr>
          <w:t>Table 1 Asset‑side variables distinguish liquid buffers, securities and loan portfolios, enabling later analysis of how shifts in asset composition affect the profitability-liquidity trade‑off of Polish banks.</w:t>
        </w:r>
        <w:r w:rsidR="003A4737" w:rsidRPr="003A4737">
          <w:rPr>
            <w:rFonts w:ascii="Times New Roman" w:hAnsi="Times New Roman" w:cs="Times New Roman"/>
            <w:i/>
            <w:iCs/>
            <w:webHidden/>
            <w:lang w:val="en-US"/>
          </w:rPr>
          <w:tab/>
        </w:r>
        <w:r w:rsidR="003A4737" w:rsidRPr="003A4737">
          <w:rPr>
            <w:rFonts w:ascii="Times New Roman" w:hAnsi="Times New Roman" w:cs="Times New Roman"/>
            <w:i/>
            <w:iCs/>
            <w:webHidden/>
            <w:lang w:val="en-US"/>
          </w:rPr>
          <w:fldChar w:fldCharType="begin"/>
        </w:r>
        <w:r w:rsidR="003A4737" w:rsidRPr="003A4737">
          <w:rPr>
            <w:rFonts w:ascii="Times New Roman" w:hAnsi="Times New Roman" w:cs="Times New Roman"/>
            <w:i/>
            <w:iCs/>
            <w:webHidden/>
            <w:lang w:val="en-US"/>
          </w:rPr>
          <w:instrText xml:space="preserve"> PAGEREF _Toc231590122 \h </w:instrText>
        </w:r>
        <w:r w:rsidR="003A4737" w:rsidRPr="003A4737">
          <w:rPr>
            <w:rFonts w:ascii="Times New Roman" w:hAnsi="Times New Roman" w:cs="Times New Roman"/>
            <w:i/>
            <w:iCs/>
            <w:webHidden/>
            <w:lang w:val="en-US"/>
          </w:rPr>
        </w:r>
        <w:r w:rsidR="003A4737" w:rsidRPr="003A4737">
          <w:rPr>
            <w:rFonts w:ascii="Times New Roman" w:hAnsi="Times New Roman" w:cs="Times New Roman"/>
            <w:i/>
            <w:iCs/>
            <w:webHidden/>
            <w:lang w:val="en-US"/>
          </w:rPr>
          <w:fldChar w:fldCharType="separate"/>
        </w:r>
        <w:r w:rsidR="003A4737" w:rsidRPr="003A4737">
          <w:rPr>
            <w:rFonts w:ascii="Times New Roman" w:hAnsi="Times New Roman" w:cs="Times New Roman"/>
            <w:i/>
            <w:iCs/>
            <w:webHidden/>
            <w:lang w:val="en-US"/>
          </w:rPr>
          <w:t>23</w:t>
        </w:r>
        <w:r w:rsidR="003A4737" w:rsidRPr="003A4737">
          <w:rPr>
            <w:rFonts w:ascii="Times New Roman" w:hAnsi="Times New Roman" w:cs="Times New Roman"/>
            <w:i/>
            <w:iCs/>
            <w:webHidden/>
            <w:lang w:val="en-US"/>
          </w:rPr>
          <w:fldChar w:fldCharType="end"/>
        </w:r>
      </w:hyperlink>
    </w:p>
    <w:p w14:paraId="3149AA48" w14:textId="77777777" w:rsidR="003A4737" w:rsidRPr="003A4737" w:rsidRDefault="003A4737" w:rsidP="003A4737">
      <w:pPr>
        <w:jc w:val="both"/>
        <w:rPr>
          <w:rFonts w:ascii="Times New Roman" w:hAnsi="Times New Roman" w:cs="Times New Roman"/>
          <w:i/>
          <w:iCs/>
          <w:lang w:val="en-US"/>
        </w:rPr>
      </w:pPr>
    </w:p>
    <w:p w14:paraId="6780C4D2" w14:textId="299B3A8A" w:rsidR="003A4737" w:rsidRPr="003A4737" w:rsidRDefault="003A4737" w:rsidP="003A4737">
      <w:pPr>
        <w:pStyle w:val="TableofFigures"/>
        <w:tabs>
          <w:tab w:val="right" w:leader="dot" w:pos="9350"/>
        </w:tabs>
        <w:jc w:val="both"/>
        <w:rPr>
          <w:rFonts w:ascii="Times New Roman" w:hAnsi="Times New Roman" w:cs="Times New Roman"/>
          <w:i/>
          <w:iCs/>
          <w:lang w:val="en-US"/>
        </w:rPr>
      </w:pPr>
      <w:hyperlink w:anchor="_Toc231590123" w:history="1">
        <w:r w:rsidRPr="003A4737">
          <w:rPr>
            <w:rFonts w:ascii="Times New Roman" w:hAnsi="Times New Roman" w:cs="Times New Roman"/>
            <w:i/>
            <w:iCs/>
            <w:lang w:val="en-US"/>
          </w:rPr>
          <w:t>Table 2 Funding‑side variables separate stable deposits from wholesale and market‑based funding, allowing the thesis to link changes in funding structure to banks’ liquidity risk and refinancing vulnerability.</w:t>
        </w:r>
        <w:r w:rsidRPr="003A4737">
          <w:rPr>
            <w:rFonts w:ascii="Times New Roman" w:hAnsi="Times New Roman" w:cs="Times New Roman"/>
            <w:i/>
            <w:iCs/>
            <w:webHidden/>
            <w:lang w:val="en-US"/>
          </w:rPr>
          <w:tab/>
        </w:r>
        <w:r w:rsidRPr="003A4737">
          <w:rPr>
            <w:rFonts w:ascii="Times New Roman" w:hAnsi="Times New Roman" w:cs="Times New Roman"/>
            <w:i/>
            <w:iCs/>
            <w:webHidden/>
            <w:lang w:val="en-US"/>
          </w:rPr>
          <w:fldChar w:fldCharType="begin"/>
        </w:r>
        <w:r w:rsidRPr="003A4737">
          <w:rPr>
            <w:rFonts w:ascii="Times New Roman" w:hAnsi="Times New Roman" w:cs="Times New Roman"/>
            <w:i/>
            <w:iCs/>
            <w:webHidden/>
            <w:lang w:val="en-US"/>
          </w:rPr>
          <w:instrText xml:space="preserve"> PAGEREF _Toc231590123 \h </w:instrText>
        </w:r>
        <w:r w:rsidRPr="003A4737">
          <w:rPr>
            <w:rFonts w:ascii="Times New Roman" w:hAnsi="Times New Roman" w:cs="Times New Roman"/>
            <w:i/>
            <w:iCs/>
            <w:webHidden/>
            <w:lang w:val="en-US"/>
          </w:rPr>
        </w:r>
        <w:r w:rsidRPr="003A4737">
          <w:rPr>
            <w:rFonts w:ascii="Times New Roman" w:hAnsi="Times New Roman" w:cs="Times New Roman"/>
            <w:i/>
            <w:iCs/>
            <w:webHidden/>
            <w:lang w:val="en-US"/>
          </w:rPr>
          <w:fldChar w:fldCharType="separate"/>
        </w:r>
        <w:r w:rsidRPr="003A4737">
          <w:rPr>
            <w:rFonts w:ascii="Times New Roman" w:hAnsi="Times New Roman" w:cs="Times New Roman"/>
            <w:i/>
            <w:iCs/>
            <w:webHidden/>
            <w:lang w:val="en-US"/>
          </w:rPr>
          <w:t>25</w:t>
        </w:r>
        <w:r w:rsidRPr="003A4737">
          <w:rPr>
            <w:rFonts w:ascii="Times New Roman" w:hAnsi="Times New Roman" w:cs="Times New Roman"/>
            <w:i/>
            <w:iCs/>
            <w:webHidden/>
            <w:lang w:val="en-US"/>
          </w:rPr>
          <w:fldChar w:fldCharType="end"/>
        </w:r>
      </w:hyperlink>
    </w:p>
    <w:p w14:paraId="5F98E1B7" w14:textId="77777777" w:rsidR="003A4737" w:rsidRPr="003A4737" w:rsidRDefault="003A4737" w:rsidP="003A4737">
      <w:pPr>
        <w:jc w:val="both"/>
        <w:rPr>
          <w:rFonts w:ascii="Times New Roman" w:hAnsi="Times New Roman" w:cs="Times New Roman"/>
          <w:i/>
          <w:iCs/>
          <w:lang w:val="en-US"/>
        </w:rPr>
      </w:pPr>
    </w:p>
    <w:p w14:paraId="520BA3F3" w14:textId="7AE339B6" w:rsidR="003A4737" w:rsidRPr="003A4737" w:rsidRDefault="003A4737" w:rsidP="003A4737">
      <w:pPr>
        <w:pStyle w:val="TableofFigures"/>
        <w:tabs>
          <w:tab w:val="right" w:leader="dot" w:pos="9350"/>
        </w:tabs>
        <w:jc w:val="both"/>
        <w:rPr>
          <w:rFonts w:ascii="Times New Roman" w:hAnsi="Times New Roman" w:cs="Times New Roman"/>
          <w:i/>
          <w:iCs/>
          <w:lang w:val="en-US"/>
        </w:rPr>
      </w:pPr>
      <w:hyperlink w:anchor="_Toc231590124" w:history="1">
        <w:r w:rsidRPr="003A4737">
          <w:rPr>
            <w:rFonts w:ascii="Times New Roman" w:hAnsi="Times New Roman" w:cs="Times New Roman"/>
            <w:i/>
            <w:iCs/>
            <w:lang w:val="en-US"/>
          </w:rPr>
          <w:t>Table 3 Interest rate variables map each major asset class to an associated yield, providing the basis for constructing sector‑level profitability measures and evaluating return-risk trade‑offs across instruments.</w:t>
        </w:r>
        <w:r w:rsidRPr="003A4737">
          <w:rPr>
            <w:rFonts w:ascii="Times New Roman" w:hAnsi="Times New Roman" w:cs="Times New Roman"/>
            <w:i/>
            <w:iCs/>
            <w:webHidden/>
            <w:lang w:val="en-US"/>
          </w:rPr>
          <w:tab/>
        </w:r>
        <w:r w:rsidRPr="003A4737">
          <w:rPr>
            <w:rFonts w:ascii="Times New Roman" w:hAnsi="Times New Roman" w:cs="Times New Roman"/>
            <w:i/>
            <w:iCs/>
            <w:webHidden/>
            <w:lang w:val="en-US"/>
          </w:rPr>
          <w:fldChar w:fldCharType="begin"/>
        </w:r>
        <w:r w:rsidRPr="003A4737">
          <w:rPr>
            <w:rFonts w:ascii="Times New Roman" w:hAnsi="Times New Roman" w:cs="Times New Roman"/>
            <w:i/>
            <w:iCs/>
            <w:webHidden/>
            <w:lang w:val="en-US"/>
          </w:rPr>
          <w:instrText xml:space="preserve"> PAGEREF _Toc231590124 \h </w:instrText>
        </w:r>
        <w:r w:rsidRPr="003A4737">
          <w:rPr>
            <w:rFonts w:ascii="Times New Roman" w:hAnsi="Times New Roman" w:cs="Times New Roman"/>
            <w:i/>
            <w:iCs/>
            <w:webHidden/>
            <w:lang w:val="en-US"/>
          </w:rPr>
        </w:r>
        <w:r w:rsidRPr="003A4737">
          <w:rPr>
            <w:rFonts w:ascii="Times New Roman" w:hAnsi="Times New Roman" w:cs="Times New Roman"/>
            <w:i/>
            <w:iCs/>
            <w:webHidden/>
            <w:lang w:val="en-US"/>
          </w:rPr>
          <w:fldChar w:fldCharType="separate"/>
        </w:r>
        <w:r w:rsidRPr="003A4737">
          <w:rPr>
            <w:rFonts w:ascii="Times New Roman" w:hAnsi="Times New Roman" w:cs="Times New Roman"/>
            <w:i/>
            <w:iCs/>
            <w:webHidden/>
            <w:lang w:val="en-US"/>
          </w:rPr>
          <w:t>27</w:t>
        </w:r>
        <w:r w:rsidRPr="003A4737">
          <w:rPr>
            <w:rFonts w:ascii="Times New Roman" w:hAnsi="Times New Roman" w:cs="Times New Roman"/>
            <w:i/>
            <w:iCs/>
            <w:webHidden/>
            <w:lang w:val="en-US"/>
          </w:rPr>
          <w:fldChar w:fldCharType="end"/>
        </w:r>
      </w:hyperlink>
    </w:p>
    <w:p w14:paraId="3F1BF446" w14:textId="77777777" w:rsidR="003A4737" w:rsidRPr="003A4737" w:rsidRDefault="003A4737" w:rsidP="003A4737">
      <w:pPr>
        <w:jc w:val="both"/>
        <w:rPr>
          <w:rFonts w:ascii="Times New Roman" w:hAnsi="Times New Roman" w:cs="Times New Roman"/>
          <w:i/>
          <w:iCs/>
          <w:lang w:val="en-US"/>
        </w:rPr>
      </w:pPr>
    </w:p>
    <w:p w14:paraId="239D7E31" w14:textId="3864817C" w:rsidR="003A4737" w:rsidRPr="003A4737" w:rsidRDefault="003A4737" w:rsidP="003A4737">
      <w:pPr>
        <w:pStyle w:val="TableofFigures"/>
        <w:tabs>
          <w:tab w:val="right" w:leader="dot" w:pos="9350"/>
        </w:tabs>
        <w:jc w:val="both"/>
        <w:rPr>
          <w:rFonts w:ascii="Times New Roman" w:hAnsi="Times New Roman" w:cs="Times New Roman"/>
          <w:i/>
          <w:iCs/>
          <w:lang w:val="en-US"/>
        </w:rPr>
      </w:pPr>
      <w:hyperlink w:anchor="_Toc231590125" w:history="1">
        <w:r w:rsidRPr="003A4737">
          <w:rPr>
            <w:rFonts w:ascii="Times New Roman" w:hAnsi="Times New Roman" w:cs="Times New Roman"/>
            <w:i/>
            <w:iCs/>
            <w:lang w:val="en-US"/>
          </w:rPr>
          <w:t>Table 4 Auxiliary time and history variables link monthly observations to calendar periods and historical benchmark portfolios, enabling direct comparison between model‑generated allocations and past profitability and liquidity outcomes.</w:t>
        </w:r>
        <w:r w:rsidRPr="003A4737">
          <w:rPr>
            <w:rFonts w:ascii="Times New Roman" w:hAnsi="Times New Roman" w:cs="Times New Roman"/>
            <w:i/>
            <w:iCs/>
            <w:webHidden/>
            <w:lang w:val="en-US"/>
          </w:rPr>
          <w:tab/>
        </w:r>
        <w:r w:rsidRPr="003A4737">
          <w:rPr>
            <w:rFonts w:ascii="Times New Roman" w:hAnsi="Times New Roman" w:cs="Times New Roman"/>
            <w:i/>
            <w:iCs/>
            <w:webHidden/>
            <w:lang w:val="en-US"/>
          </w:rPr>
          <w:fldChar w:fldCharType="begin"/>
        </w:r>
        <w:r w:rsidRPr="003A4737">
          <w:rPr>
            <w:rFonts w:ascii="Times New Roman" w:hAnsi="Times New Roman" w:cs="Times New Roman"/>
            <w:i/>
            <w:iCs/>
            <w:webHidden/>
            <w:lang w:val="en-US"/>
          </w:rPr>
          <w:instrText xml:space="preserve"> PAGEREF _Toc231590125 \h </w:instrText>
        </w:r>
        <w:r w:rsidRPr="003A4737">
          <w:rPr>
            <w:rFonts w:ascii="Times New Roman" w:hAnsi="Times New Roman" w:cs="Times New Roman"/>
            <w:i/>
            <w:iCs/>
            <w:webHidden/>
            <w:lang w:val="en-US"/>
          </w:rPr>
        </w:r>
        <w:r w:rsidRPr="003A4737">
          <w:rPr>
            <w:rFonts w:ascii="Times New Roman" w:hAnsi="Times New Roman" w:cs="Times New Roman"/>
            <w:i/>
            <w:iCs/>
            <w:webHidden/>
            <w:lang w:val="en-US"/>
          </w:rPr>
          <w:fldChar w:fldCharType="separate"/>
        </w:r>
        <w:r w:rsidRPr="003A4737">
          <w:rPr>
            <w:rFonts w:ascii="Times New Roman" w:hAnsi="Times New Roman" w:cs="Times New Roman"/>
            <w:i/>
            <w:iCs/>
            <w:webHidden/>
            <w:lang w:val="en-US"/>
          </w:rPr>
          <w:t>28</w:t>
        </w:r>
        <w:r w:rsidRPr="003A4737">
          <w:rPr>
            <w:rFonts w:ascii="Times New Roman" w:hAnsi="Times New Roman" w:cs="Times New Roman"/>
            <w:i/>
            <w:iCs/>
            <w:webHidden/>
            <w:lang w:val="en-US"/>
          </w:rPr>
          <w:fldChar w:fldCharType="end"/>
        </w:r>
      </w:hyperlink>
    </w:p>
    <w:p w14:paraId="22A6F95D" w14:textId="77777777" w:rsidR="003A4737" w:rsidRPr="003A4737" w:rsidRDefault="003A4737" w:rsidP="003A4737">
      <w:pPr>
        <w:jc w:val="both"/>
        <w:rPr>
          <w:rFonts w:ascii="Times New Roman" w:hAnsi="Times New Roman" w:cs="Times New Roman"/>
          <w:i/>
          <w:iCs/>
          <w:lang w:val="en-US"/>
        </w:rPr>
      </w:pPr>
    </w:p>
    <w:p w14:paraId="6BFEDA44" w14:textId="57146C28" w:rsidR="003A4737" w:rsidRPr="003A4737" w:rsidRDefault="003A4737" w:rsidP="003A4737">
      <w:pPr>
        <w:pStyle w:val="TableofFigures"/>
        <w:tabs>
          <w:tab w:val="right" w:leader="dot" w:pos="9350"/>
        </w:tabs>
        <w:jc w:val="both"/>
        <w:rPr>
          <w:rFonts w:ascii="Times New Roman" w:hAnsi="Times New Roman" w:cs="Times New Roman"/>
          <w:i/>
          <w:iCs/>
          <w:lang w:val="en-US"/>
        </w:rPr>
      </w:pPr>
      <w:hyperlink w:anchor="_Toc231590126" w:history="1">
        <w:r w:rsidRPr="003A4737">
          <w:rPr>
            <w:rFonts w:ascii="Times New Roman" w:hAnsi="Times New Roman" w:cs="Times New Roman"/>
            <w:i/>
            <w:iCs/>
            <w:lang w:val="en-US"/>
          </w:rPr>
          <w:t>Table 5 Descriptive statistics show strong growth in the size of the Polish banking sector, a loan‑dominated asset structure and declining but still sizable interest margins, indicating that the dataset spans both expansionary and low‑rate regimes.</w:t>
        </w:r>
        <w:r w:rsidRPr="003A4737">
          <w:rPr>
            <w:rFonts w:ascii="Times New Roman" w:hAnsi="Times New Roman" w:cs="Times New Roman"/>
            <w:i/>
            <w:iCs/>
            <w:webHidden/>
            <w:lang w:val="en-US"/>
          </w:rPr>
          <w:tab/>
        </w:r>
        <w:r w:rsidRPr="003A4737">
          <w:rPr>
            <w:rFonts w:ascii="Times New Roman" w:hAnsi="Times New Roman" w:cs="Times New Roman"/>
            <w:i/>
            <w:iCs/>
            <w:webHidden/>
            <w:lang w:val="en-US"/>
          </w:rPr>
          <w:fldChar w:fldCharType="begin"/>
        </w:r>
        <w:r w:rsidRPr="003A4737">
          <w:rPr>
            <w:rFonts w:ascii="Times New Roman" w:hAnsi="Times New Roman" w:cs="Times New Roman"/>
            <w:i/>
            <w:iCs/>
            <w:webHidden/>
            <w:lang w:val="en-US"/>
          </w:rPr>
          <w:instrText xml:space="preserve"> PAGEREF _Toc231590126 \h </w:instrText>
        </w:r>
        <w:r w:rsidRPr="003A4737">
          <w:rPr>
            <w:rFonts w:ascii="Times New Roman" w:hAnsi="Times New Roman" w:cs="Times New Roman"/>
            <w:i/>
            <w:iCs/>
            <w:webHidden/>
            <w:lang w:val="en-US"/>
          </w:rPr>
        </w:r>
        <w:r w:rsidRPr="003A4737">
          <w:rPr>
            <w:rFonts w:ascii="Times New Roman" w:hAnsi="Times New Roman" w:cs="Times New Roman"/>
            <w:i/>
            <w:iCs/>
            <w:webHidden/>
            <w:lang w:val="en-US"/>
          </w:rPr>
          <w:fldChar w:fldCharType="separate"/>
        </w:r>
        <w:r w:rsidRPr="003A4737">
          <w:rPr>
            <w:rFonts w:ascii="Times New Roman" w:hAnsi="Times New Roman" w:cs="Times New Roman"/>
            <w:i/>
            <w:iCs/>
            <w:webHidden/>
            <w:lang w:val="en-US"/>
          </w:rPr>
          <w:t>30</w:t>
        </w:r>
        <w:r w:rsidRPr="003A4737">
          <w:rPr>
            <w:rFonts w:ascii="Times New Roman" w:hAnsi="Times New Roman" w:cs="Times New Roman"/>
            <w:i/>
            <w:iCs/>
            <w:webHidden/>
            <w:lang w:val="en-US"/>
          </w:rPr>
          <w:fldChar w:fldCharType="end"/>
        </w:r>
      </w:hyperlink>
    </w:p>
    <w:p w14:paraId="2F2B973B" w14:textId="77777777" w:rsidR="003A4737" w:rsidRPr="003A4737" w:rsidRDefault="003A4737" w:rsidP="003A4737">
      <w:pPr>
        <w:jc w:val="both"/>
        <w:rPr>
          <w:rFonts w:ascii="Times New Roman" w:hAnsi="Times New Roman" w:cs="Times New Roman"/>
          <w:i/>
          <w:iCs/>
          <w:lang w:val="en-US"/>
        </w:rPr>
      </w:pPr>
    </w:p>
    <w:p w14:paraId="2B0852F3" w14:textId="446961F2" w:rsidR="003A4737" w:rsidRPr="003A4737" w:rsidRDefault="003A4737" w:rsidP="003A4737">
      <w:pPr>
        <w:pStyle w:val="TableofFigures"/>
        <w:tabs>
          <w:tab w:val="right" w:leader="dot" w:pos="9350"/>
        </w:tabs>
        <w:jc w:val="both"/>
        <w:rPr>
          <w:rFonts w:ascii="Times New Roman" w:hAnsi="Times New Roman" w:cs="Times New Roman"/>
          <w:i/>
          <w:iCs/>
          <w:lang w:val="en-US"/>
        </w:rPr>
      </w:pPr>
      <w:hyperlink w:anchor="_Toc231590127" w:history="1">
        <w:r w:rsidRPr="003A4737">
          <w:rPr>
            <w:rFonts w:ascii="Times New Roman" w:hAnsi="Times New Roman" w:cs="Times New Roman"/>
            <w:i/>
            <w:iCs/>
            <w:lang w:val="en-US"/>
          </w:rPr>
          <w:t>Table 6 Basel III LCR parameter structure highlights a conservative, one‑size‑fits‑all calibration that motivates bank‑specific re‑estimation in this thesis</w:t>
        </w:r>
        <w:r w:rsidRPr="003A4737">
          <w:rPr>
            <w:rFonts w:ascii="Times New Roman" w:hAnsi="Times New Roman" w:cs="Times New Roman"/>
            <w:i/>
            <w:iCs/>
            <w:webHidden/>
            <w:lang w:val="en-US"/>
          </w:rPr>
          <w:tab/>
        </w:r>
        <w:r w:rsidRPr="003A4737">
          <w:rPr>
            <w:rFonts w:ascii="Times New Roman" w:hAnsi="Times New Roman" w:cs="Times New Roman"/>
            <w:i/>
            <w:iCs/>
            <w:webHidden/>
            <w:lang w:val="en-US"/>
          </w:rPr>
          <w:fldChar w:fldCharType="begin"/>
        </w:r>
        <w:r w:rsidRPr="003A4737">
          <w:rPr>
            <w:rFonts w:ascii="Times New Roman" w:hAnsi="Times New Roman" w:cs="Times New Roman"/>
            <w:i/>
            <w:iCs/>
            <w:webHidden/>
            <w:lang w:val="en-US"/>
          </w:rPr>
          <w:instrText xml:space="preserve"> PAGEREF _Toc231590127 \h </w:instrText>
        </w:r>
        <w:r w:rsidRPr="003A4737">
          <w:rPr>
            <w:rFonts w:ascii="Times New Roman" w:hAnsi="Times New Roman" w:cs="Times New Roman"/>
            <w:i/>
            <w:iCs/>
            <w:webHidden/>
            <w:lang w:val="en-US"/>
          </w:rPr>
        </w:r>
        <w:r w:rsidRPr="003A4737">
          <w:rPr>
            <w:rFonts w:ascii="Times New Roman" w:hAnsi="Times New Roman" w:cs="Times New Roman"/>
            <w:i/>
            <w:iCs/>
            <w:webHidden/>
            <w:lang w:val="en-US"/>
          </w:rPr>
          <w:fldChar w:fldCharType="separate"/>
        </w:r>
        <w:r w:rsidRPr="003A4737">
          <w:rPr>
            <w:rFonts w:ascii="Times New Roman" w:hAnsi="Times New Roman" w:cs="Times New Roman"/>
            <w:i/>
            <w:iCs/>
            <w:webHidden/>
            <w:lang w:val="en-US"/>
          </w:rPr>
          <w:t>42</w:t>
        </w:r>
        <w:r w:rsidRPr="003A4737">
          <w:rPr>
            <w:rFonts w:ascii="Times New Roman" w:hAnsi="Times New Roman" w:cs="Times New Roman"/>
            <w:i/>
            <w:iCs/>
            <w:webHidden/>
            <w:lang w:val="en-US"/>
          </w:rPr>
          <w:fldChar w:fldCharType="end"/>
        </w:r>
      </w:hyperlink>
    </w:p>
    <w:p w14:paraId="08134C36" w14:textId="77777777" w:rsidR="003A4737" w:rsidRPr="003A4737" w:rsidRDefault="003A4737" w:rsidP="003A4737">
      <w:pPr>
        <w:jc w:val="both"/>
        <w:rPr>
          <w:rFonts w:ascii="Times New Roman" w:hAnsi="Times New Roman" w:cs="Times New Roman"/>
          <w:i/>
          <w:iCs/>
          <w:lang w:val="en-US"/>
        </w:rPr>
      </w:pPr>
    </w:p>
    <w:p w14:paraId="7962EBA5" w14:textId="2725613F" w:rsidR="003A4737" w:rsidRPr="003A4737" w:rsidRDefault="003A4737" w:rsidP="003A4737">
      <w:pPr>
        <w:pStyle w:val="TableofFigures"/>
        <w:tabs>
          <w:tab w:val="right" w:leader="dot" w:pos="9350"/>
        </w:tabs>
        <w:jc w:val="both"/>
        <w:rPr>
          <w:rFonts w:ascii="Times New Roman" w:hAnsi="Times New Roman" w:cs="Times New Roman"/>
          <w:i/>
          <w:iCs/>
          <w:lang w:val="en-US"/>
        </w:rPr>
      </w:pPr>
      <w:hyperlink w:anchor="_Toc231590128" w:history="1">
        <w:r w:rsidRPr="003A4737">
          <w:rPr>
            <w:rFonts w:ascii="Times New Roman" w:hAnsi="Times New Roman" w:cs="Times New Roman"/>
            <w:i/>
            <w:iCs/>
            <w:lang w:val="en-US"/>
          </w:rPr>
          <w:t>Table 7 Calibrated run‑off rates preserve Basel’s stability ordering while adjusting magnitudes to match observed funding behavior in the sample banks.</w:t>
        </w:r>
        <w:r w:rsidRPr="003A4737">
          <w:rPr>
            <w:rFonts w:ascii="Times New Roman" w:hAnsi="Times New Roman" w:cs="Times New Roman"/>
            <w:i/>
            <w:iCs/>
            <w:webHidden/>
            <w:lang w:val="en-US"/>
          </w:rPr>
          <w:tab/>
        </w:r>
        <w:r w:rsidRPr="003A4737">
          <w:rPr>
            <w:rFonts w:ascii="Times New Roman" w:hAnsi="Times New Roman" w:cs="Times New Roman"/>
            <w:i/>
            <w:iCs/>
            <w:webHidden/>
            <w:lang w:val="en-US"/>
          </w:rPr>
          <w:fldChar w:fldCharType="begin"/>
        </w:r>
        <w:r w:rsidRPr="003A4737">
          <w:rPr>
            <w:rFonts w:ascii="Times New Roman" w:hAnsi="Times New Roman" w:cs="Times New Roman"/>
            <w:i/>
            <w:iCs/>
            <w:webHidden/>
            <w:lang w:val="en-US"/>
          </w:rPr>
          <w:instrText xml:space="preserve"> PAGEREF _Toc231590128 \h </w:instrText>
        </w:r>
        <w:r w:rsidRPr="003A4737">
          <w:rPr>
            <w:rFonts w:ascii="Times New Roman" w:hAnsi="Times New Roman" w:cs="Times New Roman"/>
            <w:i/>
            <w:iCs/>
            <w:webHidden/>
            <w:lang w:val="en-US"/>
          </w:rPr>
        </w:r>
        <w:r w:rsidRPr="003A4737">
          <w:rPr>
            <w:rFonts w:ascii="Times New Roman" w:hAnsi="Times New Roman" w:cs="Times New Roman"/>
            <w:i/>
            <w:iCs/>
            <w:webHidden/>
            <w:lang w:val="en-US"/>
          </w:rPr>
          <w:fldChar w:fldCharType="separate"/>
        </w:r>
        <w:r w:rsidRPr="003A4737">
          <w:rPr>
            <w:rFonts w:ascii="Times New Roman" w:hAnsi="Times New Roman" w:cs="Times New Roman"/>
            <w:i/>
            <w:iCs/>
            <w:webHidden/>
            <w:lang w:val="en-US"/>
          </w:rPr>
          <w:t>43</w:t>
        </w:r>
        <w:r w:rsidRPr="003A4737">
          <w:rPr>
            <w:rFonts w:ascii="Times New Roman" w:hAnsi="Times New Roman" w:cs="Times New Roman"/>
            <w:i/>
            <w:iCs/>
            <w:webHidden/>
            <w:lang w:val="en-US"/>
          </w:rPr>
          <w:fldChar w:fldCharType="end"/>
        </w:r>
      </w:hyperlink>
    </w:p>
    <w:p w14:paraId="54D1750F" w14:textId="77777777" w:rsidR="003A4737" w:rsidRPr="003A4737" w:rsidRDefault="003A4737" w:rsidP="003A4737">
      <w:pPr>
        <w:jc w:val="both"/>
        <w:rPr>
          <w:rFonts w:ascii="Times New Roman" w:hAnsi="Times New Roman" w:cs="Times New Roman"/>
          <w:i/>
          <w:iCs/>
          <w:lang w:val="en-US"/>
        </w:rPr>
      </w:pPr>
    </w:p>
    <w:p w14:paraId="62F7220F" w14:textId="72457DFE" w:rsidR="003A4737" w:rsidRPr="003A4737" w:rsidRDefault="003A4737" w:rsidP="003A4737">
      <w:pPr>
        <w:pStyle w:val="TableofFigures"/>
        <w:tabs>
          <w:tab w:val="right" w:leader="dot" w:pos="9350"/>
        </w:tabs>
        <w:jc w:val="both"/>
        <w:rPr>
          <w:rFonts w:ascii="Times New Roman" w:hAnsi="Times New Roman" w:cs="Times New Roman"/>
          <w:i/>
          <w:iCs/>
          <w:lang w:val="en-US"/>
        </w:rPr>
      </w:pPr>
      <w:hyperlink w:anchor="_Toc231590129" w:history="1">
        <w:r w:rsidRPr="003A4737">
          <w:rPr>
            <w:rFonts w:ascii="Times New Roman" w:hAnsi="Times New Roman" w:cs="Times New Roman"/>
            <w:i/>
            <w:iCs/>
            <w:lang w:val="en-US"/>
          </w:rPr>
          <w:t>Table 8 Comparing standard Basel III and thesis‑specific LCR parameters shows that data‑driven calibration reduces overstated outflows while preserving the conservative ranking of funding and asset liquidity.</w:t>
        </w:r>
        <w:r w:rsidRPr="003A4737">
          <w:rPr>
            <w:rFonts w:ascii="Times New Roman" w:hAnsi="Times New Roman" w:cs="Times New Roman"/>
            <w:i/>
            <w:iCs/>
            <w:webHidden/>
            <w:lang w:val="en-US"/>
          </w:rPr>
          <w:tab/>
        </w:r>
        <w:r w:rsidRPr="003A4737">
          <w:rPr>
            <w:rFonts w:ascii="Times New Roman" w:hAnsi="Times New Roman" w:cs="Times New Roman"/>
            <w:i/>
            <w:iCs/>
            <w:webHidden/>
            <w:lang w:val="en-US"/>
          </w:rPr>
          <w:fldChar w:fldCharType="begin"/>
        </w:r>
        <w:r w:rsidRPr="003A4737">
          <w:rPr>
            <w:rFonts w:ascii="Times New Roman" w:hAnsi="Times New Roman" w:cs="Times New Roman"/>
            <w:i/>
            <w:iCs/>
            <w:webHidden/>
            <w:lang w:val="en-US"/>
          </w:rPr>
          <w:instrText xml:space="preserve"> PAGEREF _Toc231590129 \h </w:instrText>
        </w:r>
        <w:r w:rsidRPr="003A4737">
          <w:rPr>
            <w:rFonts w:ascii="Times New Roman" w:hAnsi="Times New Roman" w:cs="Times New Roman"/>
            <w:i/>
            <w:iCs/>
            <w:webHidden/>
            <w:lang w:val="en-US"/>
          </w:rPr>
        </w:r>
        <w:r w:rsidRPr="003A4737">
          <w:rPr>
            <w:rFonts w:ascii="Times New Roman" w:hAnsi="Times New Roman" w:cs="Times New Roman"/>
            <w:i/>
            <w:iCs/>
            <w:webHidden/>
            <w:lang w:val="en-US"/>
          </w:rPr>
          <w:fldChar w:fldCharType="separate"/>
        </w:r>
        <w:r w:rsidRPr="003A4737">
          <w:rPr>
            <w:rFonts w:ascii="Times New Roman" w:hAnsi="Times New Roman" w:cs="Times New Roman"/>
            <w:i/>
            <w:iCs/>
            <w:webHidden/>
            <w:lang w:val="en-US"/>
          </w:rPr>
          <w:t>43</w:t>
        </w:r>
        <w:r w:rsidRPr="003A4737">
          <w:rPr>
            <w:rFonts w:ascii="Times New Roman" w:hAnsi="Times New Roman" w:cs="Times New Roman"/>
            <w:i/>
            <w:iCs/>
            <w:webHidden/>
            <w:lang w:val="en-US"/>
          </w:rPr>
          <w:fldChar w:fldCharType="end"/>
        </w:r>
      </w:hyperlink>
    </w:p>
    <w:p w14:paraId="34E351C3" w14:textId="77777777" w:rsidR="003A4737" w:rsidRPr="003A4737" w:rsidRDefault="003A4737" w:rsidP="003A4737">
      <w:pPr>
        <w:jc w:val="both"/>
        <w:rPr>
          <w:rFonts w:ascii="Times New Roman" w:hAnsi="Times New Roman" w:cs="Times New Roman"/>
          <w:i/>
          <w:iCs/>
          <w:lang w:val="en-US"/>
        </w:rPr>
      </w:pPr>
    </w:p>
    <w:p w14:paraId="3553E5BC" w14:textId="514023F9" w:rsidR="003A4737" w:rsidRPr="003A4737" w:rsidRDefault="003A4737" w:rsidP="003A4737">
      <w:pPr>
        <w:pStyle w:val="TableofFigures"/>
        <w:tabs>
          <w:tab w:val="right" w:leader="dot" w:pos="9350"/>
        </w:tabs>
        <w:jc w:val="both"/>
        <w:rPr>
          <w:rFonts w:ascii="Times New Roman" w:hAnsi="Times New Roman" w:cs="Times New Roman"/>
          <w:i/>
          <w:iCs/>
          <w:lang w:val="en-US"/>
        </w:rPr>
      </w:pPr>
      <w:r w:rsidRPr="003A4737">
        <w:rPr>
          <w:rFonts w:ascii="Times New Roman" w:hAnsi="Times New Roman" w:cs="Times New Roman"/>
          <w:i/>
          <w:iCs/>
          <w:lang w:val="en-US"/>
        </w:rPr>
        <w:t>Table 9 Asset class weight bounds ensure realistic portfolios by keeping optimized allocations within empirically observed ranges and preventing extreme concentration in any single asset category.</w:t>
      </w:r>
      <w:r w:rsidRPr="003A4737">
        <w:rPr>
          <w:rFonts w:ascii="Times New Roman" w:hAnsi="Times New Roman" w:cs="Times New Roman"/>
          <w:i/>
          <w:iCs/>
          <w:webHidden/>
          <w:lang w:val="en-US"/>
        </w:rPr>
        <w:tab/>
      </w:r>
      <w:r w:rsidRPr="003A4737">
        <w:rPr>
          <w:rFonts w:ascii="Times New Roman" w:hAnsi="Times New Roman" w:cs="Times New Roman"/>
          <w:i/>
          <w:iCs/>
          <w:webHidden/>
          <w:lang w:val="en-US"/>
        </w:rPr>
        <w:fldChar w:fldCharType="begin"/>
      </w:r>
      <w:r w:rsidRPr="003A4737">
        <w:rPr>
          <w:rFonts w:ascii="Times New Roman" w:hAnsi="Times New Roman" w:cs="Times New Roman"/>
          <w:i/>
          <w:iCs/>
          <w:webHidden/>
          <w:lang w:val="en-US"/>
        </w:rPr>
        <w:instrText xml:space="preserve"> PAGEREF _Toc231590130 \h </w:instrText>
      </w:r>
      <w:r w:rsidRPr="003A4737">
        <w:rPr>
          <w:rFonts w:ascii="Times New Roman" w:hAnsi="Times New Roman" w:cs="Times New Roman"/>
          <w:i/>
          <w:iCs/>
          <w:webHidden/>
          <w:lang w:val="en-US"/>
        </w:rPr>
      </w:r>
      <w:r w:rsidRPr="003A4737">
        <w:rPr>
          <w:rFonts w:ascii="Times New Roman" w:hAnsi="Times New Roman" w:cs="Times New Roman"/>
          <w:i/>
          <w:iCs/>
          <w:webHidden/>
          <w:lang w:val="en-US"/>
        </w:rPr>
        <w:fldChar w:fldCharType="separate"/>
      </w:r>
      <w:r w:rsidRPr="003A4737">
        <w:rPr>
          <w:rFonts w:ascii="Times New Roman" w:hAnsi="Times New Roman" w:cs="Times New Roman"/>
          <w:i/>
          <w:iCs/>
          <w:webHidden/>
          <w:lang w:val="en-US"/>
        </w:rPr>
        <w:t>46</w:t>
      </w:r>
      <w:r w:rsidRPr="003A4737">
        <w:rPr>
          <w:rFonts w:ascii="Times New Roman" w:hAnsi="Times New Roman" w:cs="Times New Roman"/>
          <w:i/>
          <w:iCs/>
          <w:webHidden/>
          <w:lang w:val="en-US"/>
        </w:rPr>
        <w:fldChar w:fldCharType="end"/>
      </w:r>
    </w:p>
    <w:p w14:paraId="35C394A8" w14:textId="1A82DD7E" w:rsidR="003A4737" w:rsidRPr="003A4737" w:rsidRDefault="003A4737" w:rsidP="003A4737">
      <w:pPr>
        <w:pStyle w:val="TableofFigures"/>
        <w:tabs>
          <w:tab w:val="right" w:leader="dot" w:pos="9350"/>
        </w:tabs>
        <w:jc w:val="both"/>
        <w:rPr>
          <w:rFonts w:ascii="Times New Roman" w:hAnsi="Times New Roman" w:cs="Times New Roman"/>
          <w:i/>
          <w:iCs/>
          <w:lang w:val="en-US"/>
        </w:rPr>
      </w:pPr>
      <w:hyperlink w:anchor="_Toc231590131" w:history="1">
        <w:r w:rsidRPr="003A4737">
          <w:rPr>
            <w:rFonts w:ascii="Times New Roman" w:hAnsi="Times New Roman" w:cs="Times New Roman"/>
            <w:i/>
            <w:iCs/>
            <w:lang w:val="en-US"/>
          </w:rPr>
          <w:t>Table 10 Asset composition shifts across regimes, with domestic loans dominating in all periods and a notable move into cash and government bonds in the current market and COVID‑19 regimes.</w:t>
        </w:r>
        <w:r w:rsidRPr="003A4737">
          <w:rPr>
            <w:rFonts w:ascii="Times New Roman" w:hAnsi="Times New Roman" w:cs="Times New Roman"/>
            <w:i/>
            <w:iCs/>
            <w:webHidden/>
            <w:lang w:val="en-US"/>
          </w:rPr>
          <w:tab/>
        </w:r>
        <w:r w:rsidRPr="003A4737">
          <w:rPr>
            <w:rFonts w:ascii="Times New Roman" w:hAnsi="Times New Roman" w:cs="Times New Roman"/>
            <w:i/>
            <w:iCs/>
            <w:webHidden/>
            <w:lang w:val="en-US"/>
          </w:rPr>
          <w:fldChar w:fldCharType="begin"/>
        </w:r>
        <w:r w:rsidRPr="003A4737">
          <w:rPr>
            <w:rFonts w:ascii="Times New Roman" w:hAnsi="Times New Roman" w:cs="Times New Roman"/>
            <w:i/>
            <w:iCs/>
            <w:webHidden/>
            <w:lang w:val="en-US"/>
          </w:rPr>
          <w:instrText xml:space="preserve"> PAGEREF _Toc231590131 \h </w:instrText>
        </w:r>
        <w:r w:rsidRPr="003A4737">
          <w:rPr>
            <w:rFonts w:ascii="Times New Roman" w:hAnsi="Times New Roman" w:cs="Times New Roman"/>
            <w:i/>
            <w:iCs/>
            <w:webHidden/>
            <w:lang w:val="en-US"/>
          </w:rPr>
        </w:r>
        <w:r w:rsidRPr="003A4737">
          <w:rPr>
            <w:rFonts w:ascii="Times New Roman" w:hAnsi="Times New Roman" w:cs="Times New Roman"/>
            <w:i/>
            <w:iCs/>
            <w:webHidden/>
            <w:lang w:val="en-US"/>
          </w:rPr>
          <w:fldChar w:fldCharType="separate"/>
        </w:r>
        <w:r w:rsidRPr="003A4737">
          <w:rPr>
            <w:rFonts w:ascii="Times New Roman" w:hAnsi="Times New Roman" w:cs="Times New Roman"/>
            <w:i/>
            <w:iCs/>
            <w:webHidden/>
            <w:lang w:val="en-US"/>
          </w:rPr>
          <w:t>55</w:t>
        </w:r>
        <w:r w:rsidRPr="003A4737">
          <w:rPr>
            <w:rFonts w:ascii="Times New Roman" w:hAnsi="Times New Roman" w:cs="Times New Roman"/>
            <w:i/>
            <w:iCs/>
            <w:webHidden/>
            <w:lang w:val="en-US"/>
          </w:rPr>
          <w:fldChar w:fldCharType="end"/>
        </w:r>
      </w:hyperlink>
    </w:p>
    <w:p w14:paraId="7E9173D5" w14:textId="77777777" w:rsidR="003A4737" w:rsidRPr="003A4737" w:rsidRDefault="003A4737" w:rsidP="003A4737">
      <w:pPr>
        <w:jc w:val="both"/>
        <w:rPr>
          <w:rFonts w:ascii="Times New Roman" w:hAnsi="Times New Roman" w:cs="Times New Roman"/>
          <w:i/>
          <w:iCs/>
          <w:lang w:val="en-US"/>
        </w:rPr>
      </w:pPr>
    </w:p>
    <w:p w14:paraId="2B2ABD3C" w14:textId="787EB8EF" w:rsidR="003A4737" w:rsidRPr="003A4737" w:rsidRDefault="003A4737" w:rsidP="003A4737">
      <w:pPr>
        <w:pStyle w:val="TableofFigures"/>
        <w:tabs>
          <w:tab w:val="right" w:leader="dot" w:pos="9350"/>
        </w:tabs>
        <w:jc w:val="both"/>
        <w:rPr>
          <w:rFonts w:ascii="Times New Roman" w:hAnsi="Times New Roman" w:cs="Times New Roman"/>
          <w:i/>
          <w:iCs/>
          <w:lang w:val="en-US"/>
        </w:rPr>
      </w:pPr>
      <w:hyperlink w:anchor="_Toc231590132" w:history="1">
        <w:r w:rsidRPr="003A4737">
          <w:rPr>
            <w:rFonts w:ascii="Times New Roman" w:hAnsi="Times New Roman" w:cs="Times New Roman"/>
            <w:i/>
            <w:iCs/>
            <w:lang w:val="en-US"/>
          </w:rPr>
          <w:t>Table 11 Liquidity and return metrics indicate stronger HQLA buffers and LCR in the current market regime, higher returns but weaker liquidity during the GFC, and subdued profitability in the COVID‑19 period.</w:t>
        </w:r>
        <w:r w:rsidRPr="003A4737">
          <w:rPr>
            <w:rFonts w:ascii="Times New Roman" w:hAnsi="Times New Roman" w:cs="Times New Roman"/>
            <w:i/>
            <w:iCs/>
            <w:webHidden/>
            <w:lang w:val="en-US"/>
          </w:rPr>
          <w:tab/>
        </w:r>
        <w:r w:rsidRPr="003A4737">
          <w:rPr>
            <w:rFonts w:ascii="Times New Roman" w:hAnsi="Times New Roman" w:cs="Times New Roman"/>
            <w:i/>
            <w:iCs/>
            <w:webHidden/>
            <w:lang w:val="en-US"/>
          </w:rPr>
          <w:fldChar w:fldCharType="begin"/>
        </w:r>
        <w:r w:rsidRPr="003A4737">
          <w:rPr>
            <w:rFonts w:ascii="Times New Roman" w:hAnsi="Times New Roman" w:cs="Times New Roman"/>
            <w:i/>
            <w:iCs/>
            <w:webHidden/>
            <w:lang w:val="en-US"/>
          </w:rPr>
          <w:instrText xml:space="preserve"> PAGEREF _Toc231590132 \h </w:instrText>
        </w:r>
        <w:r w:rsidRPr="003A4737">
          <w:rPr>
            <w:rFonts w:ascii="Times New Roman" w:hAnsi="Times New Roman" w:cs="Times New Roman"/>
            <w:i/>
            <w:iCs/>
            <w:webHidden/>
            <w:lang w:val="en-US"/>
          </w:rPr>
        </w:r>
        <w:r w:rsidRPr="003A4737">
          <w:rPr>
            <w:rFonts w:ascii="Times New Roman" w:hAnsi="Times New Roman" w:cs="Times New Roman"/>
            <w:i/>
            <w:iCs/>
            <w:webHidden/>
            <w:lang w:val="en-US"/>
          </w:rPr>
          <w:fldChar w:fldCharType="separate"/>
        </w:r>
        <w:r w:rsidRPr="003A4737">
          <w:rPr>
            <w:rFonts w:ascii="Times New Roman" w:hAnsi="Times New Roman" w:cs="Times New Roman"/>
            <w:i/>
            <w:iCs/>
            <w:webHidden/>
            <w:lang w:val="en-US"/>
          </w:rPr>
          <w:t>56</w:t>
        </w:r>
        <w:r w:rsidRPr="003A4737">
          <w:rPr>
            <w:rFonts w:ascii="Times New Roman" w:hAnsi="Times New Roman" w:cs="Times New Roman"/>
            <w:i/>
            <w:iCs/>
            <w:webHidden/>
            <w:lang w:val="en-US"/>
          </w:rPr>
          <w:fldChar w:fldCharType="end"/>
        </w:r>
      </w:hyperlink>
    </w:p>
    <w:p w14:paraId="31EDC4B4" w14:textId="77777777" w:rsidR="003A4737" w:rsidRPr="003A4737" w:rsidRDefault="003A4737" w:rsidP="003A4737">
      <w:pPr>
        <w:jc w:val="both"/>
        <w:rPr>
          <w:rFonts w:ascii="Times New Roman" w:hAnsi="Times New Roman" w:cs="Times New Roman"/>
          <w:i/>
          <w:iCs/>
          <w:lang w:val="en-US"/>
        </w:rPr>
      </w:pPr>
    </w:p>
    <w:p w14:paraId="21AA7639" w14:textId="2A93D566" w:rsidR="003A4737" w:rsidRPr="003A4737" w:rsidRDefault="003A4737" w:rsidP="003A4737">
      <w:pPr>
        <w:pStyle w:val="TableofFigures"/>
        <w:tabs>
          <w:tab w:val="right" w:leader="dot" w:pos="9350"/>
        </w:tabs>
        <w:jc w:val="both"/>
        <w:rPr>
          <w:rFonts w:ascii="Times New Roman" w:hAnsi="Times New Roman" w:cs="Times New Roman"/>
          <w:i/>
          <w:iCs/>
          <w:lang w:val="en-US"/>
        </w:rPr>
      </w:pPr>
      <w:hyperlink w:anchor="_Toc231590133" w:history="1">
        <w:r w:rsidRPr="003A4737">
          <w:rPr>
            <w:rFonts w:ascii="Times New Roman" w:hAnsi="Times New Roman" w:cs="Times New Roman"/>
            <w:i/>
            <w:iCs/>
            <w:lang w:val="en-US"/>
          </w:rPr>
          <w:t>Table 12 Balanced preference (</w:t>
        </w:r>
        <w:r w:rsidRPr="003A4737">
          <w:rPr>
            <w:rFonts w:ascii="Times New Roman" w:hAnsi="Times New Roman" w:cs="Times New Roman"/>
            <w:i/>
            <w:iCs/>
            <w:lang w:val="en-US"/>
          </w:rPr>
          <w:sym w:font="Symbol" w:char="F061"/>
        </w:r>
        <w:r w:rsidRPr="003A4737">
          <w:rPr>
            <w:rFonts w:ascii="Times New Roman" w:hAnsi="Times New Roman" w:cs="Times New Roman"/>
            <w:i/>
            <w:iCs/>
            <w:lang w:val="en-US"/>
          </w:rPr>
          <w:t xml:space="preserve"> = 0.5) yields a diversified portfolio that achieves a comfortable LCR ≈ 1.21 while keeping ROA close to the upper range of the deterministic frontier.</w:t>
        </w:r>
        <w:r w:rsidRPr="003A4737">
          <w:rPr>
            <w:rFonts w:ascii="Times New Roman" w:hAnsi="Times New Roman" w:cs="Times New Roman"/>
            <w:i/>
            <w:iCs/>
            <w:webHidden/>
            <w:lang w:val="en-US"/>
          </w:rPr>
          <w:tab/>
        </w:r>
        <w:r w:rsidRPr="003A4737">
          <w:rPr>
            <w:rFonts w:ascii="Times New Roman" w:hAnsi="Times New Roman" w:cs="Times New Roman"/>
            <w:i/>
            <w:iCs/>
            <w:webHidden/>
            <w:lang w:val="en-US"/>
          </w:rPr>
          <w:fldChar w:fldCharType="begin"/>
        </w:r>
        <w:r w:rsidRPr="003A4737">
          <w:rPr>
            <w:rFonts w:ascii="Times New Roman" w:hAnsi="Times New Roman" w:cs="Times New Roman"/>
            <w:i/>
            <w:iCs/>
            <w:webHidden/>
            <w:lang w:val="en-US"/>
          </w:rPr>
          <w:instrText xml:space="preserve"> PAGEREF _Toc231590133 \h </w:instrText>
        </w:r>
        <w:r w:rsidRPr="003A4737">
          <w:rPr>
            <w:rFonts w:ascii="Times New Roman" w:hAnsi="Times New Roman" w:cs="Times New Roman"/>
            <w:i/>
            <w:iCs/>
            <w:webHidden/>
            <w:lang w:val="en-US"/>
          </w:rPr>
        </w:r>
        <w:r w:rsidRPr="003A4737">
          <w:rPr>
            <w:rFonts w:ascii="Times New Roman" w:hAnsi="Times New Roman" w:cs="Times New Roman"/>
            <w:i/>
            <w:iCs/>
            <w:webHidden/>
            <w:lang w:val="en-US"/>
          </w:rPr>
          <w:fldChar w:fldCharType="separate"/>
        </w:r>
        <w:r w:rsidRPr="003A4737">
          <w:rPr>
            <w:rFonts w:ascii="Times New Roman" w:hAnsi="Times New Roman" w:cs="Times New Roman"/>
            <w:i/>
            <w:iCs/>
            <w:webHidden/>
            <w:lang w:val="en-US"/>
          </w:rPr>
          <w:t>61</w:t>
        </w:r>
        <w:r w:rsidRPr="003A4737">
          <w:rPr>
            <w:rFonts w:ascii="Times New Roman" w:hAnsi="Times New Roman" w:cs="Times New Roman"/>
            <w:i/>
            <w:iCs/>
            <w:webHidden/>
            <w:lang w:val="en-US"/>
          </w:rPr>
          <w:fldChar w:fldCharType="end"/>
        </w:r>
      </w:hyperlink>
    </w:p>
    <w:p w14:paraId="5995E760" w14:textId="77777777" w:rsidR="003A4737" w:rsidRPr="003A4737" w:rsidRDefault="003A4737" w:rsidP="003A4737">
      <w:pPr>
        <w:jc w:val="both"/>
        <w:rPr>
          <w:rFonts w:ascii="Times New Roman" w:hAnsi="Times New Roman" w:cs="Times New Roman"/>
          <w:i/>
          <w:iCs/>
          <w:lang w:val="en-US"/>
        </w:rPr>
      </w:pPr>
    </w:p>
    <w:p w14:paraId="238630DD" w14:textId="1A3A8E3E" w:rsidR="003A4737" w:rsidRPr="003A4737" w:rsidRDefault="003A4737" w:rsidP="003A4737">
      <w:pPr>
        <w:pStyle w:val="TableofFigures"/>
        <w:tabs>
          <w:tab w:val="right" w:leader="dot" w:pos="9350"/>
        </w:tabs>
        <w:jc w:val="both"/>
        <w:rPr>
          <w:rFonts w:ascii="Times New Roman" w:hAnsi="Times New Roman" w:cs="Times New Roman"/>
          <w:i/>
          <w:iCs/>
          <w:lang w:val="en-US"/>
        </w:rPr>
      </w:pPr>
      <w:hyperlink w:anchor="_Toc231590134" w:history="1">
        <w:r w:rsidRPr="003A4737">
          <w:rPr>
            <w:rFonts w:ascii="Times New Roman" w:hAnsi="Times New Roman" w:cs="Times New Roman"/>
            <w:i/>
            <w:iCs/>
            <w:lang w:val="en-US"/>
          </w:rPr>
          <w:t>Table 13 Profit‑maximizing portfolio with binding LCR constraint (</w:t>
        </w:r>
        <w:r w:rsidRPr="003A4737">
          <w:rPr>
            <w:rFonts w:ascii="Times New Roman" w:hAnsi="Times New Roman" w:cs="Times New Roman"/>
            <w:i/>
            <w:iCs/>
            <w:lang w:val="en-US"/>
          </w:rPr>
          <w:sym w:font="Symbol" w:char="F061"/>
        </w:r>
        <w:r w:rsidRPr="003A4737">
          <w:rPr>
            <w:rFonts w:ascii="Times New Roman" w:hAnsi="Times New Roman" w:cs="Times New Roman"/>
            <w:i/>
            <w:iCs/>
            <w:lang w:val="en-US"/>
          </w:rPr>
          <w:t>≈</w:t>
        </w:r>
        <w:r w:rsidRPr="003A4737">
          <w:rPr>
            <w:rFonts w:ascii="Times New Roman" w:hAnsi="Times New Roman" w:cs="Times New Roman"/>
            <w:i/>
            <w:iCs/>
            <w:lang w:val="en-US"/>
          </w:rPr>
          <w:t>0.56) achieves higher ROA ≈ 0.0548 at the cost of reducing the liquidity buffer to LCR ≈ 1.03.</w:t>
        </w:r>
        <w:r w:rsidRPr="003A4737">
          <w:rPr>
            <w:rFonts w:ascii="Times New Roman" w:hAnsi="Times New Roman" w:cs="Times New Roman"/>
            <w:i/>
            <w:iCs/>
            <w:webHidden/>
            <w:lang w:val="en-US"/>
          </w:rPr>
          <w:tab/>
        </w:r>
        <w:r w:rsidRPr="003A4737">
          <w:rPr>
            <w:rFonts w:ascii="Times New Roman" w:hAnsi="Times New Roman" w:cs="Times New Roman"/>
            <w:i/>
            <w:iCs/>
            <w:webHidden/>
            <w:lang w:val="en-US"/>
          </w:rPr>
          <w:fldChar w:fldCharType="begin"/>
        </w:r>
        <w:r w:rsidRPr="003A4737">
          <w:rPr>
            <w:rFonts w:ascii="Times New Roman" w:hAnsi="Times New Roman" w:cs="Times New Roman"/>
            <w:i/>
            <w:iCs/>
            <w:webHidden/>
            <w:lang w:val="en-US"/>
          </w:rPr>
          <w:instrText xml:space="preserve"> PAGEREF _Toc231590134 \h </w:instrText>
        </w:r>
        <w:r w:rsidRPr="003A4737">
          <w:rPr>
            <w:rFonts w:ascii="Times New Roman" w:hAnsi="Times New Roman" w:cs="Times New Roman"/>
            <w:i/>
            <w:iCs/>
            <w:webHidden/>
            <w:lang w:val="en-US"/>
          </w:rPr>
        </w:r>
        <w:r w:rsidRPr="003A4737">
          <w:rPr>
            <w:rFonts w:ascii="Times New Roman" w:hAnsi="Times New Roman" w:cs="Times New Roman"/>
            <w:i/>
            <w:iCs/>
            <w:webHidden/>
            <w:lang w:val="en-US"/>
          </w:rPr>
          <w:fldChar w:fldCharType="separate"/>
        </w:r>
        <w:r w:rsidRPr="003A4737">
          <w:rPr>
            <w:rFonts w:ascii="Times New Roman" w:hAnsi="Times New Roman" w:cs="Times New Roman"/>
            <w:i/>
            <w:iCs/>
            <w:webHidden/>
            <w:lang w:val="en-US"/>
          </w:rPr>
          <w:t>61</w:t>
        </w:r>
        <w:r w:rsidRPr="003A4737">
          <w:rPr>
            <w:rFonts w:ascii="Times New Roman" w:hAnsi="Times New Roman" w:cs="Times New Roman"/>
            <w:i/>
            <w:iCs/>
            <w:webHidden/>
            <w:lang w:val="en-US"/>
          </w:rPr>
          <w:fldChar w:fldCharType="end"/>
        </w:r>
      </w:hyperlink>
    </w:p>
    <w:p w14:paraId="5A29C98A" w14:textId="77777777" w:rsidR="003A4737" w:rsidRPr="003A4737" w:rsidRDefault="003A4737" w:rsidP="003A4737">
      <w:pPr>
        <w:jc w:val="both"/>
        <w:rPr>
          <w:rFonts w:ascii="Times New Roman" w:hAnsi="Times New Roman" w:cs="Times New Roman"/>
          <w:i/>
          <w:iCs/>
          <w:lang w:val="en-US"/>
        </w:rPr>
      </w:pPr>
    </w:p>
    <w:p w14:paraId="6E0D650D" w14:textId="7D64D4F3" w:rsidR="003A4737" w:rsidRPr="003A4737" w:rsidRDefault="003A4737" w:rsidP="003A4737">
      <w:pPr>
        <w:pStyle w:val="TableofFigures"/>
        <w:tabs>
          <w:tab w:val="right" w:leader="dot" w:pos="9350"/>
        </w:tabs>
        <w:jc w:val="both"/>
        <w:rPr>
          <w:rFonts w:ascii="Times New Roman" w:hAnsi="Times New Roman" w:cs="Times New Roman"/>
          <w:i/>
          <w:iCs/>
          <w:lang w:val="en-US"/>
        </w:rPr>
      </w:pPr>
      <w:hyperlink w:anchor="_Toc231590135" w:history="1">
        <w:r w:rsidRPr="003A4737">
          <w:rPr>
            <w:rFonts w:ascii="Times New Roman" w:hAnsi="Times New Roman" w:cs="Times New Roman"/>
            <w:i/>
            <w:iCs/>
            <w:lang w:val="en-US"/>
          </w:rPr>
          <w:t>Table 14 Balanced stochastic portfolio (α = 0.5) combines diversified asset holdings with high expected LCR and low breach risk.</w:t>
        </w:r>
        <w:r w:rsidRPr="003A4737">
          <w:rPr>
            <w:rFonts w:ascii="Times New Roman" w:hAnsi="Times New Roman" w:cs="Times New Roman"/>
            <w:i/>
            <w:iCs/>
            <w:webHidden/>
            <w:lang w:val="en-US"/>
          </w:rPr>
          <w:tab/>
        </w:r>
        <w:r w:rsidRPr="003A4737">
          <w:rPr>
            <w:rFonts w:ascii="Times New Roman" w:hAnsi="Times New Roman" w:cs="Times New Roman"/>
            <w:i/>
            <w:iCs/>
            <w:webHidden/>
            <w:lang w:val="en-US"/>
          </w:rPr>
          <w:fldChar w:fldCharType="begin"/>
        </w:r>
        <w:r w:rsidRPr="003A4737">
          <w:rPr>
            <w:rFonts w:ascii="Times New Roman" w:hAnsi="Times New Roman" w:cs="Times New Roman"/>
            <w:i/>
            <w:iCs/>
            <w:webHidden/>
            <w:lang w:val="en-US"/>
          </w:rPr>
          <w:instrText xml:space="preserve"> PAGEREF _Toc231590135 \h </w:instrText>
        </w:r>
        <w:r w:rsidRPr="003A4737">
          <w:rPr>
            <w:rFonts w:ascii="Times New Roman" w:hAnsi="Times New Roman" w:cs="Times New Roman"/>
            <w:i/>
            <w:iCs/>
            <w:webHidden/>
            <w:lang w:val="en-US"/>
          </w:rPr>
        </w:r>
        <w:r w:rsidRPr="003A4737">
          <w:rPr>
            <w:rFonts w:ascii="Times New Roman" w:hAnsi="Times New Roman" w:cs="Times New Roman"/>
            <w:i/>
            <w:iCs/>
            <w:webHidden/>
            <w:lang w:val="en-US"/>
          </w:rPr>
          <w:fldChar w:fldCharType="separate"/>
        </w:r>
        <w:r w:rsidRPr="003A4737">
          <w:rPr>
            <w:rFonts w:ascii="Times New Roman" w:hAnsi="Times New Roman" w:cs="Times New Roman"/>
            <w:i/>
            <w:iCs/>
            <w:webHidden/>
            <w:lang w:val="en-US"/>
          </w:rPr>
          <w:t>65</w:t>
        </w:r>
        <w:r w:rsidRPr="003A4737">
          <w:rPr>
            <w:rFonts w:ascii="Times New Roman" w:hAnsi="Times New Roman" w:cs="Times New Roman"/>
            <w:i/>
            <w:iCs/>
            <w:webHidden/>
            <w:lang w:val="en-US"/>
          </w:rPr>
          <w:fldChar w:fldCharType="end"/>
        </w:r>
      </w:hyperlink>
    </w:p>
    <w:p w14:paraId="0D670992" w14:textId="77777777" w:rsidR="003A4737" w:rsidRPr="003A4737" w:rsidRDefault="003A4737" w:rsidP="003A4737">
      <w:pPr>
        <w:jc w:val="both"/>
        <w:rPr>
          <w:rFonts w:ascii="Times New Roman" w:hAnsi="Times New Roman" w:cs="Times New Roman"/>
          <w:i/>
          <w:iCs/>
          <w:lang w:val="en-US"/>
        </w:rPr>
      </w:pPr>
    </w:p>
    <w:p w14:paraId="12EA8A9A" w14:textId="6166630C" w:rsidR="003A4737" w:rsidRPr="003A4737" w:rsidRDefault="003A4737" w:rsidP="003A4737">
      <w:pPr>
        <w:pStyle w:val="TableofFigures"/>
        <w:tabs>
          <w:tab w:val="right" w:leader="dot" w:pos="9350"/>
        </w:tabs>
        <w:jc w:val="both"/>
        <w:rPr>
          <w:rFonts w:ascii="Times New Roman" w:hAnsi="Times New Roman" w:cs="Times New Roman"/>
          <w:i/>
          <w:iCs/>
          <w:lang w:val="en-US"/>
        </w:rPr>
      </w:pPr>
      <w:hyperlink w:anchor="_Toc231590136" w:history="1">
        <w:r w:rsidRPr="003A4737">
          <w:rPr>
            <w:rFonts w:ascii="Times New Roman" w:hAnsi="Times New Roman" w:cs="Times New Roman"/>
            <w:i/>
            <w:iCs/>
            <w:lang w:val="en-US"/>
          </w:rPr>
          <w:t>Table 15 Zero‑breach portfolio (</w:t>
        </w:r>
        <w:r w:rsidRPr="003A4737">
          <w:rPr>
            <w:rFonts w:ascii="Times New Roman" w:hAnsi="Times New Roman" w:cs="Times New Roman"/>
            <w:i/>
            <w:iCs/>
            <w:lang w:val="en-US"/>
          </w:rPr>
          <w:sym w:font="Symbol" w:char="F061"/>
        </w:r>
        <w:r w:rsidRPr="003A4737">
          <w:rPr>
            <w:rFonts w:ascii="Times New Roman" w:hAnsi="Times New Roman" w:cs="Times New Roman"/>
            <w:i/>
            <w:iCs/>
            <w:lang w:val="en-US"/>
          </w:rPr>
          <w:t xml:space="preserve"> ≈ 0.01) increases liquid holdings to raise expected LCR to ≈1.31 and remove LCR shortfalls, at the cost of lower expected ROA.</w:t>
        </w:r>
        <w:r w:rsidRPr="003A4737">
          <w:rPr>
            <w:rFonts w:ascii="Times New Roman" w:hAnsi="Times New Roman" w:cs="Times New Roman"/>
            <w:i/>
            <w:iCs/>
            <w:webHidden/>
            <w:lang w:val="en-US"/>
          </w:rPr>
          <w:tab/>
        </w:r>
        <w:r w:rsidRPr="003A4737">
          <w:rPr>
            <w:rFonts w:ascii="Times New Roman" w:hAnsi="Times New Roman" w:cs="Times New Roman"/>
            <w:i/>
            <w:iCs/>
            <w:webHidden/>
            <w:lang w:val="en-US"/>
          </w:rPr>
          <w:fldChar w:fldCharType="begin"/>
        </w:r>
        <w:r w:rsidRPr="003A4737">
          <w:rPr>
            <w:rFonts w:ascii="Times New Roman" w:hAnsi="Times New Roman" w:cs="Times New Roman"/>
            <w:i/>
            <w:iCs/>
            <w:webHidden/>
            <w:lang w:val="en-US"/>
          </w:rPr>
          <w:instrText xml:space="preserve"> PAGEREF _Toc231590136 \h </w:instrText>
        </w:r>
        <w:r w:rsidRPr="003A4737">
          <w:rPr>
            <w:rFonts w:ascii="Times New Roman" w:hAnsi="Times New Roman" w:cs="Times New Roman"/>
            <w:i/>
            <w:iCs/>
            <w:webHidden/>
            <w:lang w:val="en-US"/>
          </w:rPr>
        </w:r>
        <w:r w:rsidRPr="003A4737">
          <w:rPr>
            <w:rFonts w:ascii="Times New Roman" w:hAnsi="Times New Roman" w:cs="Times New Roman"/>
            <w:i/>
            <w:iCs/>
            <w:webHidden/>
            <w:lang w:val="en-US"/>
          </w:rPr>
          <w:fldChar w:fldCharType="separate"/>
        </w:r>
        <w:r w:rsidRPr="003A4737">
          <w:rPr>
            <w:rFonts w:ascii="Times New Roman" w:hAnsi="Times New Roman" w:cs="Times New Roman"/>
            <w:i/>
            <w:iCs/>
            <w:webHidden/>
            <w:lang w:val="en-US"/>
          </w:rPr>
          <w:t>65</w:t>
        </w:r>
        <w:r w:rsidRPr="003A4737">
          <w:rPr>
            <w:rFonts w:ascii="Times New Roman" w:hAnsi="Times New Roman" w:cs="Times New Roman"/>
            <w:i/>
            <w:iCs/>
            <w:webHidden/>
            <w:lang w:val="en-US"/>
          </w:rPr>
          <w:fldChar w:fldCharType="end"/>
        </w:r>
      </w:hyperlink>
    </w:p>
    <w:p w14:paraId="66AC54B4" w14:textId="77777777" w:rsidR="003A4737" w:rsidRPr="003A4737" w:rsidRDefault="003A4737" w:rsidP="003A4737">
      <w:pPr>
        <w:jc w:val="both"/>
        <w:rPr>
          <w:rFonts w:ascii="Times New Roman" w:hAnsi="Times New Roman" w:cs="Times New Roman"/>
          <w:i/>
          <w:iCs/>
          <w:lang w:val="en-US"/>
        </w:rPr>
      </w:pPr>
    </w:p>
    <w:p w14:paraId="4AD3F88E" w14:textId="0DF4EC1E" w:rsidR="003A4737" w:rsidRPr="003A4737" w:rsidRDefault="003A4737" w:rsidP="003A4737">
      <w:pPr>
        <w:pStyle w:val="TableofFigures"/>
        <w:tabs>
          <w:tab w:val="right" w:leader="dot" w:pos="9350"/>
        </w:tabs>
        <w:jc w:val="both"/>
        <w:rPr>
          <w:rFonts w:ascii="Times New Roman" w:hAnsi="Times New Roman" w:cs="Times New Roman"/>
          <w:i/>
          <w:iCs/>
          <w:lang w:val="en-US"/>
        </w:rPr>
      </w:pPr>
      <w:hyperlink w:anchor="_Toc231590137" w:history="1">
        <w:r w:rsidRPr="003A4737">
          <w:rPr>
            <w:rFonts w:ascii="Times New Roman" w:hAnsi="Times New Roman" w:cs="Times New Roman"/>
            <w:i/>
            <w:iCs/>
            <w:lang w:val="en-US"/>
          </w:rPr>
          <w:t xml:space="preserve">Table 16 Deterministic and stochastic results at </w:t>
        </w:r>
        <w:r w:rsidRPr="003A4737">
          <w:rPr>
            <w:rFonts w:ascii="Times New Roman" w:hAnsi="Times New Roman" w:cs="Times New Roman"/>
            <w:i/>
            <w:iCs/>
            <w:lang w:val="en-US"/>
          </w:rPr>
          <w:sym w:font="Symbol" w:char="F061"/>
        </w:r>
        <w:r w:rsidRPr="003A4737">
          <w:rPr>
            <w:rFonts w:ascii="Times New Roman" w:hAnsi="Times New Roman" w:cs="Times New Roman"/>
            <w:i/>
            <w:iCs/>
            <w:lang w:val="en-US"/>
          </w:rPr>
          <w:t xml:space="preserve"> = 0.5 agree on expected ROA-LCR and weights, but only the stochastic model reveals very low breach risk and a comfortable tail LCR.</w:t>
        </w:r>
        <w:r w:rsidRPr="003A4737">
          <w:rPr>
            <w:rFonts w:ascii="Times New Roman" w:hAnsi="Times New Roman" w:cs="Times New Roman"/>
            <w:i/>
            <w:iCs/>
            <w:webHidden/>
            <w:lang w:val="en-US"/>
          </w:rPr>
          <w:tab/>
        </w:r>
        <w:r w:rsidRPr="003A4737">
          <w:rPr>
            <w:rFonts w:ascii="Times New Roman" w:hAnsi="Times New Roman" w:cs="Times New Roman"/>
            <w:i/>
            <w:iCs/>
            <w:webHidden/>
            <w:lang w:val="en-US"/>
          </w:rPr>
          <w:fldChar w:fldCharType="begin"/>
        </w:r>
        <w:r w:rsidRPr="003A4737">
          <w:rPr>
            <w:rFonts w:ascii="Times New Roman" w:hAnsi="Times New Roman" w:cs="Times New Roman"/>
            <w:i/>
            <w:iCs/>
            <w:webHidden/>
            <w:lang w:val="en-US"/>
          </w:rPr>
          <w:instrText xml:space="preserve"> PAGEREF _Toc231590137 \h </w:instrText>
        </w:r>
        <w:r w:rsidRPr="003A4737">
          <w:rPr>
            <w:rFonts w:ascii="Times New Roman" w:hAnsi="Times New Roman" w:cs="Times New Roman"/>
            <w:i/>
            <w:iCs/>
            <w:webHidden/>
            <w:lang w:val="en-US"/>
          </w:rPr>
        </w:r>
        <w:r w:rsidRPr="003A4737">
          <w:rPr>
            <w:rFonts w:ascii="Times New Roman" w:hAnsi="Times New Roman" w:cs="Times New Roman"/>
            <w:i/>
            <w:iCs/>
            <w:webHidden/>
            <w:lang w:val="en-US"/>
          </w:rPr>
          <w:fldChar w:fldCharType="separate"/>
        </w:r>
        <w:r w:rsidRPr="003A4737">
          <w:rPr>
            <w:rFonts w:ascii="Times New Roman" w:hAnsi="Times New Roman" w:cs="Times New Roman"/>
            <w:i/>
            <w:iCs/>
            <w:webHidden/>
            <w:lang w:val="en-US"/>
          </w:rPr>
          <w:t>67</w:t>
        </w:r>
        <w:r w:rsidRPr="003A4737">
          <w:rPr>
            <w:rFonts w:ascii="Times New Roman" w:hAnsi="Times New Roman" w:cs="Times New Roman"/>
            <w:i/>
            <w:iCs/>
            <w:webHidden/>
            <w:lang w:val="en-US"/>
          </w:rPr>
          <w:fldChar w:fldCharType="end"/>
        </w:r>
      </w:hyperlink>
    </w:p>
    <w:p w14:paraId="6567E1A5" w14:textId="77777777" w:rsidR="003A4737" w:rsidRPr="003A4737" w:rsidRDefault="003A4737" w:rsidP="003A4737">
      <w:pPr>
        <w:jc w:val="both"/>
        <w:rPr>
          <w:rFonts w:ascii="Times New Roman" w:hAnsi="Times New Roman" w:cs="Times New Roman"/>
          <w:i/>
          <w:iCs/>
          <w:lang w:val="en-US"/>
        </w:rPr>
      </w:pPr>
    </w:p>
    <w:p w14:paraId="40F34BC8" w14:textId="5C82E5B0" w:rsidR="003A4737" w:rsidRPr="003A4737" w:rsidRDefault="003A4737" w:rsidP="003A4737">
      <w:pPr>
        <w:pStyle w:val="TableofFigures"/>
        <w:tabs>
          <w:tab w:val="right" w:leader="dot" w:pos="9350"/>
        </w:tabs>
        <w:jc w:val="both"/>
        <w:rPr>
          <w:rFonts w:ascii="Times New Roman" w:hAnsi="Times New Roman" w:cs="Times New Roman"/>
          <w:lang w:val="en-US"/>
        </w:rPr>
      </w:pPr>
      <w:hyperlink w:anchor="_Toc231590138" w:history="1">
        <w:r w:rsidRPr="003A4737">
          <w:rPr>
            <w:rFonts w:ascii="Times New Roman" w:hAnsi="Times New Roman" w:cs="Times New Roman"/>
            <w:i/>
            <w:iCs/>
            <w:lang w:val="en-US"/>
          </w:rPr>
          <w:t xml:space="preserve">Table 17 Optimal portfolio weights at </w:t>
        </w:r>
        <w:r w:rsidRPr="003A4737">
          <w:rPr>
            <w:rFonts w:ascii="Times New Roman" w:hAnsi="Times New Roman" w:cs="Times New Roman"/>
            <w:i/>
            <w:iCs/>
            <w:lang w:val="en-US"/>
          </w:rPr>
          <w:sym w:font="Symbol" w:char="F061"/>
        </w:r>
        <w:r w:rsidRPr="003A4737">
          <w:rPr>
            <w:rFonts w:ascii="Times New Roman" w:hAnsi="Times New Roman" w:cs="Times New Roman"/>
            <w:i/>
            <w:iCs/>
            <w:lang w:val="en-US"/>
          </w:rPr>
          <w:t xml:space="preserve"> = 0.5 are almost identical across regimes, indicating a stable allocation that remains optimal under varying conditions.</w:t>
        </w:r>
        <w:r w:rsidRPr="003A4737">
          <w:rPr>
            <w:rFonts w:ascii="Times New Roman" w:hAnsi="Times New Roman" w:cs="Times New Roman"/>
            <w:i/>
            <w:iCs/>
            <w:webHidden/>
            <w:lang w:val="en-US"/>
          </w:rPr>
          <w:tab/>
        </w:r>
        <w:r w:rsidRPr="003A4737">
          <w:rPr>
            <w:rFonts w:ascii="Times New Roman" w:hAnsi="Times New Roman" w:cs="Times New Roman"/>
            <w:i/>
            <w:iCs/>
            <w:webHidden/>
            <w:lang w:val="en-US"/>
          </w:rPr>
          <w:fldChar w:fldCharType="begin"/>
        </w:r>
        <w:r w:rsidRPr="003A4737">
          <w:rPr>
            <w:rFonts w:ascii="Times New Roman" w:hAnsi="Times New Roman" w:cs="Times New Roman"/>
            <w:i/>
            <w:iCs/>
            <w:webHidden/>
            <w:lang w:val="en-US"/>
          </w:rPr>
          <w:instrText xml:space="preserve"> PAGEREF _Toc231590138 \h </w:instrText>
        </w:r>
        <w:r w:rsidRPr="003A4737">
          <w:rPr>
            <w:rFonts w:ascii="Times New Roman" w:hAnsi="Times New Roman" w:cs="Times New Roman"/>
            <w:i/>
            <w:iCs/>
            <w:webHidden/>
            <w:lang w:val="en-US"/>
          </w:rPr>
        </w:r>
        <w:r w:rsidRPr="003A4737">
          <w:rPr>
            <w:rFonts w:ascii="Times New Roman" w:hAnsi="Times New Roman" w:cs="Times New Roman"/>
            <w:i/>
            <w:iCs/>
            <w:webHidden/>
            <w:lang w:val="en-US"/>
          </w:rPr>
          <w:fldChar w:fldCharType="separate"/>
        </w:r>
        <w:r w:rsidRPr="003A4737">
          <w:rPr>
            <w:rFonts w:ascii="Times New Roman" w:hAnsi="Times New Roman" w:cs="Times New Roman"/>
            <w:i/>
            <w:iCs/>
            <w:webHidden/>
            <w:lang w:val="en-US"/>
          </w:rPr>
          <w:t>74</w:t>
        </w:r>
        <w:r w:rsidRPr="003A4737">
          <w:rPr>
            <w:rFonts w:ascii="Times New Roman" w:hAnsi="Times New Roman" w:cs="Times New Roman"/>
            <w:i/>
            <w:iCs/>
            <w:webHidden/>
            <w:lang w:val="en-US"/>
          </w:rPr>
          <w:fldChar w:fldCharType="end"/>
        </w:r>
      </w:hyperlink>
    </w:p>
    <w:p w14:paraId="15BE3CA7" w14:textId="50AF1C95" w:rsidR="00AE6C75" w:rsidRPr="003A4737" w:rsidRDefault="000E5147" w:rsidP="003A4737">
      <w:pPr>
        <w:jc w:val="both"/>
        <w:rPr>
          <w:rFonts w:ascii="Times New Roman" w:hAnsi="Times New Roman" w:cs="Times New Roman"/>
          <w:b/>
          <w:bCs/>
          <w:i/>
          <w:iCs/>
          <w:lang w:val="en-US"/>
        </w:rPr>
      </w:pPr>
      <w:r w:rsidRPr="003A4737">
        <w:rPr>
          <w:rFonts w:ascii="Times New Roman" w:hAnsi="Times New Roman" w:cs="Times New Roman"/>
          <w:lang w:val="en-US"/>
        </w:rPr>
        <w:fldChar w:fldCharType="end"/>
      </w:r>
    </w:p>
    <w:p w14:paraId="602EA75F" w14:textId="77777777" w:rsidR="000E5147" w:rsidRDefault="000E5147" w:rsidP="003A4737">
      <w:pPr>
        <w:jc w:val="both"/>
        <w:rPr>
          <w:rFonts w:ascii="Times New Roman" w:hAnsi="Times New Roman" w:cs="Times New Roman"/>
          <w:b/>
          <w:bCs/>
          <w:lang w:val="en-US"/>
        </w:rPr>
      </w:pPr>
    </w:p>
    <w:p w14:paraId="0D3A70A8" w14:textId="77777777" w:rsidR="000E5147" w:rsidRDefault="000E5147" w:rsidP="003A4737">
      <w:pPr>
        <w:jc w:val="both"/>
        <w:rPr>
          <w:rFonts w:ascii="Times New Roman" w:hAnsi="Times New Roman" w:cs="Times New Roman"/>
          <w:b/>
          <w:bCs/>
          <w:lang w:val="en-US"/>
        </w:rPr>
      </w:pPr>
    </w:p>
    <w:p w14:paraId="2FF68E6A" w14:textId="77777777" w:rsidR="000E5147" w:rsidRDefault="000E5147" w:rsidP="003A4737">
      <w:pPr>
        <w:jc w:val="both"/>
        <w:rPr>
          <w:rFonts w:ascii="Times New Roman" w:hAnsi="Times New Roman" w:cs="Times New Roman"/>
          <w:b/>
          <w:bCs/>
          <w:lang w:val="en-US"/>
        </w:rPr>
      </w:pPr>
    </w:p>
    <w:p w14:paraId="48AF4CB1" w14:textId="77777777" w:rsidR="000E5147" w:rsidRDefault="000E5147" w:rsidP="003A4737">
      <w:pPr>
        <w:jc w:val="both"/>
        <w:rPr>
          <w:rFonts w:ascii="Times New Roman" w:hAnsi="Times New Roman" w:cs="Times New Roman"/>
          <w:b/>
          <w:bCs/>
          <w:lang w:val="en-US"/>
        </w:rPr>
      </w:pPr>
      <w:r>
        <w:rPr>
          <w:rFonts w:ascii="Times New Roman" w:hAnsi="Times New Roman" w:cs="Times New Roman"/>
          <w:b/>
          <w:bCs/>
          <w:lang w:val="en-US"/>
        </w:rPr>
        <w:br w:type="page"/>
      </w:r>
    </w:p>
    <w:p w14:paraId="4CCEC1B0" w14:textId="2DA5B220" w:rsidR="000E5147" w:rsidRDefault="000E5147" w:rsidP="003A4737">
      <w:pPr>
        <w:jc w:val="both"/>
        <w:rPr>
          <w:rFonts w:ascii="Times New Roman" w:hAnsi="Times New Roman" w:cs="Times New Roman"/>
          <w:b/>
          <w:bCs/>
          <w:lang w:val="en-US"/>
        </w:rPr>
      </w:pPr>
      <w:r>
        <w:rPr>
          <w:rFonts w:ascii="Times New Roman" w:hAnsi="Times New Roman" w:cs="Times New Roman"/>
          <w:b/>
          <w:bCs/>
          <w:lang w:val="en-US"/>
        </w:rPr>
        <w:lastRenderedPageBreak/>
        <w:t>Figures:</w:t>
      </w:r>
    </w:p>
    <w:p w14:paraId="6F147709" w14:textId="3EC83427" w:rsidR="000E5147" w:rsidRDefault="000E5147" w:rsidP="003A4737">
      <w:pPr>
        <w:pStyle w:val="TableofFigures"/>
        <w:tabs>
          <w:tab w:val="right" w:leader="dot" w:pos="9350"/>
        </w:tabs>
        <w:jc w:val="both"/>
        <w:rPr>
          <w:rStyle w:val="Hyperlink"/>
          <w:rFonts w:ascii="Times New Roman" w:hAnsi="Times New Roman" w:cs="Times New Roman"/>
          <w:i/>
          <w:iCs/>
          <w:noProof/>
        </w:rPr>
      </w:pPr>
      <w:r w:rsidRPr="000E5147">
        <w:rPr>
          <w:rFonts w:ascii="Times New Roman" w:hAnsi="Times New Roman" w:cs="Times New Roman"/>
          <w:b/>
          <w:bCs/>
          <w:i/>
          <w:iCs/>
          <w:lang w:val="en-US"/>
        </w:rPr>
        <w:fldChar w:fldCharType="begin"/>
      </w:r>
      <w:r w:rsidRPr="000E5147">
        <w:rPr>
          <w:rFonts w:ascii="Times New Roman" w:hAnsi="Times New Roman" w:cs="Times New Roman"/>
          <w:b/>
          <w:bCs/>
          <w:i/>
          <w:iCs/>
          <w:lang w:val="en-US"/>
        </w:rPr>
        <w:instrText xml:space="preserve"> TOC \h \z \c "Figure" </w:instrText>
      </w:r>
      <w:r w:rsidRPr="000E5147">
        <w:rPr>
          <w:rFonts w:ascii="Times New Roman" w:hAnsi="Times New Roman" w:cs="Times New Roman"/>
          <w:b/>
          <w:bCs/>
          <w:i/>
          <w:iCs/>
          <w:lang w:val="en-US"/>
        </w:rPr>
        <w:fldChar w:fldCharType="separate"/>
      </w:r>
      <w:hyperlink w:anchor="_Toc231589295" w:history="1">
        <w:r w:rsidRPr="000E5147">
          <w:rPr>
            <w:rStyle w:val="Hyperlink"/>
            <w:rFonts w:ascii="Times New Roman" w:hAnsi="Times New Roman" w:cs="Times New Roman"/>
            <w:i/>
            <w:iCs/>
            <w:noProof/>
            <w:lang w:val="en-US"/>
          </w:rPr>
          <w:t>Figure 1 Total assets and liabilities of Polish MFIs more than triple between 2005 and 2025, with only temporary slowdowns, indicating sustained balance‑sheet expansion that frames the profitability-liquidity trade‑off analyzed in the thesis.</w:t>
        </w:r>
        <w:r w:rsidRPr="000E5147">
          <w:rPr>
            <w:rFonts w:ascii="Times New Roman" w:hAnsi="Times New Roman" w:cs="Times New Roman"/>
            <w:i/>
            <w:iCs/>
            <w:noProof/>
            <w:webHidden/>
          </w:rPr>
          <w:tab/>
        </w:r>
        <w:r w:rsidRPr="000E5147">
          <w:rPr>
            <w:rFonts w:ascii="Times New Roman" w:hAnsi="Times New Roman" w:cs="Times New Roman"/>
            <w:i/>
            <w:iCs/>
            <w:noProof/>
            <w:webHidden/>
          </w:rPr>
          <w:fldChar w:fldCharType="begin"/>
        </w:r>
        <w:r w:rsidRPr="000E5147">
          <w:rPr>
            <w:rFonts w:ascii="Times New Roman" w:hAnsi="Times New Roman" w:cs="Times New Roman"/>
            <w:i/>
            <w:iCs/>
            <w:noProof/>
            <w:webHidden/>
          </w:rPr>
          <w:instrText xml:space="preserve"> PAGEREF _Toc231589295 \h </w:instrText>
        </w:r>
        <w:r w:rsidRPr="000E5147">
          <w:rPr>
            <w:rFonts w:ascii="Times New Roman" w:hAnsi="Times New Roman" w:cs="Times New Roman"/>
            <w:i/>
            <w:iCs/>
            <w:noProof/>
            <w:webHidden/>
          </w:rPr>
        </w:r>
        <w:r w:rsidRPr="000E5147">
          <w:rPr>
            <w:rFonts w:ascii="Times New Roman" w:hAnsi="Times New Roman" w:cs="Times New Roman"/>
            <w:i/>
            <w:iCs/>
            <w:noProof/>
            <w:webHidden/>
          </w:rPr>
          <w:fldChar w:fldCharType="separate"/>
        </w:r>
        <w:r w:rsidRPr="000E5147">
          <w:rPr>
            <w:rFonts w:ascii="Times New Roman" w:hAnsi="Times New Roman" w:cs="Times New Roman"/>
            <w:i/>
            <w:iCs/>
            <w:noProof/>
            <w:webHidden/>
          </w:rPr>
          <w:t>32</w:t>
        </w:r>
        <w:r w:rsidRPr="000E5147">
          <w:rPr>
            <w:rFonts w:ascii="Times New Roman" w:hAnsi="Times New Roman" w:cs="Times New Roman"/>
            <w:i/>
            <w:iCs/>
            <w:noProof/>
            <w:webHidden/>
          </w:rPr>
          <w:fldChar w:fldCharType="end"/>
        </w:r>
      </w:hyperlink>
    </w:p>
    <w:p w14:paraId="1CC793D7" w14:textId="77777777" w:rsidR="000E5147" w:rsidRPr="000E5147" w:rsidRDefault="000E5147" w:rsidP="003A4737">
      <w:pPr>
        <w:jc w:val="both"/>
        <w:rPr>
          <w:lang w:val="en-GB" w:eastAsia="en-GB"/>
        </w:rPr>
      </w:pPr>
    </w:p>
    <w:p w14:paraId="7F277CCA" w14:textId="1B90EB25" w:rsidR="000E5147" w:rsidRDefault="000E5147" w:rsidP="003A4737">
      <w:pPr>
        <w:pStyle w:val="TableofFigures"/>
        <w:tabs>
          <w:tab w:val="right" w:leader="dot" w:pos="9350"/>
        </w:tabs>
        <w:jc w:val="both"/>
        <w:rPr>
          <w:rStyle w:val="Hyperlink"/>
          <w:rFonts w:ascii="Times New Roman" w:hAnsi="Times New Roman" w:cs="Times New Roman"/>
          <w:i/>
          <w:iCs/>
          <w:noProof/>
        </w:rPr>
      </w:pPr>
      <w:hyperlink w:anchor="_Toc231589296" w:history="1">
        <w:r w:rsidRPr="000E5147">
          <w:rPr>
            <w:rStyle w:val="Hyperlink"/>
            <w:rFonts w:ascii="Times New Roman" w:hAnsi="Times New Roman" w:cs="Times New Roman"/>
            <w:i/>
            <w:iCs/>
            <w:noProof/>
            <w:lang w:val="en-US"/>
          </w:rPr>
          <w:t>Figure 2 Domestic loans remain the dominant asset class throughout 2005-2025, while liquid assets and securities adjust only gradually, indicating that the Polish banking sector maintains a loan‑centric model despite changes in the macro‑financial environment.</w:t>
        </w:r>
        <w:r w:rsidRPr="000E5147">
          <w:rPr>
            <w:rFonts w:ascii="Times New Roman" w:hAnsi="Times New Roman" w:cs="Times New Roman"/>
            <w:i/>
            <w:iCs/>
            <w:noProof/>
            <w:webHidden/>
          </w:rPr>
          <w:tab/>
        </w:r>
        <w:r w:rsidRPr="000E5147">
          <w:rPr>
            <w:rFonts w:ascii="Times New Roman" w:hAnsi="Times New Roman" w:cs="Times New Roman"/>
            <w:i/>
            <w:iCs/>
            <w:noProof/>
            <w:webHidden/>
          </w:rPr>
          <w:fldChar w:fldCharType="begin"/>
        </w:r>
        <w:r w:rsidRPr="000E5147">
          <w:rPr>
            <w:rFonts w:ascii="Times New Roman" w:hAnsi="Times New Roman" w:cs="Times New Roman"/>
            <w:i/>
            <w:iCs/>
            <w:noProof/>
            <w:webHidden/>
          </w:rPr>
          <w:instrText xml:space="preserve"> PAGEREF _Toc231589296 \h </w:instrText>
        </w:r>
        <w:r w:rsidRPr="000E5147">
          <w:rPr>
            <w:rFonts w:ascii="Times New Roman" w:hAnsi="Times New Roman" w:cs="Times New Roman"/>
            <w:i/>
            <w:iCs/>
            <w:noProof/>
            <w:webHidden/>
          </w:rPr>
        </w:r>
        <w:r w:rsidRPr="000E5147">
          <w:rPr>
            <w:rFonts w:ascii="Times New Roman" w:hAnsi="Times New Roman" w:cs="Times New Roman"/>
            <w:i/>
            <w:iCs/>
            <w:noProof/>
            <w:webHidden/>
          </w:rPr>
          <w:fldChar w:fldCharType="separate"/>
        </w:r>
        <w:r w:rsidRPr="000E5147">
          <w:rPr>
            <w:rFonts w:ascii="Times New Roman" w:hAnsi="Times New Roman" w:cs="Times New Roman"/>
            <w:i/>
            <w:iCs/>
            <w:noProof/>
            <w:webHidden/>
          </w:rPr>
          <w:t>33</w:t>
        </w:r>
        <w:r w:rsidRPr="000E5147">
          <w:rPr>
            <w:rFonts w:ascii="Times New Roman" w:hAnsi="Times New Roman" w:cs="Times New Roman"/>
            <w:i/>
            <w:iCs/>
            <w:noProof/>
            <w:webHidden/>
          </w:rPr>
          <w:fldChar w:fldCharType="end"/>
        </w:r>
      </w:hyperlink>
    </w:p>
    <w:p w14:paraId="43E60069" w14:textId="77777777" w:rsidR="000E5147" w:rsidRPr="000E5147" w:rsidRDefault="000E5147" w:rsidP="003A4737">
      <w:pPr>
        <w:jc w:val="both"/>
        <w:rPr>
          <w:lang w:val="en-GB" w:eastAsia="en-GB"/>
        </w:rPr>
      </w:pPr>
    </w:p>
    <w:p w14:paraId="28EB6093" w14:textId="1EA50287" w:rsidR="000E5147" w:rsidRDefault="000E5147" w:rsidP="003A4737">
      <w:pPr>
        <w:pStyle w:val="TableofFigures"/>
        <w:tabs>
          <w:tab w:val="right" w:leader="dot" w:pos="9350"/>
        </w:tabs>
        <w:jc w:val="both"/>
        <w:rPr>
          <w:rStyle w:val="Hyperlink"/>
          <w:rFonts w:ascii="Times New Roman" w:hAnsi="Times New Roman" w:cs="Times New Roman"/>
          <w:i/>
          <w:iCs/>
          <w:noProof/>
        </w:rPr>
      </w:pPr>
      <w:hyperlink w:anchor="_Toc231589297" w:history="1">
        <w:r w:rsidRPr="000E5147">
          <w:rPr>
            <w:rStyle w:val="Hyperlink"/>
            <w:rFonts w:ascii="Times New Roman" w:hAnsi="Times New Roman" w:cs="Times New Roman"/>
            <w:i/>
            <w:iCs/>
            <w:noProof/>
            <w:lang w:val="en-US"/>
          </w:rPr>
          <w:t>Figure 3 Overnight and term deposits dominate bank funding throughout the period 2005 to 2025, while wholesale and market‑based sources remain secondary but rising, indicating that liquidity risk is primarily driven by potentially runnable retail funding.</w:t>
        </w:r>
        <w:r w:rsidRPr="000E5147">
          <w:rPr>
            <w:rFonts w:ascii="Times New Roman" w:hAnsi="Times New Roman" w:cs="Times New Roman"/>
            <w:i/>
            <w:iCs/>
            <w:noProof/>
            <w:webHidden/>
          </w:rPr>
          <w:tab/>
        </w:r>
        <w:r w:rsidRPr="000E5147">
          <w:rPr>
            <w:rFonts w:ascii="Times New Roman" w:hAnsi="Times New Roman" w:cs="Times New Roman"/>
            <w:i/>
            <w:iCs/>
            <w:noProof/>
            <w:webHidden/>
          </w:rPr>
          <w:fldChar w:fldCharType="begin"/>
        </w:r>
        <w:r w:rsidRPr="000E5147">
          <w:rPr>
            <w:rFonts w:ascii="Times New Roman" w:hAnsi="Times New Roman" w:cs="Times New Roman"/>
            <w:i/>
            <w:iCs/>
            <w:noProof/>
            <w:webHidden/>
          </w:rPr>
          <w:instrText xml:space="preserve"> PAGEREF _Toc231589297 \h </w:instrText>
        </w:r>
        <w:r w:rsidRPr="000E5147">
          <w:rPr>
            <w:rFonts w:ascii="Times New Roman" w:hAnsi="Times New Roman" w:cs="Times New Roman"/>
            <w:i/>
            <w:iCs/>
            <w:noProof/>
            <w:webHidden/>
          </w:rPr>
        </w:r>
        <w:r w:rsidRPr="000E5147">
          <w:rPr>
            <w:rFonts w:ascii="Times New Roman" w:hAnsi="Times New Roman" w:cs="Times New Roman"/>
            <w:i/>
            <w:iCs/>
            <w:noProof/>
            <w:webHidden/>
          </w:rPr>
          <w:fldChar w:fldCharType="separate"/>
        </w:r>
        <w:r w:rsidRPr="000E5147">
          <w:rPr>
            <w:rFonts w:ascii="Times New Roman" w:hAnsi="Times New Roman" w:cs="Times New Roman"/>
            <w:i/>
            <w:iCs/>
            <w:noProof/>
            <w:webHidden/>
          </w:rPr>
          <w:t>34</w:t>
        </w:r>
        <w:r w:rsidRPr="000E5147">
          <w:rPr>
            <w:rFonts w:ascii="Times New Roman" w:hAnsi="Times New Roman" w:cs="Times New Roman"/>
            <w:i/>
            <w:iCs/>
            <w:noProof/>
            <w:webHidden/>
          </w:rPr>
          <w:fldChar w:fldCharType="end"/>
        </w:r>
      </w:hyperlink>
    </w:p>
    <w:p w14:paraId="517688A4" w14:textId="77777777" w:rsidR="000E5147" w:rsidRPr="000E5147" w:rsidRDefault="000E5147" w:rsidP="003A4737">
      <w:pPr>
        <w:jc w:val="both"/>
        <w:rPr>
          <w:lang w:val="en-GB" w:eastAsia="en-GB"/>
        </w:rPr>
      </w:pPr>
    </w:p>
    <w:p w14:paraId="68E49F5F" w14:textId="3A038186" w:rsidR="000E5147" w:rsidRDefault="000E5147" w:rsidP="003A4737">
      <w:pPr>
        <w:pStyle w:val="TableofFigures"/>
        <w:tabs>
          <w:tab w:val="right" w:leader="dot" w:pos="9350"/>
        </w:tabs>
        <w:jc w:val="both"/>
        <w:rPr>
          <w:rStyle w:val="Hyperlink"/>
          <w:rFonts w:ascii="Times New Roman" w:hAnsi="Times New Roman" w:cs="Times New Roman"/>
          <w:i/>
          <w:iCs/>
          <w:noProof/>
        </w:rPr>
      </w:pPr>
      <w:hyperlink w:anchor="_Toc231589298" w:history="1">
        <w:r w:rsidRPr="000E5147">
          <w:rPr>
            <w:rStyle w:val="Hyperlink"/>
            <w:rFonts w:ascii="Times New Roman" w:hAnsi="Times New Roman" w:cs="Times New Roman"/>
            <w:i/>
            <w:iCs/>
            <w:noProof/>
            <w:lang w:val="en-US"/>
          </w:rPr>
          <w:t>Figure 4 All asset‑side interest rates decline markedly until the late 2010s, before a sharp spike around 2020, indicating that banks move from a falling‑rate regime into a brief high‑rate episode that reshapes the profitability-liquidity trade-off.</w:t>
        </w:r>
        <w:r w:rsidRPr="000E5147">
          <w:rPr>
            <w:rFonts w:ascii="Times New Roman" w:hAnsi="Times New Roman" w:cs="Times New Roman"/>
            <w:i/>
            <w:iCs/>
            <w:noProof/>
            <w:webHidden/>
          </w:rPr>
          <w:tab/>
        </w:r>
        <w:r w:rsidRPr="000E5147">
          <w:rPr>
            <w:rFonts w:ascii="Times New Roman" w:hAnsi="Times New Roman" w:cs="Times New Roman"/>
            <w:i/>
            <w:iCs/>
            <w:noProof/>
            <w:webHidden/>
          </w:rPr>
          <w:fldChar w:fldCharType="begin"/>
        </w:r>
        <w:r w:rsidRPr="000E5147">
          <w:rPr>
            <w:rFonts w:ascii="Times New Roman" w:hAnsi="Times New Roman" w:cs="Times New Roman"/>
            <w:i/>
            <w:iCs/>
            <w:noProof/>
            <w:webHidden/>
          </w:rPr>
          <w:instrText xml:space="preserve"> PAGEREF _Toc231589298 \h </w:instrText>
        </w:r>
        <w:r w:rsidRPr="000E5147">
          <w:rPr>
            <w:rFonts w:ascii="Times New Roman" w:hAnsi="Times New Roman" w:cs="Times New Roman"/>
            <w:i/>
            <w:iCs/>
            <w:noProof/>
            <w:webHidden/>
          </w:rPr>
        </w:r>
        <w:r w:rsidRPr="000E5147">
          <w:rPr>
            <w:rFonts w:ascii="Times New Roman" w:hAnsi="Times New Roman" w:cs="Times New Roman"/>
            <w:i/>
            <w:iCs/>
            <w:noProof/>
            <w:webHidden/>
          </w:rPr>
          <w:fldChar w:fldCharType="separate"/>
        </w:r>
        <w:r w:rsidRPr="000E5147">
          <w:rPr>
            <w:rFonts w:ascii="Times New Roman" w:hAnsi="Times New Roman" w:cs="Times New Roman"/>
            <w:i/>
            <w:iCs/>
            <w:noProof/>
            <w:webHidden/>
          </w:rPr>
          <w:t>35</w:t>
        </w:r>
        <w:r w:rsidRPr="000E5147">
          <w:rPr>
            <w:rFonts w:ascii="Times New Roman" w:hAnsi="Times New Roman" w:cs="Times New Roman"/>
            <w:i/>
            <w:iCs/>
            <w:noProof/>
            <w:webHidden/>
          </w:rPr>
          <w:fldChar w:fldCharType="end"/>
        </w:r>
      </w:hyperlink>
    </w:p>
    <w:p w14:paraId="74AFEECF" w14:textId="77777777" w:rsidR="000E5147" w:rsidRPr="000E5147" w:rsidRDefault="000E5147" w:rsidP="003A4737">
      <w:pPr>
        <w:jc w:val="both"/>
        <w:rPr>
          <w:lang w:val="en-GB" w:eastAsia="en-GB"/>
        </w:rPr>
      </w:pPr>
    </w:p>
    <w:p w14:paraId="25C2F3A7" w14:textId="39351856" w:rsidR="000E5147" w:rsidRDefault="000E5147" w:rsidP="003A4737">
      <w:pPr>
        <w:pStyle w:val="TableofFigures"/>
        <w:tabs>
          <w:tab w:val="right" w:leader="dot" w:pos="9350"/>
        </w:tabs>
        <w:jc w:val="both"/>
        <w:rPr>
          <w:rStyle w:val="Hyperlink"/>
          <w:rFonts w:ascii="Times New Roman" w:hAnsi="Times New Roman" w:cs="Times New Roman"/>
          <w:i/>
          <w:iCs/>
          <w:noProof/>
        </w:rPr>
      </w:pPr>
      <w:hyperlink w:anchor="_Toc231589299" w:history="1">
        <w:r w:rsidRPr="000E5147">
          <w:rPr>
            <w:rStyle w:val="Hyperlink"/>
            <w:rFonts w:ascii="Times New Roman" w:hAnsi="Times New Roman" w:cs="Times New Roman"/>
            <w:i/>
            <w:iCs/>
            <w:noProof/>
            <w:lang w:val="en-US"/>
          </w:rPr>
          <w:t>Figure 5 Approximate sector‑level ROA declines from about 7% before 2012 to around 3 - 4% in the late 2010s, before a short‑lived spike around 2021, showing that banks operate for most of the period under sustained profitability pressure.</w:t>
        </w:r>
        <w:r w:rsidRPr="000E5147">
          <w:rPr>
            <w:rFonts w:ascii="Times New Roman" w:hAnsi="Times New Roman" w:cs="Times New Roman"/>
            <w:i/>
            <w:iCs/>
            <w:noProof/>
            <w:webHidden/>
          </w:rPr>
          <w:tab/>
        </w:r>
        <w:r w:rsidRPr="000E5147">
          <w:rPr>
            <w:rFonts w:ascii="Times New Roman" w:hAnsi="Times New Roman" w:cs="Times New Roman"/>
            <w:i/>
            <w:iCs/>
            <w:noProof/>
            <w:webHidden/>
          </w:rPr>
          <w:fldChar w:fldCharType="begin"/>
        </w:r>
        <w:r w:rsidRPr="000E5147">
          <w:rPr>
            <w:rFonts w:ascii="Times New Roman" w:hAnsi="Times New Roman" w:cs="Times New Roman"/>
            <w:i/>
            <w:iCs/>
            <w:noProof/>
            <w:webHidden/>
          </w:rPr>
          <w:instrText xml:space="preserve"> PAGEREF _Toc231589299 \h </w:instrText>
        </w:r>
        <w:r w:rsidRPr="000E5147">
          <w:rPr>
            <w:rFonts w:ascii="Times New Roman" w:hAnsi="Times New Roman" w:cs="Times New Roman"/>
            <w:i/>
            <w:iCs/>
            <w:noProof/>
            <w:webHidden/>
          </w:rPr>
        </w:r>
        <w:r w:rsidRPr="000E5147">
          <w:rPr>
            <w:rFonts w:ascii="Times New Roman" w:hAnsi="Times New Roman" w:cs="Times New Roman"/>
            <w:i/>
            <w:iCs/>
            <w:noProof/>
            <w:webHidden/>
          </w:rPr>
          <w:fldChar w:fldCharType="separate"/>
        </w:r>
        <w:r w:rsidRPr="000E5147">
          <w:rPr>
            <w:rFonts w:ascii="Times New Roman" w:hAnsi="Times New Roman" w:cs="Times New Roman"/>
            <w:i/>
            <w:iCs/>
            <w:noProof/>
            <w:webHidden/>
          </w:rPr>
          <w:t>36</w:t>
        </w:r>
        <w:r w:rsidRPr="000E5147">
          <w:rPr>
            <w:rFonts w:ascii="Times New Roman" w:hAnsi="Times New Roman" w:cs="Times New Roman"/>
            <w:i/>
            <w:iCs/>
            <w:noProof/>
            <w:webHidden/>
          </w:rPr>
          <w:fldChar w:fldCharType="end"/>
        </w:r>
      </w:hyperlink>
    </w:p>
    <w:p w14:paraId="15A7507B" w14:textId="77777777" w:rsidR="000E5147" w:rsidRPr="000E5147" w:rsidRDefault="000E5147" w:rsidP="003A4737">
      <w:pPr>
        <w:jc w:val="both"/>
        <w:rPr>
          <w:lang w:val="en-GB" w:eastAsia="en-GB"/>
        </w:rPr>
      </w:pPr>
    </w:p>
    <w:p w14:paraId="430A15F9" w14:textId="4B1EB575" w:rsidR="000E5147" w:rsidRDefault="000E5147" w:rsidP="003A4737">
      <w:pPr>
        <w:pStyle w:val="TableofFigures"/>
        <w:tabs>
          <w:tab w:val="right" w:leader="dot" w:pos="9350"/>
        </w:tabs>
        <w:jc w:val="both"/>
        <w:rPr>
          <w:rStyle w:val="Hyperlink"/>
          <w:rFonts w:ascii="Times New Roman" w:hAnsi="Times New Roman" w:cs="Times New Roman"/>
          <w:i/>
          <w:iCs/>
          <w:noProof/>
        </w:rPr>
      </w:pPr>
      <w:hyperlink w:anchor="_Toc231589300" w:history="1">
        <w:r w:rsidRPr="000E5147">
          <w:rPr>
            <w:rStyle w:val="Hyperlink"/>
            <w:rFonts w:ascii="Times New Roman" w:hAnsi="Times New Roman" w:cs="Times New Roman"/>
            <w:i/>
            <w:iCs/>
            <w:noProof/>
            <w:lang w:val="en-US"/>
          </w:rPr>
          <w:t>Figure 6 Deterministic Pareto frontier shows a clear ROA-LCR trade‑off, with moderate liquidity increases costing little profitability but very high LCR levels requiring sharply lower ROA.</w:t>
        </w:r>
        <w:r w:rsidRPr="000E5147">
          <w:rPr>
            <w:rFonts w:ascii="Times New Roman" w:hAnsi="Times New Roman" w:cs="Times New Roman"/>
            <w:i/>
            <w:iCs/>
            <w:noProof/>
            <w:webHidden/>
          </w:rPr>
          <w:tab/>
        </w:r>
        <w:r w:rsidRPr="000E5147">
          <w:rPr>
            <w:rFonts w:ascii="Times New Roman" w:hAnsi="Times New Roman" w:cs="Times New Roman"/>
            <w:i/>
            <w:iCs/>
            <w:noProof/>
            <w:webHidden/>
          </w:rPr>
          <w:fldChar w:fldCharType="begin"/>
        </w:r>
        <w:r w:rsidRPr="000E5147">
          <w:rPr>
            <w:rFonts w:ascii="Times New Roman" w:hAnsi="Times New Roman" w:cs="Times New Roman"/>
            <w:i/>
            <w:iCs/>
            <w:noProof/>
            <w:webHidden/>
          </w:rPr>
          <w:instrText xml:space="preserve"> PAGEREF _Toc231589300 \h </w:instrText>
        </w:r>
        <w:r w:rsidRPr="000E5147">
          <w:rPr>
            <w:rFonts w:ascii="Times New Roman" w:hAnsi="Times New Roman" w:cs="Times New Roman"/>
            <w:i/>
            <w:iCs/>
            <w:noProof/>
            <w:webHidden/>
          </w:rPr>
        </w:r>
        <w:r w:rsidRPr="000E5147">
          <w:rPr>
            <w:rFonts w:ascii="Times New Roman" w:hAnsi="Times New Roman" w:cs="Times New Roman"/>
            <w:i/>
            <w:iCs/>
            <w:noProof/>
            <w:webHidden/>
          </w:rPr>
          <w:fldChar w:fldCharType="separate"/>
        </w:r>
        <w:r w:rsidRPr="000E5147">
          <w:rPr>
            <w:rFonts w:ascii="Times New Roman" w:hAnsi="Times New Roman" w:cs="Times New Roman"/>
            <w:i/>
            <w:iCs/>
            <w:noProof/>
            <w:webHidden/>
          </w:rPr>
          <w:t>59</w:t>
        </w:r>
        <w:r w:rsidRPr="000E5147">
          <w:rPr>
            <w:rFonts w:ascii="Times New Roman" w:hAnsi="Times New Roman" w:cs="Times New Roman"/>
            <w:i/>
            <w:iCs/>
            <w:noProof/>
            <w:webHidden/>
          </w:rPr>
          <w:fldChar w:fldCharType="end"/>
        </w:r>
      </w:hyperlink>
    </w:p>
    <w:p w14:paraId="4CA52C01" w14:textId="77777777" w:rsidR="000E5147" w:rsidRPr="000E5147" w:rsidRDefault="000E5147" w:rsidP="003A4737">
      <w:pPr>
        <w:jc w:val="both"/>
        <w:rPr>
          <w:lang w:val="en-GB" w:eastAsia="en-GB"/>
        </w:rPr>
      </w:pPr>
    </w:p>
    <w:p w14:paraId="74F9D628" w14:textId="2744D179" w:rsidR="000E5147" w:rsidRDefault="000E5147" w:rsidP="003A4737">
      <w:pPr>
        <w:pStyle w:val="TableofFigures"/>
        <w:tabs>
          <w:tab w:val="right" w:leader="dot" w:pos="9350"/>
        </w:tabs>
        <w:jc w:val="both"/>
        <w:rPr>
          <w:rStyle w:val="Hyperlink"/>
          <w:rFonts w:ascii="Times New Roman" w:hAnsi="Times New Roman" w:cs="Times New Roman"/>
          <w:i/>
          <w:iCs/>
          <w:noProof/>
        </w:rPr>
      </w:pPr>
      <w:hyperlink w:anchor="_Toc231589301" w:history="1">
        <w:r w:rsidRPr="000E5147">
          <w:rPr>
            <w:rStyle w:val="Hyperlink"/>
            <w:rFonts w:ascii="Times New Roman" w:hAnsi="Times New Roman" w:cs="Times New Roman"/>
            <w:i/>
            <w:iCs/>
            <w:noProof/>
            <w:lang w:val="en-US"/>
          </w:rPr>
          <w:t>Figure 7 Stochastic Pareto frontier confirms the ROA-LCR trade‑off but shows that portfolios with similar average LCR can have very different probabilities of LCR &lt; 1, highlighting the importance of modelling liquidity risk under uncertainty.</w:t>
        </w:r>
        <w:r w:rsidRPr="000E5147">
          <w:rPr>
            <w:rFonts w:ascii="Times New Roman" w:hAnsi="Times New Roman" w:cs="Times New Roman"/>
            <w:i/>
            <w:iCs/>
            <w:noProof/>
            <w:webHidden/>
          </w:rPr>
          <w:tab/>
        </w:r>
        <w:r w:rsidRPr="000E5147">
          <w:rPr>
            <w:rFonts w:ascii="Times New Roman" w:hAnsi="Times New Roman" w:cs="Times New Roman"/>
            <w:i/>
            <w:iCs/>
            <w:noProof/>
            <w:webHidden/>
          </w:rPr>
          <w:fldChar w:fldCharType="begin"/>
        </w:r>
        <w:r w:rsidRPr="000E5147">
          <w:rPr>
            <w:rFonts w:ascii="Times New Roman" w:hAnsi="Times New Roman" w:cs="Times New Roman"/>
            <w:i/>
            <w:iCs/>
            <w:noProof/>
            <w:webHidden/>
          </w:rPr>
          <w:instrText xml:space="preserve"> PAGEREF _Toc231589301 \h </w:instrText>
        </w:r>
        <w:r w:rsidRPr="000E5147">
          <w:rPr>
            <w:rFonts w:ascii="Times New Roman" w:hAnsi="Times New Roman" w:cs="Times New Roman"/>
            <w:i/>
            <w:iCs/>
            <w:noProof/>
            <w:webHidden/>
          </w:rPr>
        </w:r>
        <w:r w:rsidRPr="000E5147">
          <w:rPr>
            <w:rFonts w:ascii="Times New Roman" w:hAnsi="Times New Roman" w:cs="Times New Roman"/>
            <w:i/>
            <w:iCs/>
            <w:noProof/>
            <w:webHidden/>
          </w:rPr>
          <w:fldChar w:fldCharType="separate"/>
        </w:r>
        <w:r w:rsidRPr="000E5147">
          <w:rPr>
            <w:rFonts w:ascii="Times New Roman" w:hAnsi="Times New Roman" w:cs="Times New Roman"/>
            <w:i/>
            <w:iCs/>
            <w:noProof/>
            <w:webHidden/>
          </w:rPr>
          <w:t>63</w:t>
        </w:r>
        <w:r w:rsidRPr="000E5147">
          <w:rPr>
            <w:rFonts w:ascii="Times New Roman" w:hAnsi="Times New Roman" w:cs="Times New Roman"/>
            <w:i/>
            <w:iCs/>
            <w:noProof/>
            <w:webHidden/>
          </w:rPr>
          <w:fldChar w:fldCharType="end"/>
        </w:r>
      </w:hyperlink>
    </w:p>
    <w:p w14:paraId="4F720EA4" w14:textId="77777777" w:rsidR="000E5147" w:rsidRPr="000E5147" w:rsidRDefault="000E5147" w:rsidP="003A4737">
      <w:pPr>
        <w:jc w:val="both"/>
        <w:rPr>
          <w:lang w:val="en-GB" w:eastAsia="en-GB"/>
        </w:rPr>
      </w:pPr>
    </w:p>
    <w:p w14:paraId="2F99C188" w14:textId="1ED04522" w:rsidR="000E5147" w:rsidRDefault="000E5147" w:rsidP="003A4737">
      <w:pPr>
        <w:pStyle w:val="TableofFigures"/>
        <w:tabs>
          <w:tab w:val="right" w:leader="dot" w:pos="9350"/>
        </w:tabs>
        <w:jc w:val="both"/>
        <w:rPr>
          <w:rStyle w:val="Hyperlink"/>
          <w:rFonts w:ascii="Times New Roman" w:hAnsi="Times New Roman" w:cs="Times New Roman"/>
          <w:i/>
          <w:iCs/>
          <w:noProof/>
        </w:rPr>
      </w:pPr>
      <w:hyperlink w:anchor="_Toc231589302" w:history="1">
        <w:r w:rsidRPr="000E5147">
          <w:rPr>
            <w:rStyle w:val="Hyperlink"/>
            <w:rFonts w:ascii="Times New Roman" w:hAnsi="Times New Roman" w:cs="Times New Roman"/>
            <w:i/>
            <w:iCs/>
            <w:noProof/>
            <w:lang w:val="en-US"/>
          </w:rPr>
          <w:t>Figure 8 The profitability–liquidity trade-off is consistent across regimes, with COVID showing the lowest ROA.</w:t>
        </w:r>
        <w:r w:rsidRPr="000E5147">
          <w:rPr>
            <w:rFonts w:ascii="Times New Roman" w:hAnsi="Times New Roman" w:cs="Times New Roman"/>
            <w:i/>
            <w:iCs/>
            <w:noProof/>
            <w:webHidden/>
          </w:rPr>
          <w:tab/>
        </w:r>
        <w:r w:rsidRPr="000E5147">
          <w:rPr>
            <w:rFonts w:ascii="Times New Roman" w:hAnsi="Times New Roman" w:cs="Times New Roman"/>
            <w:i/>
            <w:iCs/>
            <w:noProof/>
            <w:webHidden/>
          </w:rPr>
          <w:fldChar w:fldCharType="begin"/>
        </w:r>
        <w:r w:rsidRPr="000E5147">
          <w:rPr>
            <w:rFonts w:ascii="Times New Roman" w:hAnsi="Times New Roman" w:cs="Times New Roman"/>
            <w:i/>
            <w:iCs/>
            <w:noProof/>
            <w:webHidden/>
          </w:rPr>
          <w:instrText xml:space="preserve"> PAGEREF _Toc231589302 \h </w:instrText>
        </w:r>
        <w:r w:rsidRPr="000E5147">
          <w:rPr>
            <w:rFonts w:ascii="Times New Roman" w:hAnsi="Times New Roman" w:cs="Times New Roman"/>
            <w:i/>
            <w:iCs/>
            <w:noProof/>
            <w:webHidden/>
          </w:rPr>
        </w:r>
        <w:r w:rsidRPr="000E5147">
          <w:rPr>
            <w:rFonts w:ascii="Times New Roman" w:hAnsi="Times New Roman" w:cs="Times New Roman"/>
            <w:i/>
            <w:iCs/>
            <w:noProof/>
            <w:webHidden/>
          </w:rPr>
          <w:fldChar w:fldCharType="separate"/>
        </w:r>
        <w:r w:rsidRPr="000E5147">
          <w:rPr>
            <w:rFonts w:ascii="Times New Roman" w:hAnsi="Times New Roman" w:cs="Times New Roman"/>
            <w:i/>
            <w:iCs/>
            <w:noProof/>
            <w:webHidden/>
          </w:rPr>
          <w:t>70</w:t>
        </w:r>
        <w:r w:rsidRPr="000E5147">
          <w:rPr>
            <w:rFonts w:ascii="Times New Roman" w:hAnsi="Times New Roman" w:cs="Times New Roman"/>
            <w:i/>
            <w:iCs/>
            <w:noProof/>
            <w:webHidden/>
          </w:rPr>
          <w:fldChar w:fldCharType="end"/>
        </w:r>
      </w:hyperlink>
    </w:p>
    <w:p w14:paraId="0CFFEEF6" w14:textId="77777777" w:rsidR="000E5147" w:rsidRPr="000E5147" w:rsidRDefault="000E5147" w:rsidP="003A4737">
      <w:pPr>
        <w:jc w:val="both"/>
        <w:rPr>
          <w:lang w:val="en-GB" w:eastAsia="en-GB"/>
        </w:rPr>
      </w:pPr>
    </w:p>
    <w:p w14:paraId="38A241C4" w14:textId="047BBFD9" w:rsidR="000E5147" w:rsidRPr="000E5147" w:rsidRDefault="000E5147" w:rsidP="003A4737">
      <w:pPr>
        <w:pStyle w:val="TableofFigures"/>
        <w:tabs>
          <w:tab w:val="right" w:leader="dot" w:pos="9350"/>
        </w:tabs>
        <w:jc w:val="both"/>
        <w:rPr>
          <w:rFonts w:ascii="Times New Roman" w:eastAsiaTheme="minorEastAsia" w:hAnsi="Times New Roman" w:cs="Times New Roman"/>
          <w:i/>
          <w:iCs/>
          <w:noProof/>
          <w:lang w:val="en-GB" w:eastAsia="en-GB"/>
        </w:rPr>
      </w:pPr>
      <w:hyperlink w:anchor="_Toc231589303" w:history="1">
        <w:r w:rsidRPr="000E5147">
          <w:rPr>
            <w:rStyle w:val="Hyperlink"/>
            <w:rFonts w:ascii="Times New Roman" w:hAnsi="Times New Roman" w:cs="Times New Roman"/>
            <w:i/>
            <w:iCs/>
            <w:noProof/>
            <w:lang w:val="en-US"/>
          </w:rPr>
          <w:t>Figure 9 Stochastic Pareto frontiers reveal that portfolios with similar expected LCR can have very different breach probabilities, and that crisis conditions make it much harder to achieve low breach risk without sacrificing ROA across regimes.</w:t>
        </w:r>
        <w:r w:rsidRPr="000E5147">
          <w:rPr>
            <w:rFonts w:ascii="Times New Roman" w:hAnsi="Times New Roman" w:cs="Times New Roman"/>
            <w:i/>
            <w:iCs/>
            <w:noProof/>
            <w:webHidden/>
          </w:rPr>
          <w:tab/>
        </w:r>
        <w:r w:rsidRPr="000E5147">
          <w:rPr>
            <w:rFonts w:ascii="Times New Roman" w:hAnsi="Times New Roman" w:cs="Times New Roman"/>
            <w:i/>
            <w:iCs/>
            <w:noProof/>
            <w:webHidden/>
          </w:rPr>
          <w:fldChar w:fldCharType="begin"/>
        </w:r>
        <w:r w:rsidRPr="000E5147">
          <w:rPr>
            <w:rFonts w:ascii="Times New Roman" w:hAnsi="Times New Roman" w:cs="Times New Roman"/>
            <w:i/>
            <w:iCs/>
            <w:noProof/>
            <w:webHidden/>
          </w:rPr>
          <w:instrText xml:space="preserve"> PAGEREF _Toc231589303 \h </w:instrText>
        </w:r>
        <w:r w:rsidRPr="000E5147">
          <w:rPr>
            <w:rFonts w:ascii="Times New Roman" w:hAnsi="Times New Roman" w:cs="Times New Roman"/>
            <w:i/>
            <w:iCs/>
            <w:noProof/>
            <w:webHidden/>
          </w:rPr>
        </w:r>
        <w:r w:rsidRPr="000E5147">
          <w:rPr>
            <w:rFonts w:ascii="Times New Roman" w:hAnsi="Times New Roman" w:cs="Times New Roman"/>
            <w:i/>
            <w:iCs/>
            <w:noProof/>
            <w:webHidden/>
          </w:rPr>
          <w:fldChar w:fldCharType="separate"/>
        </w:r>
        <w:r w:rsidRPr="000E5147">
          <w:rPr>
            <w:rFonts w:ascii="Times New Roman" w:hAnsi="Times New Roman" w:cs="Times New Roman"/>
            <w:i/>
            <w:iCs/>
            <w:noProof/>
            <w:webHidden/>
          </w:rPr>
          <w:t>72</w:t>
        </w:r>
        <w:r w:rsidRPr="000E5147">
          <w:rPr>
            <w:rFonts w:ascii="Times New Roman" w:hAnsi="Times New Roman" w:cs="Times New Roman"/>
            <w:i/>
            <w:iCs/>
            <w:noProof/>
            <w:webHidden/>
          </w:rPr>
          <w:fldChar w:fldCharType="end"/>
        </w:r>
      </w:hyperlink>
    </w:p>
    <w:p w14:paraId="6B96950E" w14:textId="77777777" w:rsidR="00471AA5" w:rsidRDefault="000E5147" w:rsidP="00551F64">
      <w:pPr>
        <w:pStyle w:val="Heading1"/>
      </w:pPr>
      <w:r w:rsidRPr="000E5147">
        <w:rPr>
          <w:i/>
          <w:iCs/>
        </w:rPr>
        <w:fldChar w:fldCharType="end"/>
      </w:r>
      <w:r w:rsidR="00AE6C75">
        <w:br w:type="page"/>
      </w:r>
    </w:p>
    <w:p w14:paraId="7C554856" w14:textId="00609F28" w:rsidR="00471AA5" w:rsidRDefault="00471AA5" w:rsidP="00551F64">
      <w:pPr>
        <w:pStyle w:val="Heading1"/>
      </w:pPr>
      <w:bookmarkStart w:id="50" w:name="_Toc231662499"/>
      <w:r>
        <w:lastRenderedPageBreak/>
        <w:t>Ap</w:t>
      </w:r>
      <w:r w:rsidR="00BA3A5E">
        <w:t>pendix</w:t>
      </w:r>
      <w:bookmarkEnd w:id="50"/>
    </w:p>
    <w:p w14:paraId="0E0BFB5A" w14:textId="45442639" w:rsidR="008E64CC" w:rsidRPr="00516A9F" w:rsidRDefault="00EE7D62" w:rsidP="00C24968">
      <w:pPr>
        <w:pStyle w:val="ListParagraph"/>
        <w:numPr>
          <w:ilvl w:val="0"/>
          <w:numId w:val="4"/>
        </w:numPr>
        <w:rPr>
          <w:rFonts w:ascii="Times New Roman" w:hAnsi="Times New Roman" w:cs="Times New Roman"/>
          <w:lang w:val="en-US"/>
        </w:rPr>
      </w:pPr>
      <w:r w:rsidRPr="00516A9F">
        <w:rPr>
          <w:rFonts w:ascii="Times New Roman" w:hAnsi="Times New Roman" w:cs="Times New Roman"/>
          <w:lang w:val="en-US"/>
        </w:rPr>
        <w:t>Thesis repository</w:t>
      </w:r>
      <w:r w:rsidR="00516A9F" w:rsidRPr="00516A9F">
        <w:rPr>
          <w:rFonts w:ascii="Times New Roman" w:hAnsi="Times New Roman" w:cs="Times New Roman"/>
          <w:lang w:val="en-US"/>
        </w:rPr>
        <w:t xml:space="preserve">: </w:t>
      </w:r>
      <w:hyperlink r:id="rId21" w:history="1">
        <w:r w:rsidR="00516A9F" w:rsidRPr="00516A9F">
          <w:rPr>
            <w:rStyle w:val="Hyperlink"/>
            <w:rFonts w:ascii="Times New Roman" w:hAnsi="Times New Roman" w:cs="Times New Roman"/>
            <w:lang w:val="en-US"/>
          </w:rPr>
          <w:t>link</w:t>
        </w:r>
      </w:hyperlink>
    </w:p>
    <w:p w14:paraId="2B4EF688" w14:textId="77777777" w:rsidR="00516A9F" w:rsidRDefault="00516A9F">
      <w:pPr>
        <w:rPr>
          <w:rFonts w:ascii="Times New Roman" w:hAnsi="Times New Roman" w:cs="Times New Roman"/>
          <w:b/>
          <w:bCs/>
          <w:lang w:val="en-US"/>
        </w:rPr>
      </w:pPr>
      <w:r>
        <w:br w:type="page"/>
      </w:r>
    </w:p>
    <w:p w14:paraId="67F2A25B" w14:textId="627B328B" w:rsidR="001D5466" w:rsidRDefault="001D5466" w:rsidP="00551F64">
      <w:pPr>
        <w:pStyle w:val="Heading1"/>
      </w:pPr>
      <w:bookmarkStart w:id="51" w:name="_Toc231662500"/>
      <w:r w:rsidRPr="008375F4">
        <w:lastRenderedPageBreak/>
        <w:t>Abstract</w:t>
      </w:r>
      <w:bookmarkEnd w:id="51"/>
    </w:p>
    <w:p w14:paraId="624B7012" w14:textId="3C3FA7C2" w:rsidR="001D5466" w:rsidRPr="008B0A17" w:rsidRDefault="001D5466" w:rsidP="001D5466">
      <w:pPr>
        <w:jc w:val="both"/>
        <w:rPr>
          <w:rFonts w:ascii="Times New Roman" w:hAnsi="Times New Roman" w:cs="Times New Roman"/>
          <w:lang w:val="en-US"/>
        </w:rPr>
      </w:pPr>
      <w:r>
        <w:rPr>
          <w:rFonts w:ascii="Times New Roman" w:hAnsi="Times New Roman" w:cs="Times New Roman"/>
          <w:lang w:val="en-US"/>
        </w:rPr>
        <w:t>The</w:t>
      </w:r>
      <w:r w:rsidRPr="008B0A17">
        <w:rPr>
          <w:rFonts w:ascii="Times New Roman" w:hAnsi="Times New Roman" w:cs="Times New Roman"/>
          <w:lang w:val="en-US"/>
        </w:rPr>
        <w:t xml:space="preserve"> thesis examines how banks should allocate capital across asset classes when faced with the conflicting goals of maximizing profitability and limiting liquidity risk. Focusing on the balance</w:t>
      </w:r>
      <w:r>
        <w:rPr>
          <w:rFonts w:ascii="Times New Roman" w:hAnsi="Times New Roman" w:cs="Times New Roman"/>
          <w:lang w:val="en-US"/>
        </w:rPr>
        <w:t xml:space="preserve"> </w:t>
      </w:r>
      <w:r w:rsidRPr="008B0A17">
        <w:rPr>
          <w:rFonts w:ascii="Times New Roman" w:hAnsi="Times New Roman" w:cs="Times New Roman"/>
          <w:lang w:val="en-US"/>
        </w:rPr>
        <w:t xml:space="preserve">sheet structure, it models bank management’s decision as choosing </w:t>
      </w:r>
      <w:r w:rsidR="00A27473">
        <w:rPr>
          <w:rFonts w:ascii="Times New Roman" w:hAnsi="Times New Roman" w:cs="Times New Roman"/>
          <w:lang w:val="en-US"/>
        </w:rPr>
        <w:t>asset</w:t>
      </w:r>
      <w:r w:rsidRPr="008B0A17">
        <w:rPr>
          <w:rFonts w:ascii="Times New Roman" w:hAnsi="Times New Roman" w:cs="Times New Roman"/>
          <w:lang w:val="en-US"/>
        </w:rPr>
        <w:t xml:space="preserve"> weights, under Basel III regulatory and balance</w:t>
      </w:r>
      <w:r>
        <w:rPr>
          <w:rFonts w:ascii="Times New Roman" w:hAnsi="Times New Roman" w:cs="Times New Roman"/>
          <w:lang w:val="en-US"/>
        </w:rPr>
        <w:t xml:space="preserve"> </w:t>
      </w:r>
      <w:r w:rsidRPr="008B0A17">
        <w:rPr>
          <w:rFonts w:ascii="Times New Roman" w:hAnsi="Times New Roman" w:cs="Times New Roman"/>
          <w:lang w:val="en-US"/>
        </w:rPr>
        <w:t xml:space="preserve">sheet constraints. Using a multi-objective optimization framework, the study explicitly treats expected </w:t>
      </w:r>
      <w:r>
        <w:rPr>
          <w:rFonts w:ascii="Times New Roman" w:hAnsi="Times New Roman" w:cs="Times New Roman"/>
          <w:lang w:val="en-US"/>
        </w:rPr>
        <w:t>profitability</w:t>
      </w:r>
      <w:r w:rsidRPr="008B0A17">
        <w:rPr>
          <w:rFonts w:ascii="Times New Roman" w:hAnsi="Times New Roman" w:cs="Times New Roman"/>
          <w:lang w:val="en-US"/>
        </w:rPr>
        <w:t xml:space="preserve"> and liquidity risk as competing objectives. </w:t>
      </w:r>
      <w:r>
        <w:rPr>
          <w:rFonts w:ascii="Times New Roman" w:hAnsi="Times New Roman" w:cs="Times New Roman"/>
          <w:lang w:val="en-US"/>
        </w:rPr>
        <w:t>In addition, the thesis incorporates stochastic drivers such as asset interest rates and liquidity demand into the optimization problem, extends the analysis with another dimension of regulatory breach probability to be taken into consideration.</w:t>
      </w:r>
    </w:p>
    <w:p w14:paraId="03175BC7" w14:textId="77777777" w:rsidR="001D5466" w:rsidRPr="008B0A17" w:rsidRDefault="001D5466" w:rsidP="001D5466">
      <w:pPr>
        <w:jc w:val="both"/>
        <w:rPr>
          <w:rFonts w:ascii="Times New Roman" w:hAnsi="Times New Roman" w:cs="Times New Roman"/>
          <w:lang w:val="en-US"/>
        </w:rPr>
      </w:pPr>
      <w:r w:rsidRPr="008B0A17">
        <w:rPr>
          <w:rFonts w:ascii="Times New Roman" w:hAnsi="Times New Roman" w:cs="Times New Roman"/>
          <w:lang w:val="en-US"/>
        </w:rPr>
        <w:t>The results confirm the existence of a structural trade-off</w:t>
      </w:r>
      <w:r>
        <w:rPr>
          <w:rFonts w:ascii="Times New Roman" w:hAnsi="Times New Roman" w:cs="Times New Roman"/>
          <w:lang w:val="en-US"/>
        </w:rPr>
        <w:t>, in which</w:t>
      </w:r>
      <w:r w:rsidRPr="008B0A17">
        <w:rPr>
          <w:rFonts w:ascii="Times New Roman" w:hAnsi="Times New Roman" w:cs="Times New Roman"/>
          <w:lang w:val="en-US"/>
        </w:rPr>
        <w:t xml:space="preserve"> portfolios with higher expected returns systematically exhibit higher liquidity risk, while more conservative, asset-heavy allocations reduce risk at the cost of lower income. At the same time, the analysis shows that within the set of regulatory-compliant allocations, there exist economically dominated strategies that can be improved along at least one objective without worsening the other, implying that regulation alone does not guarantee efficiency. These findings suggest that multi-objective optimization can support bank treasury and asset–liability management functions in identifying more efficient balance</w:t>
      </w:r>
      <w:r>
        <w:rPr>
          <w:rFonts w:ascii="Times New Roman" w:hAnsi="Times New Roman" w:cs="Times New Roman"/>
          <w:lang w:val="en-US"/>
        </w:rPr>
        <w:t xml:space="preserve"> </w:t>
      </w:r>
      <w:r w:rsidRPr="008B0A17">
        <w:rPr>
          <w:rFonts w:ascii="Times New Roman" w:hAnsi="Times New Roman" w:cs="Times New Roman"/>
          <w:lang w:val="en-US"/>
        </w:rPr>
        <w:t>sheet structures and can inform regulators about how liquidity requirements shape banks’ risk–return profiles.</w:t>
      </w:r>
    </w:p>
    <w:p w14:paraId="1DEEA9BE" w14:textId="77777777" w:rsidR="00CF7C11" w:rsidRPr="00310049" w:rsidRDefault="00CF7C11" w:rsidP="004B1F6D">
      <w:pPr>
        <w:jc w:val="both"/>
        <w:rPr>
          <w:rFonts w:ascii="Times New Roman" w:hAnsi="Times New Roman" w:cs="Times New Roman"/>
          <w:lang w:val="en-US"/>
        </w:rPr>
      </w:pPr>
    </w:p>
    <w:sectPr w:rsidR="00CF7C11" w:rsidRPr="0031004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04C98"/>
    <w:multiLevelType w:val="hybridMultilevel"/>
    <w:tmpl w:val="77F2135A"/>
    <w:lvl w:ilvl="0" w:tplc="AD68EFBA">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1879A8"/>
    <w:multiLevelType w:val="multilevel"/>
    <w:tmpl w:val="062874D6"/>
    <w:lvl w:ilvl="0">
      <w:start w:val="2"/>
      <w:numFmt w:val="decimal"/>
      <w:lvlText w:val="%1"/>
      <w:lvlJc w:val="left"/>
      <w:pPr>
        <w:ind w:left="520" w:hanging="520"/>
      </w:pPr>
      <w:rPr>
        <w:rFonts w:hint="default"/>
      </w:rPr>
    </w:lvl>
    <w:lvl w:ilvl="1">
      <w:start w:val="1"/>
      <w:numFmt w:val="decimal"/>
      <w:lvlText w:val="%1.%2"/>
      <w:lvlJc w:val="left"/>
      <w:pPr>
        <w:ind w:left="520" w:hanging="5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BF95D59"/>
    <w:multiLevelType w:val="hybridMultilevel"/>
    <w:tmpl w:val="4350B6D0"/>
    <w:lvl w:ilvl="0" w:tplc="CFC674BA">
      <w:start w:val="1"/>
      <w:numFmt w:val="decimal"/>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8A7C97"/>
    <w:multiLevelType w:val="hybridMultilevel"/>
    <w:tmpl w:val="DE424554"/>
    <w:lvl w:ilvl="0" w:tplc="0CC6611C">
      <w:start w:val="3"/>
      <w:numFmt w:val="bullet"/>
      <w:lvlText w:val=""/>
      <w:lvlJc w:val="left"/>
      <w:pPr>
        <w:ind w:left="720" w:hanging="360"/>
      </w:pPr>
      <w:rPr>
        <w:rFonts w:ascii="Symbol" w:eastAsiaTheme="minorHAnsi" w:hAnsi="Symbol" w:cs="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EA333E"/>
    <w:multiLevelType w:val="multilevel"/>
    <w:tmpl w:val="109ECA26"/>
    <w:lvl w:ilvl="0">
      <w:start w:val="1"/>
      <w:numFmt w:val="decimal"/>
      <w:lvlText w:val="%1."/>
      <w:lvlJc w:val="left"/>
      <w:pPr>
        <w:ind w:left="720" w:hanging="360"/>
      </w:pPr>
      <w:rPr>
        <w:rFonts w:hint="default"/>
      </w:rPr>
    </w:lvl>
    <w:lvl w:ilvl="1">
      <w:start w:val="3"/>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053189755">
    <w:abstractNumId w:val="4"/>
  </w:num>
  <w:num w:numId="2" w16cid:durableId="1864902306">
    <w:abstractNumId w:val="0"/>
  </w:num>
  <w:num w:numId="3" w16cid:durableId="1769233095">
    <w:abstractNumId w:val="1"/>
  </w:num>
  <w:num w:numId="4" w16cid:durableId="904418926">
    <w:abstractNumId w:val="3"/>
  </w:num>
  <w:num w:numId="5" w16cid:durableId="14575974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A20"/>
    <w:rsid w:val="00001430"/>
    <w:rsid w:val="000015AB"/>
    <w:rsid w:val="000019AA"/>
    <w:rsid w:val="00001EF0"/>
    <w:rsid w:val="00002C4B"/>
    <w:rsid w:val="00003F6A"/>
    <w:rsid w:val="0000561A"/>
    <w:rsid w:val="00010BEF"/>
    <w:rsid w:val="00012161"/>
    <w:rsid w:val="0001221E"/>
    <w:rsid w:val="00013B15"/>
    <w:rsid w:val="00013C06"/>
    <w:rsid w:val="000160A3"/>
    <w:rsid w:val="00022B50"/>
    <w:rsid w:val="000231F6"/>
    <w:rsid w:val="00030599"/>
    <w:rsid w:val="00031794"/>
    <w:rsid w:val="0003403C"/>
    <w:rsid w:val="00040FF5"/>
    <w:rsid w:val="00043A2D"/>
    <w:rsid w:val="00043A42"/>
    <w:rsid w:val="000469A4"/>
    <w:rsid w:val="00047053"/>
    <w:rsid w:val="00052CB3"/>
    <w:rsid w:val="000532EA"/>
    <w:rsid w:val="00053EC5"/>
    <w:rsid w:val="00054946"/>
    <w:rsid w:val="00054EB4"/>
    <w:rsid w:val="00061269"/>
    <w:rsid w:val="00063842"/>
    <w:rsid w:val="00065F52"/>
    <w:rsid w:val="00066C50"/>
    <w:rsid w:val="00072363"/>
    <w:rsid w:val="00073D76"/>
    <w:rsid w:val="00075075"/>
    <w:rsid w:val="00075D52"/>
    <w:rsid w:val="0008090D"/>
    <w:rsid w:val="00080F90"/>
    <w:rsid w:val="00084C1E"/>
    <w:rsid w:val="0008644D"/>
    <w:rsid w:val="00086ECE"/>
    <w:rsid w:val="00094453"/>
    <w:rsid w:val="00095BF6"/>
    <w:rsid w:val="000A03D1"/>
    <w:rsid w:val="000A0D70"/>
    <w:rsid w:val="000A4E3C"/>
    <w:rsid w:val="000A5520"/>
    <w:rsid w:val="000A55C6"/>
    <w:rsid w:val="000A6280"/>
    <w:rsid w:val="000A75EA"/>
    <w:rsid w:val="000B5A08"/>
    <w:rsid w:val="000B7E9C"/>
    <w:rsid w:val="000C274C"/>
    <w:rsid w:val="000C552B"/>
    <w:rsid w:val="000C7A37"/>
    <w:rsid w:val="000D5743"/>
    <w:rsid w:val="000D7605"/>
    <w:rsid w:val="000E0A43"/>
    <w:rsid w:val="000E2019"/>
    <w:rsid w:val="000E26B4"/>
    <w:rsid w:val="000E5147"/>
    <w:rsid w:val="000E792A"/>
    <w:rsid w:val="000E7FA2"/>
    <w:rsid w:val="000F2009"/>
    <w:rsid w:val="000F4DEB"/>
    <w:rsid w:val="000F71BC"/>
    <w:rsid w:val="00100BB3"/>
    <w:rsid w:val="00103E58"/>
    <w:rsid w:val="00105318"/>
    <w:rsid w:val="00112205"/>
    <w:rsid w:val="00112337"/>
    <w:rsid w:val="001140DE"/>
    <w:rsid w:val="00114E03"/>
    <w:rsid w:val="0011722D"/>
    <w:rsid w:val="00122DBE"/>
    <w:rsid w:val="00122EF3"/>
    <w:rsid w:val="0012395D"/>
    <w:rsid w:val="001243F3"/>
    <w:rsid w:val="00126266"/>
    <w:rsid w:val="001311BA"/>
    <w:rsid w:val="001315B7"/>
    <w:rsid w:val="00132379"/>
    <w:rsid w:val="001347DD"/>
    <w:rsid w:val="0013757B"/>
    <w:rsid w:val="00140749"/>
    <w:rsid w:val="001411D6"/>
    <w:rsid w:val="00145279"/>
    <w:rsid w:val="0014660F"/>
    <w:rsid w:val="001507CD"/>
    <w:rsid w:val="00150924"/>
    <w:rsid w:val="00151037"/>
    <w:rsid w:val="00151637"/>
    <w:rsid w:val="00152354"/>
    <w:rsid w:val="00154D8F"/>
    <w:rsid w:val="00157EDA"/>
    <w:rsid w:val="00161BCE"/>
    <w:rsid w:val="00162B80"/>
    <w:rsid w:val="00162EB8"/>
    <w:rsid w:val="00162EED"/>
    <w:rsid w:val="00164AD2"/>
    <w:rsid w:val="00165215"/>
    <w:rsid w:val="00165969"/>
    <w:rsid w:val="00167677"/>
    <w:rsid w:val="0017576F"/>
    <w:rsid w:val="00176239"/>
    <w:rsid w:val="00176E72"/>
    <w:rsid w:val="00177BC1"/>
    <w:rsid w:val="0018286D"/>
    <w:rsid w:val="00182946"/>
    <w:rsid w:val="00190F31"/>
    <w:rsid w:val="00191925"/>
    <w:rsid w:val="00192C47"/>
    <w:rsid w:val="0019683F"/>
    <w:rsid w:val="001A5D63"/>
    <w:rsid w:val="001A6D8F"/>
    <w:rsid w:val="001B63F2"/>
    <w:rsid w:val="001C04FF"/>
    <w:rsid w:val="001C07BD"/>
    <w:rsid w:val="001C07F2"/>
    <w:rsid w:val="001C14F6"/>
    <w:rsid w:val="001C1BFE"/>
    <w:rsid w:val="001C4CA9"/>
    <w:rsid w:val="001C5144"/>
    <w:rsid w:val="001C5AF4"/>
    <w:rsid w:val="001C66F8"/>
    <w:rsid w:val="001C7D15"/>
    <w:rsid w:val="001D0367"/>
    <w:rsid w:val="001D1C71"/>
    <w:rsid w:val="001D5466"/>
    <w:rsid w:val="001D57FE"/>
    <w:rsid w:val="001D65A3"/>
    <w:rsid w:val="001D680C"/>
    <w:rsid w:val="001E3956"/>
    <w:rsid w:val="001E3EE5"/>
    <w:rsid w:val="001E590F"/>
    <w:rsid w:val="001F1AED"/>
    <w:rsid w:val="001F1C5B"/>
    <w:rsid w:val="001F4594"/>
    <w:rsid w:val="001F5149"/>
    <w:rsid w:val="0020061E"/>
    <w:rsid w:val="00201D76"/>
    <w:rsid w:val="00217215"/>
    <w:rsid w:val="002203AF"/>
    <w:rsid w:val="00221542"/>
    <w:rsid w:val="00221571"/>
    <w:rsid w:val="00224CAC"/>
    <w:rsid w:val="00226D50"/>
    <w:rsid w:val="002320CE"/>
    <w:rsid w:val="002332C7"/>
    <w:rsid w:val="00234CD8"/>
    <w:rsid w:val="00241493"/>
    <w:rsid w:val="00241788"/>
    <w:rsid w:val="002430E7"/>
    <w:rsid w:val="002458D6"/>
    <w:rsid w:val="002474D7"/>
    <w:rsid w:val="00247D1E"/>
    <w:rsid w:val="00250872"/>
    <w:rsid w:val="002512D3"/>
    <w:rsid w:val="002600D4"/>
    <w:rsid w:val="00261141"/>
    <w:rsid w:val="0027398C"/>
    <w:rsid w:val="002759F1"/>
    <w:rsid w:val="00280065"/>
    <w:rsid w:val="0028049F"/>
    <w:rsid w:val="00280850"/>
    <w:rsid w:val="00281BED"/>
    <w:rsid w:val="00281D08"/>
    <w:rsid w:val="002879D5"/>
    <w:rsid w:val="00290159"/>
    <w:rsid w:val="002904B1"/>
    <w:rsid w:val="002934A6"/>
    <w:rsid w:val="0029468A"/>
    <w:rsid w:val="002957FF"/>
    <w:rsid w:val="00296FE0"/>
    <w:rsid w:val="00297619"/>
    <w:rsid w:val="002A048E"/>
    <w:rsid w:val="002A173B"/>
    <w:rsid w:val="002A1A3B"/>
    <w:rsid w:val="002A238F"/>
    <w:rsid w:val="002A601C"/>
    <w:rsid w:val="002A7C39"/>
    <w:rsid w:val="002B006D"/>
    <w:rsid w:val="002B0BBF"/>
    <w:rsid w:val="002B2014"/>
    <w:rsid w:val="002B25BD"/>
    <w:rsid w:val="002B2EC5"/>
    <w:rsid w:val="002C05CE"/>
    <w:rsid w:val="002C18E4"/>
    <w:rsid w:val="002C19E5"/>
    <w:rsid w:val="002C476A"/>
    <w:rsid w:val="002C4C6C"/>
    <w:rsid w:val="002C54A7"/>
    <w:rsid w:val="002C7459"/>
    <w:rsid w:val="002C7C05"/>
    <w:rsid w:val="002D05DB"/>
    <w:rsid w:val="002D5F89"/>
    <w:rsid w:val="002D7D20"/>
    <w:rsid w:val="002D7E83"/>
    <w:rsid w:val="002E3263"/>
    <w:rsid w:val="002E57CE"/>
    <w:rsid w:val="002E605B"/>
    <w:rsid w:val="002E7A4B"/>
    <w:rsid w:val="002E7C9D"/>
    <w:rsid w:val="002F0E5E"/>
    <w:rsid w:val="002F16AA"/>
    <w:rsid w:val="002F190C"/>
    <w:rsid w:val="002F2BD6"/>
    <w:rsid w:val="002F33A1"/>
    <w:rsid w:val="002F438B"/>
    <w:rsid w:val="002F71F7"/>
    <w:rsid w:val="00301ABF"/>
    <w:rsid w:val="0030248F"/>
    <w:rsid w:val="00302CC0"/>
    <w:rsid w:val="003039E7"/>
    <w:rsid w:val="003052DF"/>
    <w:rsid w:val="00310049"/>
    <w:rsid w:val="0031074F"/>
    <w:rsid w:val="00311E9A"/>
    <w:rsid w:val="00312FFE"/>
    <w:rsid w:val="00315446"/>
    <w:rsid w:val="0031749B"/>
    <w:rsid w:val="00322334"/>
    <w:rsid w:val="00322AF9"/>
    <w:rsid w:val="00330E93"/>
    <w:rsid w:val="00331A2D"/>
    <w:rsid w:val="003333F7"/>
    <w:rsid w:val="00334C94"/>
    <w:rsid w:val="003351D7"/>
    <w:rsid w:val="00335F86"/>
    <w:rsid w:val="00337BD9"/>
    <w:rsid w:val="00340A62"/>
    <w:rsid w:val="00340F67"/>
    <w:rsid w:val="0034734A"/>
    <w:rsid w:val="00350378"/>
    <w:rsid w:val="00350FF7"/>
    <w:rsid w:val="00351DE0"/>
    <w:rsid w:val="00354930"/>
    <w:rsid w:val="00354C91"/>
    <w:rsid w:val="00361D46"/>
    <w:rsid w:val="0036495B"/>
    <w:rsid w:val="00367633"/>
    <w:rsid w:val="00367CCB"/>
    <w:rsid w:val="003700A2"/>
    <w:rsid w:val="003709D0"/>
    <w:rsid w:val="00376BA1"/>
    <w:rsid w:val="00376F93"/>
    <w:rsid w:val="00380389"/>
    <w:rsid w:val="00382618"/>
    <w:rsid w:val="00382BB7"/>
    <w:rsid w:val="003831C4"/>
    <w:rsid w:val="00384453"/>
    <w:rsid w:val="00385863"/>
    <w:rsid w:val="0038589C"/>
    <w:rsid w:val="003858E1"/>
    <w:rsid w:val="00385946"/>
    <w:rsid w:val="0038720F"/>
    <w:rsid w:val="0038730F"/>
    <w:rsid w:val="003905A5"/>
    <w:rsid w:val="003A0088"/>
    <w:rsid w:val="003A1657"/>
    <w:rsid w:val="003A26BC"/>
    <w:rsid w:val="003A4737"/>
    <w:rsid w:val="003A578C"/>
    <w:rsid w:val="003A6FB2"/>
    <w:rsid w:val="003A76F2"/>
    <w:rsid w:val="003B1548"/>
    <w:rsid w:val="003B1609"/>
    <w:rsid w:val="003B27F0"/>
    <w:rsid w:val="003B46DA"/>
    <w:rsid w:val="003B6277"/>
    <w:rsid w:val="003B7729"/>
    <w:rsid w:val="003C1C77"/>
    <w:rsid w:val="003C24D1"/>
    <w:rsid w:val="003C382E"/>
    <w:rsid w:val="003C57F3"/>
    <w:rsid w:val="003D44C9"/>
    <w:rsid w:val="003D6260"/>
    <w:rsid w:val="003D6686"/>
    <w:rsid w:val="003E59D6"/>
    <w:rsid w:val="004020E8"/>
    <w:rsid w:val="00404BA9"/>
    <w:rsid w:val="00406AE0"/>
    <w:rsid w:val="00410945"/>
    <w:rsid w:val="00410FDD"/>
    <w:rsid w:val="00412306"/>
    <w:rsid w:val="00413406"/>
    <w:rsid w:val="00417A46"/>
    <w:rsid w:val="00423B70"/>
    <w:rsid w:val="00424284"/>
    <w:rsid w:val="004319F6"/>
    <w:rsid w:val="00432FFC"/>
    <w:rsid w:val="00433084"/>
    <w:rsid w:val="00434478"/>
    <w:rsid w:val="00434CA3"/>
    <w:rsid w:val="00435A9F"/>
    <w:rsid w:val="004364D4"/>
    <w:rsid w:val="0044436B"/>
    <w:rsid w:val="00450338"/>
    <w:rsid w:val="00451B21"/>
    <w:rsid w:val="004529E4"/>
    <w:rsid w:val="004544DD"/>
    <w:rsid w:val="00455CC2"/>
    <w:rsid w:val="0045643F"/>
    <w:rsid w:val="0045715A"/>
    <w:rsid w:val="00457203"/>
    <w:rsid w:val="00460A88"/>
    <w:rsid w:val="00461537"/>
    <w:rsid w:val="00463190"/>
    <w:rsid w:val="004639D3"/>
    <w:rsid w:val="00463E32"/>
    <w:rsid w:val="004649C0"/>
    <w:rsid w:val="00465149"/>
    <w:rsid w:val="00471640"/>
    <w:rsid w:val="00471AA5"/>
    <w:rsid w:val="00474407"/>
    <w:rsid w:val="00474F4C"/>
    <w:rsid w:val="00475602"/>
    <w:rsid w:val="0047595C"/>
    <w:rsid w:val="00477090"/>
    <w:rsid w:val="00477CD2"/>
    <w:rsid w:val="00477F0B"/>
    <w:rsid w:val="00480ACB"/>
    <w:rsid w:val="00480E23"/>
    <w:rsid w:val="004813FB"/>
    <w:rsid w:val="00483AA1"/>
    <w:rsid w:val="004842CE"/>
    <w:rsid w:val="004857BC"/>
    <w:rsid w:val="004859EC"/>
    <w:rsid w:val="00486332"/>
    <w:rsid w:val="00493903"/>
    <w:rsid w:val="004A0F60"/>
    <w:rsid w:val="004A10C7"/>
    <w:rsid w:val="004A394F"/>
    <w:rsid w:val="004A3E3B"/>
    <w:rsid w:val="004A3F85"/>
    <w:rsid w:val="004A4ED0"/>
    <w:rsid w:val="004A7147"/>
    <w:rsid w:val="004B014D"/>
    <w:rsid w:val="004B1F6D"/>
    <w:rsid w:val="004B2B34"/>
    <w:rsid w:val="004B3A56"/>
    <w:rsid w:val="004B41F1"/>
    <w:rsid w:val="004B7E17"/>
    <w:rsid w:val="004C10EC"/>
    <w:rsid w:val="004C17BA"/>
    <w:rsid w:val="004C45A4"/>
    <w:rsid w:val="004D0AC4"/>
    <w:rsid w:val="004D380F"/>
    <w:rsid w:val="004D5444"/>
    <w:rsid w:val="004D6338"/>
    <w:rsid w:val="004E37E4"/>
    <w:rsid w:val="004E3920"/>
    <w:rsid w:val="004E7205"/>
    <w:rsid w:val="004F0153"/>
    <w:rsid w:val="004F0683"/>
    <w:rsid w:val="004F24B7"/>
    <w:rsid w:val="004F4266"/>
    <w:rsid w:val="004F556B"/>
    <w:rsid w:val="004F6CC7"/>
    <w:rsid w:val="00500806"/>
    <w:rsid w:val="00501361"/>
    <w:rsid w:val="00502DE5"/>
    <w:rsid w:val="00504241"/>
    <w:rsid w:val="00504346"/>
    <w:rsid w:val="00504CAF"/>
    <w:rsid w:val="00506CBF"/>
    <w:rsid w:val="005103EE"/>
    <w:rsid w:val="005146ED"/>
    <w:rsid w:val="00515088"/>
    <w:rsid w:val="00516A9F"/>
    <w:rsid w:val="0051767B"/>
    <w:rsid w:val="00521B02"/>
    <w:rsid w:val="0053074C"/>
    <w:rsid w:val="005347F2"/>
    <w:rsid w:val="0053580D"/>
    <w:rsid w:val="005379F8"/>
    <w:rsid w:val="00540776"/>
    <w:rsid w:val="00541425"/>
    <w:rsid w:val="005417C1"/>
    <w:rsid w:val="00542098"/>
    <w:rsid w:val="005441AB"/>
    <w:rsid w:val="005463A1"/>
    <w:rsid w:val="00547956"/>
    <w:rsid w:val="005504A1"/>
    <w:rsid w:val="00550E20"/>
    <w:rsid w:val="0055113E"/>
    <w:rsid w:val="005516B9"/>
    <w:rsid w:val="00551F64"/>
    <w:rsid w:val="005531AA"/>
    <w:rsid w:val="00553BF7"/>
    <w:rsid w:val="005549D7"/>
    <w:rsid w:val="005605FE"/>
    <w:rsid w:val="00563109"/>
    <w:rsid w:val="0056377D"/>
    <w:rsid w:val="00563BAD"/>
    <w:rsid w:val="005649EC"/>
    <w:rsid w:val="00564ACA"/>
    <w:rsid w:val="00566A33"/>
    <w:rsid w:val="00566B67"/>
    <w:rsid w:val="00566EE0"/>
    <w:rsid w:val="005676FD"/>
    <w:rsid w:val="00567B81"/>
    <w:rsid w:val="00570A3C"/>
    <w:rsid w:val="00571F1A"/>
    <w:rsid w:val="00572039"/>
    <w:rsid w:val="00572E84"/>
    <w:rsid w:val="00574462"/>
    <w:rsid w:val="0058046B"/>
    <w:rsid w:val="005836AE"/>
    <w:rsid w:val="00583F6A"/>
    <w:rsid w:val="0058476B"/>
    <w:rsid w:val="005913E9"/>
    <w:rsid w:val="005916D1"/>
    <w:rsid w:val="00592BAD"/>
    <w:rsid w:val="00592C41"/>
    <w:rsid w:val="00592DD1"/>
    <w:rsid w:val="0059373A"/>
    <w:rsid w:val="00593F41"/>
    <w:rsid w:val="0059490B"/>
    <w:rsid w:val="00594B16"/>
    <w:rsid w:val="00595AB3"/>
    <w:rsid w:val="00595D4A"/>
    <w:rsid w:val="00596BB5"/>
    <w:rsid w:val="005A29F6"/>
    <w:rsid w:val="005A2E89"/>
    <w:rsid w:val="005A3350"/>
    <w:rsid w:val="005A60E4"/>
    <w:rsid w:val="005A623B"/>
    <w:rsid w:val="005A6843"/>
    <w:rsid w:val="005A6886"/>
    <w:rsid w:val="005A75A4"/>
    <w:rsid w:val="005B274B"/>
    <w:rsid w:val="005C0C05"/>
    <w:rsid w:val="005C4E3C"/>
    <w:rsid w:val="005C53B0"/>
    <w:rsid w:val="005C648A"/>
    <w:rsid w:val="005C70BC"/>
    <w:rsid w:val="005C7A13"/>
    <w:rsid w:val="005D051F"/>
    <w:rsid w:val="005D0A99"/>
    <w:rsid w:val="005D0B27"/>
    <w:rsid w:val="005D25A3"/>
    <w:rsid w:val="005D35D2"/>
    <w:rsid w:val="005D4C98"/>
    <w:rsid w:val="005E18D0"/>
    <w:rsid w:val="005E1A20"/>
    <w:rsid w:val="005E39D5"/>
    <w:rsid w:val="005E3F3F"/>
    <w:rsid w:val="005E4ED1"/>
    <w:rsid w:val="005E50AA"/>
    <w:rsid w:val="005E53DC"/>
    <w:rsid w:val="005E5454"/>
    <w:rsid w:val="005E5D3A"/>
    <w:rsid w:val="005E60C9"/>
    <w:rsid w:val="005F190F"/>
    <w:rsid w:val="005F511C"/>
    <w:rsid w:val="005F52E9"/>
    <w:rsid w:val="005F6F1F"/>
    <w:rsid w:val="00601AAC"/>
    <w:rsid w:val="00602CBD"/>
    <w:rsid w:val="006038D2"/>
    <w:rsid w:val="006049A2"/>
    <w:rsid w:val="00606333"/>
    <w:rsid w:val="006066BC"/>
    <w:rsid w:val="006100C8"/>
    <w:rsid w:val="00611A4A"/>
    <w:rsid w:val="00611E79"/>
    <w:rsid w:val="00613187"/>
    <w:rsid w:val="006146EC"/>
    <w:rsid w:val="00614FE2"/>
    <w:rsid w:val="00615436"/>
    <w:rsid w:val="006174E2"/>
    <w:rsid w:val="00621131"/>
    <w:rsid w:val="0062355A"/>
    <w:rsid w:val="006246EC"/>
    <w:rsid w:val="00626517"/>
    <w:rsid w:val="0062681F"/>
    <w:rsid w:val="00627513"/>
    <w:rsid w:val="00630F36"/>
    <w:rsid w:val="00633746"/>
    <w:rsid w:val="00635BB0"/>
    <w:rsid w:val="00635E78"/>
    <w:rsid w:val="0064021A"/>
    <w:rsid w:val="00640746"/>
    <w:rsid w:val="00650C45"/>
    <w:rsid w:val="006522EB"/>
    <w:rsid w:val="00653D8C"/>
    <w:rsid w:val="00657A18"/>
    <w:rsid w:val="00657CE7"/>
    <w:rsid w:val="00657ECA"/>
    <w:rsid w:val="00661DA8"/>
    <w:rsid w:val="006639DE"/>
    <w:rsid w:val="00664880"/>
    <w:rsid w:val="00670032"/>
    <w:rsid w:val="006737ED"/>
    <w:rsid w:val="006740E5"/>
    <w:rsid w:val="00681903"/>
    <w:rsid w:val="006831E1"/>
    <w:rsid w:val="006857E9"/>
    <w:rsid w:val="0068722B"/>
    <w:rsid w:val="00695630"/>
    <w:rsid w:val="00696769"/>
    <w:rsid w:val="00697087"/>
    <w:rsid w:val="006A2ED2"/>
    <w:rsid w:val="006B1E55"/>
    <w:rsid w:val="006B2060"/>
    <w:rsid w:val="006B27B4"/>
    <w:rsid w:val="006C1787"/>
    <w:rsid w:val="006C2AD8"/>
    <w:rsid w:val="006C3329"/>
    <w:rsid w:val="006C46D1"/>
    <w:rsid w:val="006C67CC"/>
    <w:rsid w:val="006C7480"/>
    <w:rsid w:val="006C7770"/>
    <w:rsid w:val="006D491C"/>
    <w:rsid w:val="006D714F"/>
    <w:rsid w:val="006E1B5A"/>
    <w:rsid w:val="006E2462"/>
    <w:rsid w:val="006E3B08"/>
    <w:rsid w:val="006F0501"/>
    <w:rsid w:val="006F1336"/>
    <w:rsid w:val="006F135A"/>
    <w:rsid w:val="006F62A0"/>
    <w:rsid w:val="006F6F70"/>
    <w:rsid w:val="00701169"/>
    <w:rsid w:val="00701458"/>
    <w:rsid w:val="00704131"/>
    <w:rsid w:val="00704748"/>
    <w:rsid w:val="00704F2A"/>
    <w:rsid w:val="0071003E"/>
    <w:rsid w:val="0071039D"/>
    <w:rsid w:val="0071256A"/>
    <w:rsid w:val="0071326F"/>
    <w:rsid w:val="00714202"/>
    <w:rsid w:val="00721424"/>
    <w:rsid w:val="007217EE"/>
    <w:rsid w:val="00723398"/>
    <w:rsid w:val="00723B26"/>
    <w:rsid w:val="0072508E"/>
    <w:rsid w:val="00725ED4"/>
    <w:rsid w:val="00730EDB"/>
    <w:rsid w:val="0073134B"/>
    <w:rsid w:val="00731745"/>
    <w:rsid w:val="0073327D"/>
    <w:rsid w:val="00736C22"/>
    <w:rsid w:val="00737FAB"/>
    <w:rsid w:val="00741BF3"/>
    <w:rsid w:val="007428AB"/>
    <w:rsid w:val="007435A3"/>
    <w:rsid w:val="0074461D"/>
    <w:rsid w:val="007447FF"/>
    <w:rsid w:val="007469FA"/>
    <w:rsid w:val="0074713C"/>
    <w:rsid w:val="0075310D"/>
    <w:rsid w:val="00755096"/>
    <w:rsid w:val="00756574"/>
    <w:rsid w:val="007619FC"/>
    <w:rsid w:val="00761DEB"/>
    <w:rsid w:val="00761E8C"/>
    <w:rsid w:val="0076271A"/>
    <w:rsid w:val="00763C41"/>
    <w:rsid w:val="0076404C"/>
    <w:rsid w:val="00764AB7"/>
    <w:rsid w:val="007654E5"/>
    <w:rsid w:val="00765566"/>
    <w:rsid w:val="007656B0"/>
    <w:rsid w:val="00765AB3"/>
    <w:rsid w:val="007662BC"/>
    <w:rsid w:val="007666C2"/>
    <w:rsid w:val="007736AA"/>
    <w:rsid w:val="0077422A"/>
    <w:rsid w:val="00774CD0"/>
    <w:rsid w:val="007820C8"/>
    <w:rsid w:val="0078444F"/>
    <w:rsid w:val="00786854"/>
    <w:rsid w:val="00790BD9"/>
    <w:rsid w:val="00790EB4"/>
    <w:rsid w:val="00791757"/>
    <w:rsid w:val="007A1736"/>
    <w:rsid w:val="007A29BD"/>
    <w:rsid w:val="007B22C8"/>
    <w:rsid w:val="007B736B"/>
    <w:rsid w:val="007C18F2"/>
    <w:rsid w:val="007C5B4A"/>
    <w:rsid w:val="007C68DD"/>
    <w:rsid w:val="007C70DC"/>
    <w:rsid w:val="007D0BE1"/>
    <w:rsid w:val="007D5423"/>
    <w:rsid w:val="007D57FF"/>
    <w:rsid w:val="007E0A28"/>
    <w:rsid w:val="007E346B"/>
    <w:rsid w:val="007E3A4F"/>
    <w:rsid w:val="007E4D10"/>
    <w:rsid w:val="007E6FD0"/>
    <w:rsid w:val="007E7062"/>
    <w:rsid w:val="007E7091"/>
    <w:rsid w:val="007F1FA3"/>
    <w:rsid w:val="007F444C"/>
    <w:rsid w:val="007F45C4"/>
    <w:rsid w:val="007F49A0"/>
    <w:rsid w:val="007F49F4"/>
    <w:rsid w:val="008000A5"/>
    <w:rsid w:val="00802409"/>
    <w:rsid w:val="00802D9C"/>
    <w:rsid w:val="00803919"/>
    <w:rsid w:val="0080393F"/>
    <w:rsid w:val="00812CE0"/>
    <w:rsid w:val="008243C9"/>
    <w:rsid w:val="00826946"/>
    <w:rsid w:val="0083442E"/>
    <w:rsid w:val="008375F4"/>
    <w:rsid w:val="00844B89"/>
    <w:rsid w:val="008463FB"/>
    <w:rsid w:val="00847C25"/>
    <w:rsid w:val="00850B78"/>
    <w:rsid w:val="008529C7"/>
    <w:rsid w:val="0085335D"/>
    <w:rsid w:val="00853412"/>
    <w:rsid w:val="008600F0"/>
    <w:rsid w:val="0086022B"/>
    <w:rsid w:val="00863E1C"/>
    <w:rsid w:val="008643B3"/>
    <w:rsid w:val="00864908"/>
    <w:rsid w:val="0086514E"/>
    <w:rsid w:val="0086578F"/>
    <w:rsid w:val="00865B81"/>
    <w:rsid w:val="00866FCF"/>
    <w:rsid w:val="008714F0"/>
    <w:rsid w:val="00872E27"/>
    <w:rsid w:val="008741AF"/>
    <w:rsid w:val="00875B56"/>
    <w:rsid w:val="00880B77"/>
    <w:rsid w:val="00881648"/>
    <w:rsid w:val="0088307E"/>
    <w:rsid w:val="00885902"/>
    <w:rsid w:val="00885B52"/>
    <w:rsid w:val="00885E7E"/>
    <w:rsid w:val="008878DD"/>
    <w:rsid w:val="00891482"/>
    <w:rsid w:val="008924D8"/>
    <w:rsid w:val="00896213"/>
    <w:rsid w:val="008A1A3E"/>
    <w:rsid w:val="008A40B0"/>
    <w:rsid w:val="008A5197"/>
    <w:rsid w:val="008A54C2"/>
    <w:rsid w:val="008A5EB4"/>
    <w:rsid w:val="008A6E3D"/>
    <w:rsid w:val="008A75A1"/>
    <w:rsid w:val="008B031A"/>
    <w:rsid w:val="008B04C9"/>
    <w:rsid w:val="008B0A17"/>
    <w:rsid w:val="008B21C3"/>
    <w:rsid w:val="008B22C1"/>
    <w:rsid w:val="008B23BF"/>
    <w:rsid w:val="008B24DB"/>
    <w:rsid w:val="008B39B3"/>
    <w:rsid w:val="008B3A1B"/>
    <w:rsid w:val="008B4BBA"/>
    <w:rsid w:val="008B5337"/>
    <w:rsid w:val="008B59BB"/>
    <w:rsid w:val="008B732D"/>
    <w:rsid w:val="008C0143"/>
    <w:rsid w:val="008C1304"/>
    <w:rsid w:val="008C1F05"/>
    <w:rsid w:val="008C206B"/>
    <w:rsid w:val="008C20F0"/>
    <w:rsid w:val="008C41CD"/>
    <w:rsid w:val="008C521A"/>
    <w:rsid w:val="008D0568"/>
    <w:rsid w:val="008D0CE5"/>
    <w:rsid w:val="008D34F7"/>
    <w:rsid w:val="008D4256"/>
    <w:rsid w:val="008D4D58"/>
    <w:rsid w:val="008E10A9"/>
    <w:rsid w:val="008E20AD"/>
    <w:rsid w:val="008E4CC2"/>
    <w:rsid w:val="008E528A"/>
    <w:rsid w:val="008E5831"/>
    <w:rsid w:val="008E64CC"/>
    <w:rsid w:val="008E70B9"/>
    <w:rsid w:val="008F1EFB"/>
    <w:rsid w:val="008F21ED"/>
    <w:rsid w:val="008F27F4"/>
    <w:rsid w:val="008F3230"/>
    <w:rsid w:val="008F3EF9"/>
    <w:rsid w:val="008F6ED7"/>
    <w:rsid w:val="00900F28"/>
    <w:rsid w:val="0090100D"/>
    <w:rsid w:val="00904491"/>
    <w:rsid w:val="0090470C"/>
    <w:rsid w:val="00904AB6"/>
    <w:rsid w:val="00905E64"/>
    <w:rsid w:val="009071D0"/>
    <w:rsid w:val="00907A17"/>
    <w:rsid w:val="0091009F"/>
    <w:rsid w:val="00910B87"/>
    <w:rsid w:val="00910F6C"/>
    <w:rsid w:val="00912F16"/>
    <w:rsid w:val="0091591F"/>
    <w:rsid w:val="00917182"/>
    <w:rsid w:val="00917381"/>
    <w:rsid w:val="00917740"/>
    <w:rsid w:val="009201D4"/>
    <w:rsid w:val="00920A81"/>
    <w:rsid w:val="0092354B"/>
    <w:rsid w:val="0092706B"/>
    <w:rsid w:val="0093265A"/>
    <w:rsid w:val="009345D1"/>
    <w:rsid w:val="00934741"/>
    <w:rsid w:val="009360BF"/>
    <w:rsid w:val="00940213"/>
    <w:rsid w:val="009466A9"/>
    <w:rsid w:val="0095236A"/>
    <w:rsid w:val="0095289F"/>
    <w:rsid w:val="0095471E"/>
    <w:rsid w:val="00955501"/>
    <w:rsid w:val="00955D99"/>
    <w:rsid w:val="00957E18"/>
    <w:rsid w:val="0096120B"/>
    <w:rsid w:val="009618C9"/>
    <w:rsid w:val="009670D2"/>
    <w:rsid w:val="00971695"/>
    <w:rsid w:val="009731B8"/>
    <w:rsid w:val="00973B33"/>
    <w:rsid w:val="009748E1"/>
    <w:rsid w:val="009756F0"/>
    <w:rsid w:val="00976AF8"/>
    <w:rsid w:val="00977B70"/>
    <w:rsid w:val="00980594"/>
    <w:rsid w:val="00983889"/>
    <w:rsid w:val="00984C04"/>
    <w:rsid w:val="0099098F"/>
    <w:rsid w:val="00990AFF"/>
    <w:rsid w:val="00990C5A"/>
    <w:rsid w:val="00991783"/>
    <w:rsid w:val="0099217B"/>
    <w:rsid w:val="00995A10"/>
    <w:rsid w:val="009A09FC"/>
    <w:rsid w:val="009A20EA"/>
    <w:rsid w:val="009A5090"/>
    <w:rsid w:val="009A7455"/>
    <w:rsid w:val="009B57F0"/>
    <w:rsid w:val="009B7C4F"/>
    <w:rsid w:val="009C0832"/>
    <w:rsid w:val="009C2FC1"/>
    <w:rsid w:val="009C6EE4"/>
    <w:rsid w:val="009C79BD"/>
    <w:rsid w:val="009D194A"/>
    <w:rsid w:val="009D2DB0"/>
    <w:rsid w:val="009D43A6"/>
    <w:rsid w:val="009D6C9C"/>
    <w:rsid w:val="009D70C9"/>
    <w:rsid w:val="009D795F"/>
    <w:rsid w:val="009E0A4C"/>
    <w:rsid w:val="009E17E2"/>
    <w:rsid w:val="009E309F"/>
    <w:rsid w:val="009E5BFA"/>
    <w:rsid w:val="009E7AEC"/>
    <w:rsid w:val="009F2174"/>
    <w:rsid w:val="009F23DA"/>
    <w:rsid w:val="009F2DA3"/>
    <w:rsid w:val="00A00773"/>
    <w:rsid w:val="00A054F7"/>
    <w:rsid w:val="00A128CF"/>
    <w:rsid w:val="00A13AD1"/>
    <w:rsid w:val="00A15BE6"/>
    <w:rsid w:val="00A16DF6"/>
    <w:rsid w:val="00A17DCD"/>
    <w:rsid w:val="00A20905"/>
    <w:rsid w:val="00A27473"/>
    <w:rsid w:val="00A27DB9"/>
    <w:rsid w:val="00A30062"/>
    <w:rsid w:val="00A318D4"/>
    <w:rsid w:val="00A32050"/>
    <w:rsid w:val="00A33089"/>
    <w:rsid w:val="00A33772"/>
    <w:rsid w:val="00A358FE"/>
    <w:rsid w:val="00A46286"/>
    <w:rsid w:val="00A46441"/>
    <w:rsid w:val="00A53B49"/>
    <w:rsid w:val="00A548BD"/>
    <w:rsid w:val="00A55DC0"/>
    <w:rsid w:val="00A60F17"/>
    <w:rsid w:val="00A614A2"/>
    <w:rsid w:val="00A63784"/>
    <w:rsid w:val="00A64E00"/>
    <w:rsid w:val="00A7379B"/>
    <w:rsid w:val="00A737FF"/>
    <w:rsid w:val="00A7581B"/>
    <w:rsid w:val="00A77485"/>
    <w:rsid w:val="00A77FF8"/>
    <w:rsid w:val="00A8185B"/>
    <w:rsid w:val="00A81AD3"/>
    <w:rsid w:val="00A857E0"/>
    <w:rsid w:val="00A85F11"/>
    <w:rsid w:val="00A87682"/>
    <w:rsid w:val="00A92A1B"/>
    <w:rsid w:val="00A960EE"/>
    <w:rsid w:val="00A96228"/>
    <w:rsid w:val="00A96640"/>
    <w:rsid w:val="00A97545"/>
    <w:rsid w:val="00AA023B"/>
    <w:rsid w:val="00AA026A"/>
    <w:rsid w:val="00AA6975"/>
    <w:rsid w:val="00AA7793"/>
    <w:rsid w:val="00AB216B"/>
    <w:rsid w:val="00AB2580"/>
    <w:rsid w:val="00AB3D25"/>
    <w:rsid w:val="00AB555B"/>
    <w:rsid w:val="00AB6870"/>
    <w:rsid w:val="00AB68CB"/>
    <w:rsid w:val="00AC05FB"/>
    <w:rsid w:val="00AC1527"/>
    <w:rsid w:val="00AC1FA7"/>
    <w:rsid w:val="00AC29A4"/>
    <w:rsid w:val="00AC4258"/>
    <w:rsid w:val="00AC426B"/>
    <w:rsid w:val="00AC6120"/>
    <w:rsid w:val="00AD11B5"/>
    <w:rsid w:val="00AD1555"/>
    <w:rsid w:val="00AD5D2B"/>
    <w:rsid w:val="00AD609A"/>
    <w:rsid w:val="00AD784F"/>
    <w:rsid w:val="00AD7F81"/>
    <w:rsid w:val="00AE3E43"/>
    <w:rsid w:val="00AE4A39"/>
    <w:rsid w:val="00AE5E0D"/>
    <w:rsid w:val="00AE65D7"/>
    <w:rsid w:val="00AE6C75"/>
    <w:rsid w:val="00AE7543"/>
    <w:rsid w:val="00AF2088"/>
    <w:rsid w:val="00AF5D3E"/>
    <w:rsid w:val="00AF6328"/>
    <w:rsid w:val="00B002A1"/>
    <w:rsid w:val="00B01617"/>
    <w:rsid w:val="00B06BE3"/>
    <w:rsid w:val="00B10A7F"/>
    <w:rsid w:val="00B11E51"/>
    <w:rsid w:val="00B147FC"/>
    <w:rsid w:val="00B14D4C"/>
    <w:rsid w:val="00B15A18"/>
    <w:rsid w:val="00B219CC"/>
    <w:rsid w:val="00B22498"/>
    <w:rsid w:val="00B265DC"/>
    <w:rsid w:val="00B270BB"/>
    <w:rsid w:val="00B325F3"/>
    <w:rsid w:val="00B35435"/>
    <w:rsid w:val="00B43D1F"/>
    <w:rsid w:val="00B44326"/>
    <w:rsid w:val="00B47C90"/>
    <w:rsid w:val="00B50360"/>
    <w:rsid w:val="00B507EB"/>
    <w:rsid w:val="00B52C38"/>
    <w:rsid w:val="00B54837"/>
    <w:rsid w:val="00B54BA1"/>
    <w:rsid w:val="00B56FDC"/>
    <w:rsid w:val="00B616CC"/>
    <w:rsid w:val="00B63163"/>
    <w:rsid w:val="00B65F32"/>
    <w:rsid w:val="00B67833"/>
    <w:rsid w:val="00B67AE5"/>
    <w:rsid w:val="00B71094"/>
    <w:rsid w:val="00B74112"/>
    <w:rsid w:val="00B76039"/>
    <w:rsid w:val="00B77DB4"/>
    <w:rsid w:val="00B80FBD"/>
    <w:rsid w:val="00B81290"/>
    <w:rsid w:val="00B840DA"/>
    <w:rsid w:val="00B857BA"/>
    <w:rsid w:val="00B92B78"/>
    <w:rsid w:val="00B9357E"/>
    <w:rsid w:val="00B94776"/>
    <w:rsid w:val="00B96F8C"/>
    <w:rsid w:val="00BA2044"/>
    <w:rsid w:val="00BA3A37"/>
    <w:rsid w:val="00BA3A5E"/>
    <w:rsid w:val="00BA57CC"/>
    <w:rsid w:val="00BA7226"/>
    <w:rsid w:val="00BB06A4"/>
    <w:rsid w:val="00BB0CC1"/>
    <w:rsid w:val="00BB4117"/>
    <w:rsid w:val="00BB6373"/>
    <w:rsid w:val="00BC108A"/>
    <w:rsid w:val="00BC2E82"/>
    <w:rsid w:val="00BC3942"/>
    <w:rsid w:val="00BC6953"/>
    <w:rsid w:val="00BC7483"/>
    <w:rsid w:val="00BD0E15"/>
    <w:rsid w:val="00BD2086"/>
    <w:rsid w:val="00BD2A7C"/>
    <w:rsid w:val="00BD2C5B"/>
    <w:rsid w:val="00BD4191"/>
    <w:rsid w:val="00BD561C"/>
    <w:rsid w:val="00BE3793"/>
    <w:rsid w:val="00BE4A87"/>
    <w:rsid w:val="00BE5894"/>
    <w:rsid w:val="00BF1347"/>
    <w:rsid w:val="00BF14E8"/>
    <w:rsid w:val="00BF2AC6"/>
    <w:rsid w:val="00BF5764"/>
    <w:rsid w:val="00BF6A42"/>
    <w:rsid w:val="00C0013A"/>
    <w:rsid w:val="00C00C99"/>
    <w:rsid w:val="00C02186"/>
    <w:rsid w:val="00C02D24"/>
    <w:rsid w:val="00C04BB4"/>
    <w:rsid w:val="00C05325"/>
    <w:rsid w:val="00C056A2"/>
    <w:rsid w:val="00C05BD2"/>
    <w:rsid w:val="00C1069C"/>
    <w:rsid w:val="00C11099"/>
    <w:rsid w:val="00C11C2C"/>
    <w:rsid w:val="00C12C3B"/>
    <w:rsid w:val="00C137DC"/>
    <w:rsid w:val="00C13A60"/>
    <w:rsid w:val="00C13E76"/>
    <w:rsid w:val="00C13F35"/>
    <w:rsid w:val="00C145CE"/>
    <w:rsid w:val="00C146BE"/>
    <w:rsid w:val="00C14C2B"/>
    <w:rsid w:val="00C15B09"/>
    <w:rsid w:val="00C15E74"/>
    <w:rsid w:val="00C15EBE"/>
    <w:rsid w:val="00C1625F"/>
    <w:rsid w:val="00C20D5A"/>
    <w:rsid w:val="00C20E01"/>
    <w:rsid w:val="00C210B5"/>
    <w:rsid w:val="00C24968"/>
    <w:rsid w:val="00C272AF"/>
    <w:rsid w:val="00C30369"/>
    <w:rsid w:val="00C3351A"/>
    <w:rsid w:val="00C35A91"/>
    <w:rsid w:val="00C37588"/>
    <w:rsid w:val="00C43D42"/>
    <w:rsid w:val="00C44E50"/>
    <w:rsid w:val="00C51A83"/>
    <w:rsid w:val="00C5568C"/>
    <w:rsid w:val="00C55E86"/>
    <w:rsid w:val="00C57087"/>
    <w:rsid w:val="00C572DD"/>
    <w:rsid w:val="00C614EF"/>
    <w:rsid w:val="00C640A7"/>
    <w:rsid w:val="00C64BEA"/>
    <w:rsid w:val="00C65C43"/>
    <w:rsid w:val="00C701FA"/>
    <w:rsid w:val="00C705AA"/>
    <w:rsid w:val="00C70F66"/>
    <w:rsid w:val="00C7142C"/>
    <w:rsid w:val="00C71EA8"/>
    <w:rsid w:val="00C72936"/>
    <w:rsid w:val="00C73838"/>
    <w:rsid w:val="00C73D03"/>
    <w:rsid w:val="00C7476D"/>
    <w:rsid w:val="00C74C5B"/>
    <w:rsid w:val="00C75EC8"/>
    <w:rsid w:val="00C812F6"/>
    <w:rsid w:val="00C81BFF"/>
    <w:rsid w:val="00C82A9E"/>
    <w:rsid w:val="00C83FE0"/>
    <w:rsid w:val="00C860C4"/>
    <w:rsid w:val="00C90AD7"/>
    <w:rsid w:val="00C93B12"/>
    <w:rsid w:val="00C965E7"/>
    <w:rsid w:val="00CA0D70"/>
    <w:rsid w:val="00CA1708"/>
    <w:rsid w:val="00CA25C1"/>
    <w:rsid w:val="00CA3424"/>
    <w:rsid w:val="00CA3B9C"/>
    <w:rsid w:val="00CA4F43"/>
    <w:rsid w:val="00CA5EF1"/>
    <w:rsid w:val="00CA6A16"/>
    <w:rsid w:val="00CB1428"/>
    <w:rsid w:val="00CB1B1E"/>
    <w:rsid w:val="00CB2E6C"/>
    <w:rsid w:val="00CB6923"/>
    <w:rsid w:val="00CC2676"/>
    <w:rsid w:val="00CC468E"/>
    <w:rsid w:val="00CC4C30"/>
    <w:rsid w:val="00CC6038"/>
    <w:rsid w:val="00CC6FA8"/>
    <w:rsid w:val="00CD2369"/>
    <w:rsid w:val="00CD3170"/>
    <w:rsid w:val="00CD5CF4"/>
    <w:rsid w:val="00CE0D6F"/>
    <w:rsid w:val="00CE1BC3"/>
    <w:rsid w:val="00CE20FA"/>
    <w:rsid w:val="00CE3FD0"/>
    <w:rsid w:val="00CE4840"/>
    <w:rsid w:val="00CE5BA8"/>
    <w:rsid w:val="00CE6134"/>
    <w:rsid w:val="00CE785D"/>
    <w:rsid w:val="00CF2D5C"/>
    <w:rsid w:val="00CF5EB5"/>
    <w:rsid w:val="00CF72DD"/>
    <w:rsid w:val="00CF7C11"/>
    <w:rsid w:val="00D02EEE"/>
    <w:rsid w:val="00D03182"/>
    <w:rsid w:val="00D03DB0"/>
    <w:rsid w:val="00D04E8A"/>
    <w:rsid w:val="00D05229"/>
    <w:rsid w:val="00D053C6"/>
    <w:rsid w:val="00D10B6B"/>
    <w:rsid w:val="00D13C49"/>
    <w:rsid w:val="00D14FFD"/>
    <w:rsid w:val="00D16D3E"/>
    <w:rsid w:val="00D175E9"/>
    <w:rsid w:val="00D20C78"/>
    <w:rsid w:val="00D210F9"/>
    <w:rsid w:val="00D22978"/>
    <w:rsid w:val="00D23282"/>
    <w:rsid w:val="00D2490D"/>
    <w:rsid w:val="00D2774D"/>
    <w:rsid w:val="00D27A29"/>
    <w:rsid w:val="00D316EE"/>
    <w:rsid w:val="00D341D2"/>
    <w:rsid w:val="00D35621"/>
    <w:rsid w:val="00D36304"/>
    <w:rsid w:val="00D36341"/>
    <w:rsid w:val="00D37312"/>
    <w:rsid w:val="00D405C1"/>
    <w:rsid w:val="00D40ECD"/>
    <w:rsid w:val="00D41A6A"/>
    <w:rsid w:val="00D45468"/>
    <w:rsid w:val="00D4563C"/>
    <w:rsid w:val="00D473B8"/>
    <w:rsid w:val="00D524BC"/>
    <w:rsid w:val="00D524FD"/>
    <w:rsid w:val="00D55F49"/>
    <w:rsid w:val="00D5734F"/>
    <w:rsid w:val="00D608C9"/>
    <w:rsid w:val="00D61600"/>
    <w:rsid w:val="00D6176A"/>
    <w:rsid w:val="00D64250"/>
    <w:rsid w:val="00D659C3"/>
    <w:rsid w:val="00D66551"/>
    <w:rsid w:val="00D67998"/>
    <w:rsid w:val="00D720A8"/>
    <w:rsid w:val="00D72FA4"/>
    <w:rsid w:val="00D73ADF"/>
    <w:rsid w:val="00D7428B"/>
    <w:rsid w:val="00D80B0B"/>
    <w:rsid w:val="00D81464"/>
    <w:rsid w:val="00D81E84"/>
    <w:rsid w:val="00D850A8"/>
    <w:rsid w:val="00D85FB5"/>
    <w:rsid w:val="00D87FC7"/>
    <w:rsid w:val="00D90BEC"/>
    <w:rsid w:val="00D90E53"/>
    <w:rsid w:val="00D911ED"/>
    <w:rsid w:val="00D927A7"/>
    <w:rsid w:val="00D92B34"/>
    <w:rsid w:val="00D94AA1"/>
    <w:rsid w:val="00D96CBD"/>
    <w:rsid w:val="00D96E1A"/>
    <w:rsid w:val="00D973E8"/>
    <w:rsid w:val="00DA2551"/>
    <w:rsid w:val="00DA7365"/>
    <w:rsid w:val="00DB10B0"/>
    <w:rsid w:val="00DB3E89"/>
    <w:rsid w:val="00DB6C73"/>
    <w:rsid w:val="00DB7487"/>
    <w:rsid w:val="00DC020F"/>
    <w:rsid w:val="00DC085F"/>
    <w:rsid w:val="00DC099F"/>
    <w:rsid w:val="00DC28E8"/>
    <w:rsid w:val="00DC4207"/>
    <w:rsid w:val="00DC4ABD"/>
    <w:rsid w:val="00DC4AEF"/>
    <w:rsid w:val="00DC58F0"/>
    <w:rsid w:val="00DC606C"/>
    <w:rsid w:val="00DC6553"/>
    <w:rsid w:val="00DC783F"/>
    <w:rsid w:val="00DD54D5"/>
    <w:rsid w:val="00DD72A2"/>
    <w:rsid w:val="00DE013B"/>
    <w:rsid w:val="00DE2349"/>
    <w:rsid w:val="00DE3131"/>
    <w:rsid w:val="00DE36CC"/>
    <w:rsid w:val="00DE3859"/>
    <w:rsid w:val="00DE4808"/>
    <w:rsid w:val="00DE4B46"/>
    <w:rsid w:val="00DE4FD8"/>
    <w:rsid w:val="00DE586A"/>
    <w:rsid w:val="00DE7EC4"/>
    <w:rsid w:val="00DF137F"/>
    <w:rsid w:val="00DF3A0F"/>
    <w:rsid w:val="00DF3D5A"/>
    <w:rsid w:val="00DF734A"/>
    <w:rsid w:val="00E014A7"/>
    <w:rsid w:val="00E0199A"/>
    <w:rsid w:val="00E01C2E"/>
    <w:rsid w:val="00E024AD"/>
    <w:rsid w:val="00E04E17"/>
    <w:rsid w:val="00E0502A"/>
    <w:rsid w:val="00E107A6"/>
    <w:rsid w:val="00E11845"/>
    <w:rsid w:val="00E13121"/>
    <w:rsid w:val="00E14137"/>
    <w:rsid w:val="00E153D0"/>
    <w:rsid w:val="00E17347"/>
    <w:rsid w:val="00E209EE"/>
    <w:rsid w:val="00E2118E"/>
    <w:rsid w:val="00E21307"/>
    <w:rsid w:val="00E240E9"/>
    <w:rsid w:val="00E32BC3"/>
    <w:rsid w:val="00E367FE"/>
    <w:rsid w:val="00E37481"/>
    <w:rsid w:val="00E40254"/>
    <w:rsid w:val="00E42C04"/>
    <w:rsid w:val="00E44632"/>
    <w:rsid w:val="00E44A5F"/>
    <w:rsid w:val="00E45D5A"/>
    <w:rsid w:val="00E46CEA"/>
    <w:rsid w:val="00E47B7D"/>
    <w:rsid w:val="00E53511"/>
    <w:rsid w:val="00E54196"/>
    <w:rsid w:val="00E55153"/>
    <w:rsid w:val="00E5634E"/>
    <w:rsid w:val="00E5773C"/>
    <w:rsid w:val="00E57C59"/>
    <w:rsid w:val="00E6051E"/>
    <w:rsid w:val="00E63611"/>
    <w:rsid w:val="00E6477A"/>
    <w:rsid w:val="00E6760F"/>
    <w:rsid w:val="00E70E3F"/>
    <w:rsid w:val="00E714AA"/>
    <w:rsid w:val="00E73214"/>
    <w:rsid w:val="00E734E5"/>
    <w:rsid w:val="00E73A53"/>
    <w:rsid w:val="00E73BE1"/>
    <w:rsid w:val="00E819CC"/>
    <w:rsid w:val="00E82F09"/>
    <w:rsid w:val="00E82F6F"/>
    <w:rsid w:val="00E84D9A"/>
    <w:rsid w:val="00E86AF8"/>
    <w:rsid w:val="00E872B2"/>
    <w:rsid w:val="00E91897"/>
    <w:rsid w:val="00E920FF"/>
    <w:rsid w:val="00E9215F"/>
    <w:rsid w:val="00E94A76"/>
    <w:rsid w:val="00EA06D1"/>
    <w:rsid w:val="00EA35B0"/>
    <w:rsid w:val="00EA4B7C"/>
    <w:rsid w:val="00EA51B2"/>
    <w:rsid w:val="00EA5EBE"/>
    <w:rsid w:val="00EA6CDD"/>
    <w:rsid w:val="00EA7498"/>
    <w:rsid w:val="00EB0061"/>
    <w:rsid w:val="00EB1F84"/>
    <w:rsid w:val="00EB238B"/>
    <w:rsid w:val="00EB4AAE"/>
    <w:rsid w:val="00EB5725"/>
    <w:rsid w:val="00EB687A"/>
    <w:rsid w:val="00EB7FC3"/>
    <w:rsid w:val="00EC0059"/>
    <w:rsid w:val="00EC4CF2"/>
    <w:rsid w:val="00ED0720"/>
    <w:rsid w:val="00ED0C0C"/>
    <w:rsid w:val="00ED231F"/>
    <w:rsid w:val="00ED34B4"/>
    <w:rsid w:val="00EE0474"/>
    <w:rsid w:val="00EE171D"/>
    <w:rsid w:val="00EE35DA"/>
    <w:rsid w:val="00EE4AAE"/>
    <w:rsid w:val="00EE5DD8"/>
    <w:rsid w:val="00EE7D62"/>
    <w:rsid w:val="00EF087C"/>
    <w:rsid w:val="00EF0ABC"/>
    <w:rsid w:val="00EF10DB"/>
    <w:rsid w:val="00EF117E"/>
    <w:rsid w:val="00EF1FA6"/>
    <w:rsid w:val="00EF2C22"/>
    <w:rsid w:val="00EF3B30"/>
    <w:rsid w:val="00EF3CBC"/>
    <w:rsid w:val="00EF46B4"/>
    <w:rsid w:val="00EF527E"/>
    <w:rsid w:val="00EF542E"/>
    <w:rsid w:val="00F01AFC"/>
    <w:rsid w:val="00F0632A"/>
    <w:rsid w:val="00F1039B"/>
    <w:rsid w:val="00F106A7"/>
    <w:rsid w:val="00F14293"/>
    <w:rsid w:val="00F15763"/>
    <w:rsid w:val="00F167E3"/>
    <w:rsid w:val="00F20565"/>
    <w:rsid w:val="00F216AE"/>
    <w:rsid w:val="00F21908"/>
    <w:rsid w:val="00F22FAA"/>
    <w:rsid w:val="00F2312E"/>
    <w:rsid w:val="00F2532D"/>
    <w:rsid w:val="00F2554F"/>
    <w:rsid w:val="00F309D3"/>
    <w:rsid w:val="00F33EE3"/>
    <w:rsid w:val="00F35B8A"/>
    <w:rsid w:val="00F372B5"/>
    <w:rsid w:val="00F42D51"/>
    <w:rsid w:val="00F467AE"/>
    <w:rsid w:val="00F46921"/>
    <w:rsid w:val="00F50318"/>
    <w:rsid w:val="00F52602"/>
    <w:rsid w:val="00F53B8E"/>
    <w:rsid w:val="00F551E2"/>
    <w:rsid w:val="00F55739"/>
    <w:rsid w:val="00F55765"/>
    <w:rsid w:val="00F564F7"/>
    <w:rsid w:val="00F611B5"/>
    <w:rsid w:val="00F62C0D"/>
    <w:rsid w:val="00F646B2"/>
    <w:rsid w:val="00F6488C"/>
    <w:rsid w:val="00F64C04"/>
    <w:rsid w:val="00F65BC4"/>
    <w:rsid w:val="00F67CB7"/>
    <w:rsid w:val="00F7573A"/>
    <w:rsid w:val="00F76786"/>
    <w:rsid w:val="00F76BFD"/>
    <w:rsid w:val="00F77837"/>
    <w:rsid w:val="00F80CCD"/>
    <w:rsid w:val="00F8397E"/>
    <w:rsid w:val="00F83A86"/>
    <w:rsid w:val="00F85E8F"/>
    <w:rsid w:val="00F86047"/>
    <w:rsid w:val="00F87CE0"/>
    <w:rsid w:val="00F9065C"/>
    <w:rsid w:val="00F91BD6"/>
    <w:rsid w:val="00F973BE"/>
    <w:rsid w:val="00F97FA5"/>
    <w:rsid w:val="00FA0A0E"/>
    <w:rsid w:val="00FA0D5E"/>
    <w:rsid w:val="00FA2050"/>
    <w:rsid w:val="00FA3D60"/>
    <w:rsid w:val="00FA6032"/>
    <w:rsid w:val="00FA61FE"/>
    <w:rsid w:val="00FA7A70"/>
    <w:rsid w:val="00FB1097"/>
    <w:rsid w:val="00FB1E80"/>
    <w:rsid w:val="00FB2B44"/>
    <w:rsid w:val="00FB3344"/>
    <w:rsid w:val="00FB3A35"/>
    <w:rsid w:val="00FB3C66"/>
    <w:rsid w:val="00FB4182"/>
    <w:rsid w:val="00FB4C1D"/>
    <w:rsid w:val="00FB5271"/>
    <w:rsid w:val="00FB5E4A"/>
    <w:rsid w:val="00FB64B6"/>
    <w:rsid w:val="00FB6799"/>
    <w:rsid w:val="00FC08BD"/>
    <w:rsid w:val="00FC0A74"/>
    <w:rsid w:val="00FC0A86"/>
    <w:rsid w:val="00FC17B3"/>
    <w:rsid w:val="00FC299C"/>
    <w:rsid w:val="00FC331B"/>
    <w:rsid w:val="00FC3551"/>
    <w:rsid w:val="00FC3E4F"/>
    <w:rsid w:val="00FC5525"/>
    <w:rsid w:val="00FC5960"/>
    <w:rsid w:val="00FC5A6C"/>
    <w:rsid w:val="00FC7E7C"/>
    <w:rsid w:val="00FD1D88"/>
    <w:rsid w:val="00FD38FC"/>
    <w:rsid w:val="00FD43CB"/>
    <w:rsid w:val="00FD5AF6"/>
    <w:rsid w:val="00FD7D1C"/>
    <w:rsid w:val="00FE26AD"/>
    <w:rsid w:val="00FE7752"/>
    <w:rsid w:val="00FF2685"/>
    <w:rsid w:val="00FF465C"/>
    <w:rsid w:val="00FF56CA"/>
    <w:rsid w:val="00FF5F9D"/>
    <w:rsid w:val="00FF64E1"/>
    <w:rsid w:val="00FF7DAB"/>
    <w:rsid w:val="03607E81"/>
    <w:rsid w:val="490309E7"/>
    <w:rsid w:val="52604588"/>
    <w:rsid w:val="5BAB7B05"/>
    <w:rsid w:val="64280D6B"/>
    <w:rsid w:val="6B9C0C59"/>
    <w:rsid w:val="7B0F34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8020D"/>
  <w15:chartTrackingRefBased/>
  <w15:docId w15:val="{ED10CCB8-3E25-1C45-B21D-9C333ACF1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4182"/>
    <w:pPr>
      <w:jc w:val="both"/>
      <w:outlineLvl w:val="0"/>
    </w:pPr>
    <w:rPr>
      <w:rFonts w:ascii="Times New Roman" w:hAnsi="Times New Roman" w:cs="Times New Roman"/>
      <w:b/>
      <w:bCs/>
      <w:lang w:val="en-US"/>
    </w:rPr>
  </w:style>
  <w:style w:type="paragraph" w:styleId="Heading2">
    <w:name w:val="heading 2"/>
    <w:basedOn w:val="Normal"/>
    <w:next w:val="Normal"/>
    <w:link w:val="Heading2Char"/>
    <w:uiPriority w:val="9"/>
    <w:unhideWhenUsed/>
    <w:qFormat/>
    <w:rsid w:val="00FB4182"/>
    <w:pPr>
      <w:jc w:val="both"/>
      <w:outlineLvl w:val="1"/>
    </w:pPr>
    <w:rPr>
      <w:rFonts w:ascii="Times New Roman" w:hAnsi="Times New Roman" w:cs="Times New Roman"/>
      <w:b/>
      <w:bCs/>
      <w:lang w:val="en-US"/>
    </w:rPr>
  </w:style>
  <w:style w:type="paragraph" w:styleId="Heading3">
    <w:name w:val="heading 3"/>
    <w:basedOn w:val="Normal"/>
    <w:next w:val="Normal"/>
    <w:link w:val="Heading3Char"/>
    <w:uiPriority w:val="9"/>
    <w:unhideWhenUsed/>
    <w:qFormat/>
    <w:rsid w:val="00234CD8"/>
    <w:pPr>
      <w:jc w:val="both"/>
      <w:outlineLvl w:val="2"/>
    </w:pPr>
    <w:rPr>
      <w:rFonts w:ascii="Times New Roman" w:hAnsi="Times New Roman" w:cs="Times New Roman"/>
      <w:b/>
      <w:bCs/>
      <w:lang w:val="en-US"/>
    </w:rPr>
  </w:style>
  <w:style w:type="paragraph" w:styleId="Heading4">
    <w:name w:val="heading 4"/>
    <w:basedOn w:val="Normal"/>
    <w:next w:val="Normal"/>
    <w:link w:val="Heading4Char"/>
    <w:uiPriority w:val="9"/>
    <w:unhideWhenUsed/>
    <w:qFormat/>
    <w:rsid w:val="002F16AA"/>
    <w:pPr>
      <w:jc w:val="both"/>
      <w:outlineLvl w:val="3"/>
    </w:pPr>
    <w:rPr>
      <w:rFonts w:ascii="Times New Roman" w:eastAsiaTheme="minorEastAsia" w:hAnsi="Times New Roman" w:cs="Times New Roman"/>
      <w:b/>
      <w:bCs/>
      <w:lang w:val="en-US"/>
    </w:rPr>
  </w:style>
  <w:style w:type="paragraph" w:styleId="Heading5">
    <w:name w:val="heading 5"/>
    <w:basedOn w:val="Normal"/>
    <w:next w:val="Normal"/>
    <w:link w:val="Heading5Char"/>
    <w:uiPriority w:val="9"/>
    <w:semiHidden/>
    <w:unhideWhenUsed/>
    <w:qFormat/>
    <w:rsid w:val="005E1A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1A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1A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1A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1A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4182"/>
    <w:rPr>
      <w:rFonts w:ascii="Times New Roman" w:hAnsi="Times New Roman" w:cs="Times New Roman"/>
      <w:b/>
      <w:bCs/>
      <w:lang w:val="en-US"/>
    </w:rPr>
  </w:style>
  <w:style w:type="character" w:customStyle="1" w:styleId="Heading2Char">
    <w:name w:val="Heading 2 Char"/>
    <w:basedOn w:val="DefaultParagraphFont"/>
    <w:link w:val="Heading2"/>
    <w:uiPriority w:val="9"/>
    <w:rsid w:val="00FB4182"/>
    <w:rPr>
      <w:rFonts w:ascii="Times New Roman" w:hAnsi="Times New Roman" w:cs="Times New Roman"/>
      <w:b/>
      <w:bCs/>
      <w:lang w:val="en-US"/>
    </w:rPr>
  </w:style>
  <w:style w:type="character" w:customStyle="1" w:styleId="Heading3Char">
    <w:name w:val="Heading 3 Char"/>
    <w:basedOn w:val="DefaultParagraphFont"/>
    <w:link w:val="Heading3"/>
    <w:uiPriority w:val="9"/>
    <w:rsid w:val="00234CD8"/>
    <w:rPr>
      <w:rFonts w:ascii="Times New Roman" w:hAnsi="Times New Roman" w:cs="Times New Roman"/>
      <w:b/>
      <w:bCs/>
      <w:lang w:val="en-US"/>
    </w:rPr>
  </w:style>
  <w:style w:type="character" w:customStyle="1" w:styleId="Heading4Char">
    <w:name w:val="Heading 4 Char"/>
    <w:basedOn w:val="DefaultParagraphFont"/>
    <w:link w:val="Heading4"/>
    <w:uiPriority w:val="9"/>
    <w:rsid w:val="002F16AA"/>
    <w:rPr>
      <w:rFonts w:ascii="Times New Roman" w:eastAsiaTheme="minorEastAsia" w:hAnsi="Times New Roman" w:cs="Times New Roman"/>
      <w:b/>
      <w:bCs/>
      <w:lang w:val="en-US"/>
    </w:rPr>
  </w:style>
  <w:style w:type="character" w:customStyle="1" w:styleId="Heading5Char">
    <w:name w:val="Heading 5 Char"/>
    <w:basedOn w:val="DefaultParagraphFont"/>
    <w:link w:val="Heading5"/>
    <w:uiPriority w:val="9"/>
    <w:semiHidden/>
    <w:rsid w:val="005E1A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1A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1A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1A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1A20"/>
    <w:rPr>
      <w:rFonts w:eastAsiaTheme="majorEastAsia" w:cstheme="majorBidi"/>
      <w:color w:val="272727" w:themeColor="text1" w:themeTint="D8"/>
    </w:rPr>
  </w:style>
  <w:style w:type="paragraph" w:styleId="Title">
    <w:name w:val="Title"/>
    <w:basedOn w:val="Normal"/>
    <w:next w:val="Normal"/>
    <w:link w:val="TitleChar"/>
    <w:uiPriority w:val="10"/>
    <w:qFormat/>
    <w:rsid w:val="005E1A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1A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1A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1A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1A20"/>
    <w:pPr>
      <w:spacing w:before="160"/>
      <w:jc w:val="center"/>
    </w:pPr>
    <w:rPr>
      <w:i/>
      <w:iCs/>
      <w:color w:val="404040" w:themeColor="text1" w:themeTint="BF"/>
    </w:rPr>
  </w:style>
  <w:style w:type="character" w:customStyle="1" w:styleId="QuoteChar">
    <w:name w:val="Quote Char"/>
    <w:basedOn w:val="DefaultParagraphFont"/>
    <w:link w:val="Quote"/>
    <w:uiPriority w:val="29"/>
    <w:rsid w:val="005E1A20"/>
    <w:rPr>
      <w:i/>
      <w:iCs/>
      <w:color w:val="404040" w:themeColor="text1" w:themeTint="BF"/>
    </w:rPr>
  </w:style>
  <w:style w:type="paragraph" w:styleId="ListParagraph">
    <w:name w:val="List Paragraph"/>
    <w:basedOn w:val="Normal"/>
    <w:uiPriority w:val="34"/>
    <w:qFormat/>
    <w:rsid w:val="005E1A20"/>
    <w:pPr>
      <w:ind w:left="720"/>
      <w:contextualSpacing/>
    </w:pPr>
  </w:style>
  <w:style w:type="character" w:styleId="IntenseEmphasis">
    <w:name w:val="Intense Emphasis"/>
    <w:basedOn w:val="DefaultParagraphFont"/>
    <w:uiPriority w:val="21"/>
    <w:qFormat/>
    <w:rsid w:val="005E1A20"/>
    <w:rPr>
      <w:i/>
      <w:iCs/>
      <w:color w:val="0F4761" w:themeColor="accent1" w:themeShade="BF"/>
    </w:rPr>
  </w:style>
  <w:style w:type="paragraph" w:styleId="IntenseQuote">
    <w:name w:val="Intense Quote"/>
    <w:basedOn w:val="Normal"/>
    <w:next w:val="Normal"/>
    <w:link w:val="IntenseQuoteChar"/>
    <w:uiPriority w:val="30"/>
    <w:qFormat/>
    <w:rsid w:val="005E1A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1A20"/>
    <w:rPr>
      <w:i/>
      <w:iCs/>
      <w:color w:val="0F4761" w:themeColor="accent1" w:themeShade="BF"/>
    </w:rPr>
  </w:style>
  <w:style w:type="character" w:styleId="IntenseReference">
    <w:name w:val="Intense Reference"/>
    <w:basedOn w:val="DefaultParagraphFont"/>
    <w:uiPriority w:val="32"/>
    <w:qFormat/>
    <w:rsid w:val="005E1A20"/>
    <w:rPr>
      <w:b/>
      <w:bCs/>
      <w:smallCaps/>
      <w:color w:val="0F4761" w:themeColor="accent1" w:themeShade="BF"/>
      <w:spacing w:val="5"/>
    </w:rPr>
  </w:style>
  <w:style w:type="character" w:styleId="CommentReference">
    <w:name w:val="annotation reference"/>
    <w:basedOn w:val="DefaultParagraphFont"/>
    <w:uiPriority w:val="99"/>
    <w:semiHidden/>
    <w:unhideWhenUsed/>
    <w:rsid w:val="00737FAB"/>
    <w:rPr>
      <w:sz w:val="16"/>
      <w:szCs w:val="16"/>
    </w:rPr>
  </w:style>
  <w:style w:type="paragraph" w:styleId="CommentText">
    <w:name w:val="annotation text"/>
    <w:basedOn w:val="Normal"/>
    <w:link w:val="CommentTextChar"/>
    <w:uiPriority w:val="99"/>
    <w:semiHidden/>
    <w:unhideWhenUsed/>
    <w:rsid w:val="00737FAB"/>
    <w:pPr>
      <w:spacing w:line="240" w:lineRule="auto"/>
    </w:pPr>
    <w:rPr>
      <w:sz w:val="20"/>
      <w:szCs w:val="20"/>
    </w:rPr>
  </w:style>
  <w:style w:type="character" w:customStyle="1" w:styleId="CommentTextChar">
    <w:name w:val="Comment Text Char"/>
    <w:basedOn w:val="DefaultParagraphFont"/>
    <w:link w:val="CommentText"/>
    <w:uiPriority w:val="99"/>
    <w:semiHidden/>
    <w:rsid w:val="00737FAB"/>
    <w:rPr>
      <w:sz w:val="20"/>
      <w:szCs w:val="20"/>
    </w:rPr>
  </w:style>
  <w:style w:type="paragraph" w:styleId="CommentSubject">
    <w:name w:val="annotation subject"/>
    <w:basedOn w:val="CommentText"/>
    <w:next w:val="CommentText"/>
    <w:link w:val="CommentSubjectChar"/>
    <w:uiPriority w:val="99"/>
    <w:semiHidden/>
    <w:unhideWhenUsed/>
    <w:rsid w:val="00737FAB"/>
    <w:rPr>
      <w:b/>
      <w:bCs/>
    </w:rPr>
  </w:style>
  <w:style w:type="character" w:customStyle="1" w:styleId="CommentSubjectChar">
    <w:name w:val="Comment Subject Char"/>
    <w:basedOn w:val="CommentTextChar"/>
    <w:link w:val="CommentSubject"/>
    <w:uiPriority w:val="99"/>
    <w:semiHidden/>
    <w:rsid w:val="00737FAB"/>
    <w:rPr>
      <w:b/>
      <w:bCs/>
      <w:sz w:val="20"/>
      <w:szCs w:val="20"/>
    </w:rPr>
  </w:style>
  <w:style w:type="table" w:styleId="TableGrid">
    <w:name w:val="Table Grid"/>
    <w:basedOn w:val="TableNormal"/>
    <w:uiPriority w:val="39"/>
    <w:rsid w:val="00E86A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67677"/>
    <w:rPr>
      <w:color w:val="808080"/>
    </w:rPr>
  </w:style>
  <w:style w:type="character" w:customStyle="1" w:styleId="Times12">
    <w:name w:val="Times 12"/>
    <w:basedOn w:val="DefaultParagraphFont"/>
    <w:uiPriority w:val="1"/>
    <w:rsid w:val="00167677"/>
    <w:rPr>
      <w:rFonts w:ascii="Times New Roman" w:hAnsi="Times New Roman"/>
      <w:sz w:val="24"/>
    </w:rPr>
  </w:style>
  <w:style w:type="character" w:customStyle="1" w:styleId="times24bold">
    <w:name w:val="times 24 bold"/>
    <w:basedOn w:val="DefaultParagraphFont"/>
    <w:uiPriority w:val="1"/>
    <w:rsid w:val="00167677"/>
    <w:rPr>
      <w:rFonts w:ascii="Times New Roman" w:hAnsi="Times New Roman"/>
      <w:b/>
      <w:sz w:val="48"/>
    </w:rPr>
  </w:style>
  <w:style w:type="character" w:styleId="Hyperlink">
    <w:name w:val="Hyperlink"/>
    <w:basedOn w:val="DefaultParagraphFont"/>
    <w:uiPriority w:val="99"/>
    <w:unhideWhenUsed/>
    <w:rsid w:val="0008090D"/>
    <w:rPr>
      <w:color w:val="467886" w:themeColor="hyperlink"/>
      <w:u w:val="single"/>
    </w:rPr>
  </w:style>
  <w:style w:type="character" w:styleId="UnresolvedMention">
    <w:name w:val="Unresolved Mention"/>
    <w:basedOn w:val="DefaultParagraphFont"/>
    <w:uiPriority w:val="99"/>
    <w:semiHidden/>
    <w:unhideWhenUsed/>
    <w:rsid w:val="0008090D"/>
    <w:rPr>
      <w:color w:val="605E5C"/>
      <w:shd w:val="clear" w:color="auto" w:fill="E1DFDD"/>
    </w:rPr>
  </w:style>
  <w:style w:type="character" w:styleId="FollowedHyperlink">
    <w:name w:val="FollowedHyperlink"/>
    <w:basedOn w:val="DefaultParagraphFont"/>
    <w:uiPriority w:val="99"/>
    <w:semiHidden/>
    <w:unhideWhenUsed/>
    <w:rsid w:val="00553BF7"/>
    <w:rPr>
      <w:color w:val="96607D" w:themeColor="followedHyperlink"/>
      <w:u w:val="single"/>
    </w:rPr>
  </w:style>
  <w:style w:type="paragraph" w:styleId="TOCHeading">
    <w:name w:val="TOC Heading"/>
    <w:basedOn w:val="Heading1"/>
    <w:next w:val="Normal"/>
    <w:uiPriority w:val="39"/>
    <w:unhideWhenUsed/>
    <w:qFormat/>
    <w:rsid w:val="00095BF6"/>
    <w:pPr>
      <w:keepNext/>
      <w:keepLines/>
      <w:spacing w:before="480" w:after="0" w:line="276" w:lineRule="auto"/>
      <w:jc w:val="left"/>
      <w:outlineLvl w:val="9"/>
    </w:pPr>
    <w:rPr>
      <w:rFonts w:asciiTheme="majorHAnsi" w:eastAsiaTheme="majorEastAsia" w:hAnsiTheme="majorHAnsi" w:cstheme="majorBidi"/>
      <w:color w:val="0F4761" w:themeColor="accent1" w:themeShade="BF"/>
      <w:kern w:val="0"/>
      <w:sz w:val="28"/>
      <w:szCs w:val="28"/>
      <w14:ligatures w14:val="none"/>
    </w:rPr>
  </w:style>
  <w:style w:type="paragraph" w:styleId="TOC1">
    <w:name w:val="toc 1"/>
    <w:basedOn w:val="Normal"/>
    <w:next w:val="Normal"/>
    <w:autoRedefine/>
    <w:uiPriority w:val="39"/>
    <w:unhideWhenUsed/>
    <w:rsid w:val="00095BF6"/>
    <w:pPr>
      <w:spacing w:before="120" w:after="0"/>
    </w:pPr>
    <w:rPr>
      <w:b/>
      <w:bCs/>
      <w:i/>
      <w:iCs/>
    </w:rPr>
  </w:style>
  <w:style w:type="paragraph" w:styleId="TOC2">
    <w:name w:val="toc 2"/>
    <w:basedOn w:val="Normal"/>
    <w:next w:val="Normal"/>
    <w:autoRedefine/>
    <w:uiPriority w:val="39"/>
    <w:unhideWhenUsed/>
    <w:rsid w:val="00095BF6"/>
    <w:pPr>
      <w:spacing w:before="120" w:after="0"/>
      <w:ind w:left="240"/>
    </w:pPr>
    <w:rPr>
      <w:b/>
      <w:bCs/>
      <w:sz w:val="22"/>
      <w:szCs w:val="22"/>
    </w:rPr>
  </w:style>
  <w:style w:type="paragraph" w:styleId="TOC3">
    <w:name w:val="toc 3"/>
    <w:basedOn w:val="Normal"/>
    <w:next w:val="Normal"/>
    <w:autoRedefine/>
    <w:uiPriority w:val="39"/>
    <w:unhideWhenUsed/>
    <w:rsid w:val="00095BF6"/>
    <w:pPr>
      <w:spacing w:after="0"/>
      <w:ind w:left="480"/>
    </w:pPr>
    <w:rPr>
      <w:sz w:val="20"/>
      <w:szCs w:val="20"/>
    </w:rPr>
  </w:style>
  <w:style w:type="paragraph" w:styleId="TOC4">
    <w:name w:val="toc 4"/>
    <w:basedOn w:val="Normal"/>
    <w:next w:val="Normal"/>
    <w:autoRedefine/>
    <w:uiPriority w:val="39"/>
    <w:semiHidden/>
    <w:unhideWhenUsed/>
    <w:rsid w:val="00095BF6"/>
    <w:pPr>
      <w:spacing w:after="0"/>
      <w:ind w:left="720"/>
    </w:pPr>
    <w:rPr>
      <w:sz w:val="20"/>
      <w:szCs w:val="20"/>
    </w:rPr>
  </w:style>
  <w:style w:type="paragraph" w:styleId="TOC5">
    <w:name w:val="toc 5"/>
    <w:basedOn w:val="Normal"/>
    <w:next w:val="Normal"/>
    <w:autoRedefine/>
    <w:uiPriority w:val="39"/>
    <w:semiHidden/>
    <w:unhideWhenUsed/>
    <w:rsid w:val="00095BF6"/>
    <w:pPr>
      <w:spacing w:after="0"/>
      <w:ind w:left="960"/>
    </w:pPr>
    <w:rPr>
      <w:sz w:val="20"/>
      <w:szCs w:val="20"/>
    </w:rPr>
  </w:style>
  <w:style w:type="paragraph" w:styleId="TOC6">
    <w:name w:val="toc 6"/>
    <w:basedOn w:val="Normal"/>
    <w:next w:val="Normal"/>
    <w:autoRedefine/>
    <w:uiPriority w:val="39"/>
    <w:semiHidden/>
    <w:unhideWhenUsed/>
    <w:rsid w:val="00095BF6"/>
    <w:pPr>
      <w:spacing w:after="0"/>
      <w:ind w:left="1200"/>
    </w:pPr>
    <w:rPr>
      <w:sz w:val="20"/>
      <w:szCs w:val="20"/>
    </w:rPr>
  </w:style>
  <w:style w:type="paragraph" w:styleId="TOC7">
    <w:name w:val="toc 7"/>
    <w:basedOn w:val="Normal"/>
    <w:next w:val="Normal"/>
    <w:autoRedefine/>
    <w:uiPriority w:val="39"/>
    <w:semiHidden/>
    <w:unhideWhenUsed/>
    <w:rsid w:val="00095BF6"/>
    <w:pPr>
      <w:spacing w:after="0"/>
      <w:ind w:left="1440"/>
    </w:pPr>
    <w:rPr>
      <w:sz w:val="20"/>
      <w:szCs w:val="20"/>
    </w:rPr>
  </w:style>
  <w:style w:type="paragraph" w:styleId="TOC8">
    <w:name w:val="toc 8"/>
    <w:basedOn w:val="Normal"/>
    <w:next w:val="Normal"/>
    <w:autoRedefine/>
    <w:uiPriority w:val="39"/>
    <w:semiHidden/>
    <w:unhideWhenUsed/>
    <w:rsid w:val="00095BF6"/>
    <w:pPr>
      <w:spacing w:after="0"/>
      <w:ind w:left="1680"/>
    </w:pPr>
    <w:rPr>
      <w:sz w:val="20"/>
      <w:szCs w:val="20"/>
    </w:rPr>
  </w:style>
  <w:style w:type="paragraph" w:styleId="TOC9">
    <w:name w:val="toc 9"/>
    <w:basedOn w:val="Normal"/>
    <w:next w:val="Normal"/>
    <w:autoRedefine/>
    <w:uiPriority w:val="39"/>
    <w:semiHidden/>
    <w:unhideWhenUsed/>
    <w:rsid w:val="00095BF6"/>
    <w:pPr>
      <w:spacing w:after="0"/>
      <w:ind w:left="1920"/>
    </w:pPr>
    <w:rPr>
      <w:sz w:val="20"/>
      <w:szCs w:val="20"/>
    </w:rPr>
  </w:style>
  <w:style w:type="paragraph" w:styleId="Caption">
    <w:name w:val="caption"/>
    <w:basedOn w:val="Normal"/>
    <w:next w:val="Normal"/>
    <w:uiPriority w:val="35"/>
    <w:unhideWhenUsed/>
    <w:qFormat/>
    <w:rsid w:val="00AE6C75"/>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0E514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www.bis.org/publ/bcbs238.pdf" TargetMode="External"/><Relationship Id="rId3" Type="http://schemas.openxmlformats.org/officeDocument/2006/relationships/styles" Target="styles.xml"/><Relationship Id="rId21" Type="http://schemas.openxmlformats.org/officeDocument/2006/relationships/hyperlink" Target="https://github.com/JakeLe-LKA/Master-Thesis---Bank-Capital-Allocation/tree/main"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www.bis.org/basel_framework/" TargetMode="External"/><Relationship Id="rId2" Type="http://schemas.openxmlformats.org/officeDocument/2006/relationships/numbering" Target="numbering.xml"/><Relationship Id="rId16" Type="http://schemas.openxmlformats.org/officeDocument/2006/relationships/hyperlink" Target="https://www.bis.org/publ/bcbs144.htm" TargetMode="External"/><Relationship Id="rId20" Type="http://schemas.openxmlformats.org/officeDocument/2006/relationships/hyperlink" Target="https://www.bankofcanada.ca/wp-content/uploads/2010/12/wp10-38.pdf"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glossaryDocument" Target="glossary/document.xml"/><Relationship Id="rId10" Type="http://schemas.openxmlformats.org/officeDocument/2006/relationships/image" Target="media/image5.png"/><Relationship Id="rId19" Type="http://schemas.openxmlformats.org/officeDocument/2006/relationships/hyperlink" Target="https://www.bis.org/bcbs/publ/d295.pdf"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FBC38552B07E449BABE3E5924EAEE2A"/>
        <w:category>
          <w:name w:val="General"/>
          <w:gallery w:val="placeholder"/>
        </w:category>
        <w:types>
          <w:type w:val="bbPlcHdr"/>
        </w:types>
        <w:behaviors>
          <w:behavior w:val="content"/>
        </w:behaviors>
        <w:guid w:val="{DA3ADE84-C2F8-3240-A116-22753C2F27CD}"/>
      </w:docPartPr>
      <w:docPartBody>
        <w:p w:rsidR="00D76F58" w:rsidRDefault="00DC783F" w:rsidP="00DC783F">
          <w:pPr>
            <w:pStyle w:val="1FBC38552B07E449BABE3E5924EAEE2A"/>
          </w:pPr>
          <w:r w:rsidRPr="00FE6C0C">
            <w:rPr>
              <w:rStyle w:val="PlaceholderText"/>
              <w:rFonts w:eastAsiaTheme="minorHAnsi"/>
              <w:sz w:val="20"/>
              <w:szCs w:val="20"/>
            </w:rPr>
            <w:t>Choose an item</w:t>
          </w:r>
        </w:p>
      </w:docPartBody>
    </w:docPart>
    <w:docPart>
      <w:docPartPr>
        <w:name w:val="119A0364EBF9804D9B56DC62A70900D5"/>
        <w:category>
          <w:name w:val="General"/>
          <w:gallery w:val="placeholder"/>
        </w:category>
        <w:types>
          <w:type w:val="bbPlcHdr"/>
        </w:types>
        <w:behaviors>
          <w:behavior w:val="content"/>
        </w:behaviors>
        <w:guid w:val="{49073754-91ED-B243-8D3F-9DC8E235C310}"/>
      </w:docPartPr>
      <w:docPartBody>
        <w:p w:rsidR="00D76F58" w:rsidRDefault="00DC783F" w:rsidP="00DC783F">
          <w:pPr>
            <w:pStyle w:val="119A0364EBF9804D9B56DC62A70900D5"/>
          </w:pPr>
          <w:r w:rsidRPr="00FE6C0C">
            <w:rPr>
              <w:rStyle w:val="PlaceholderText"/>
              <w:rFonts w:eastAsiaTheme="minorHAnsi"/>
              <w:sz w:val="20"/>
              <w:szCs w:val="20"/>
              <w:lang w:val="en-US"/>
            </w:rPr>
            <w:t>Insert text here</w:t>
          </w:r>
        </w:p>
      </w:docPartBody>
    </w:docPart>
    <w:docPart>
      <w:docPartPr>
        <w:name w:val="937298CE6138094ABFBC6CE8B246BAF3"/>
        <w:category>
          <w:name w:val="General"/>
          <w:gallery w:val="placeholder"/>
        </w:category>
        <w:types>
          <w:type w:val="bbPlcHdr"/>
        </w:types>
        <w:behaviors>
          <w:behavior w:val="content"/>
        </w:behaviors>
        <w:guid w:val="{50E4F5CB-4281-7549-98A0-7A4BE3817C53}"/>
      </w:docPartPr>
      <w:docPartBody>
        <w:p w:rsidR="00D76F58" w:rsidRDefault="00DC783F" w:rsidP="00DC783F">
          <w:pPr>
            <w:pStyle w:val="937298CE6138094ABFBC6CE8B246BAF3"/>
          </w:pPr>
          <w:r>
            <w:rPr>
              <w:rStyle w:val="PlaceholderText"/>
              <w:rFonts w:eastAsiaTheme="minorHAnsi"/>
              <w:sz w:val="20"/>
              <w:szCs w:val="20"/>
              <w:lang w:val="en-US"/>
            </w:rPr>
            <w:t>Omit this part in case of no specialization</w:t>
          </w:r>
        </w:p>
      </w:docPartBody>
    </w:docPart>
    <w:docPart>
      <w:docPartPr>
        <w:name w:val="5FEFEF408B5F144C875E1249FD28E5BE"/>
        <w:category>
          <w:name w:val="General"/>
          <w:gallery w:val="placeholder"/>
        </w:category>
        <w:types>
          <w:type w:val="bbPlcHdr"/>
        </w:types>
        <w:behaviors>
          <w:behavior w:val="content"/>
        </w:behaviors>
        <w:guid w:val="{92EF8339-D5BA-4E4D-847A-409EBC94F5A3}"/>
      </w:docPartPr>
      <w:docPartBody>
        <w:p w:rsidR="00D76F58" w:rsidRDefault="00DC783F" w:rsidP="00DC783F">
          <w:pPr>
            <w:pStyle w:val="5FEFEF408B5F144C875E1249FD28E5BE"/>
          </w:pPr>
          <w:r w:rsidRPr="00FE6C0C">
            <w:rPr>
              <w:rStyle w:val="PlaceholderText"/>
              <w:rFonts w:eastAsiaTheme="minorHAnsi"/>
              <w:sz w:val="20"/>
              <w:szCs w:val="20"/>
              <w:lang w:val="en-US"/>
            </w:rPr>
            <w:t>Insert text</w:t>
          </w:r>
          <w:r>
            <w:rPr>
              <w:rStyle w:val="PlaceholderText"/>
              <w:rFonts w:eastAsiaTheme="minorHAnsi"/>
              <w:sz w:val="20"/>
              <w:szCs w:val="20"/>
              <w:lang w:val="en-US"/>
            </w:rPr>
            <w:t xml:space="preserve"> here</w:t>
          </w:r>
          <w:r w:rsidRPr="00FE6C0C">
            <w:rPr>
              <w:rStyle w:val="PlaceholderText"/>
              <w:rFonts w:eastAsiaTheme="minorHAnsi"/>
              <w:sz w:val="20"/>
              <w:szCs w:val="20"/>
              <w:lang w:val="en-US"/>
            </w:rPr>
            <w:t xml:space="preserve"> </w:t>
          </w:r>
        </w:p>
      </w:docPartBody>
    </w:docPart>
    <w:docPart>
      <w:docPartPr>
        <w:name w:val="45FE2C606246B4428BE249A29798D9DB"/>
        <w:category>
          <w:name w:val="General"/>
          <w:gallery w:val="placeholder"/>
        </w:category>
        <w:types>
          <w:type w:val="bbPlcHdr"/>
        </w:types>
        <w:behaviors>
          <w:behavior w:val="content"/>
        </w:behaviors>
        <w:guid w:val="{AB10E2EC-DBE9-D941-9AA2-85B3E7694F21}"/>
      </w:docPartPr>
      <w:docPartBody>
        <w:p w:rsidR="00D76F58" w:rsidRDefault="00DC783F" w:rsidP="00DC783F">
          <w:pPr>
            <w:pStyle w:val="45FE2C606246B4428BE249A29798D9DB"/>
          </w:pPr>
          <w:r w:rsidRPr="00FE6C0C">
            <w:rPr>
              <w:rStyle w:val="PlaceholderText"/>
              <w:rFonts w:eastAsiaTheme="minorHAnsi"/>
              <w:sz w:val="20"/>
              <w:szCs w:val="20"/>
              <w:lang w:val="en-US"/>
            </w:rPr>
            <w:t>Insert text</w:t>
          </w:r>
          <w:r>
            <w:rPr>
              <w:rStyle w:val="PlaceholderText"/>
              <w:rFonts w:eastAsiaTheme="minorHAnsi"/>
              <w:sz w:val="20"/>
              <w:szCs w:val="20"/>
              <w:lang w:val="en-US"/>
            </w:rPr>
            <w:t xml:space="preserve"> here</w:t>
          </w:r>
          <w:r w:rsidRPr="00FE6C0C">
            <w:rPr>
              <w:rStyle w:val="PlaceholderText"/>
              <w:rFonts w:eastAsiaTheme="minorHAnsi"/>
              <w:sz w:val="20"/>
              <w:szCs w:val="20"/>
              <w:lang w:val="en-US"/>
            </w:rPr>
            <w:t xml:space="preserve"> </w:t>
          </w:r>
        </w:p>
      </w:docPartBody>
    </w:docPart>
    <w:docPart>
      <w:docPartPr>
        <w:name w:val="51B62F02A0B0DC41B547E46BCD69AC34"/>
        <w:category>
          <w:name w:val="General"/>
          <w:gallery w:val="placeholder"/>
        </w:category>
        <w:types>
          <w:type w:val="bbPlcHdr"/>
        </w:types>
        <w:behaviors>
          <w:behavior w:val="content"/>
        </w:behaviors>
        <w:guid w:val="{42FC8DD9-3421-FB4E-A02B-4C157D4E06F4}"/>
      </w:docPartPr>
      <w:docPartBody>
        <w:p w:rsidR="00D76F58" w:rsidRDefault="00DC783F" w:rsidP="00DC783F">
          <w:pPr>
            <w:pStyle w:val="51B62F02A0B0DC41B547E46BCD69AC34"/>
          </w:pPr>
          <w:r w:rsidRPr="00F50717">
            <w:rPr>
              <w:rStyle w:val="PlaceholderText"/>
              <w:rFonts w:eastAsiaTheme="minorHAnsi"/>
              <w:sz w:val="48"/>
              <w:szCs w:val="48"/>
              <w:lang w:val="pl-PL"/>
            </w:rPr>
            <w:t>Title of thesis:</w:t>
          </w:r>
        </w:p>
      </w:docPartBody>
    </w:docPart>
    <w:docPart>
      <w:docPartPr>
        <w:name w:val="10E21298F4E4DD4D9A0A84C58FA7C015"/>
        <w:category>
          <w:name w:val="General"/>
          <w:gallery w:val="placeholder"/>
        </w:category>
        <w:types>
          <w:type w:val="bbPlcHdr"/>
        </w:types>
        <w:behaviors>
          <w:behavior w:val="content"/>
        </w:behaviors>
        <w:guid w:val="{66E3261E-C1F8-254B-9C3C-74259D2B5BD8}"/>
      </w:docPartPr>
      <w:docPartBody>
        <w:p w:rsidR="00D76F58" w:rsidRDefault="00DC783F" w:rsidP="00DC783F">
          <w:pPr>
            <w:pStyle w:val="10E21298F4E4DD4D9A0A84C58FA7C015"/>
          </w:pPr>
          <w:r w:rsidRPr="00FE6C0C">
            <w:rPr>
              <w:rStyle w:val="PlaceholderText"/>
              <w:rFonts w:eastAsiaTheme="minorHAnsi"/>
              <w:sz w:val="20"/>
              <w:szCs w:val="20"/>
            </w:rPr>
            <w:t>Choose an item</w:t>
          </w:r>
        </w:p>
      </w:docPartBody>
    </w:docPart>
    <w:docPart>
      <w:docPartPr>
        <w:name w:val="B3E239B47315CF429E3FEC48ACCB938F"/>
        <w:category>
          <w:name w:val="General"/>
          <w:gallery w:val="placeholder"/>
        </w:category>
        <w:types>
          <w:type w:val="bbPlcHdr"/>
        </w:types>
        <w:behaviors>
          <w:behavior w:val="content"/>
        </w:behaviors>
        <w:guid w:val="{414180B7-436E-5746-AFF3-1399FCECFB33}"/>
      </w:docPartPr>
      <w:docPartBody>
        <w:p w:rsidR="00D76F58" w:rsidRDefault="00DC783F" w:rsidP="00DC783F">
          <w:pPr>
            <w:pStyle w:val="B3E239B47315CF429E3FEC48ACCB938F"/>
          </w:pPr>
          <w:r w:rsidRPr="00FE6C0C">
            <w:rPr>
              <w:rStyle w:val="PlaceholderText"/>
              <w:rFonts w:eastAsiaTheme="minorHAnsi"/>
              <w:sz w:val="20"/>
              <w:szCs w:val="20"/>
              <w:lang w:val="en-US"/>
            </w:rPr>
            <w:t>Insert text here</w:t>
          </w:r>
        </w:p>
      </w:docPartBody>
    </w:docPart>
    <w:docPart>
      <w:docPartPr>
        <w:name w:val="592DB018949E7645B538415C5EF4F279"/>
        <w:category>
          <w:name w:val="General"/>
          <w:gallery w:val="placeholder"/>
        </w:category>
        <w:types>
          <w:type w:val="bbPlcHdr"/>
        </w:types>
        <w:behaviors>
          <w:behavior w:val="content"/>
        </w:behaviors>
        <w:guid w:val="{A9F4B407-5725-B945-9231-92990F7941D0}"/>
      </w:docPartPr>
      <w:docPartBody>
        <w:p w:rsidR="00D76F58" w:rsidRDefault="00DC783F" w:rsidP="00DC783F">
          <w:pPr>
            <w:pStyle w:val="592DB018949E7645B538415C5EF4F279"/>
          </w:pPr>
          <w:r w:rsidRPr="00FE6C0C">
            <w:rPr>
              <w:rStyle w:val="PlaceholderText"/>
              <w:rFonts w:eastAsiaTheme="minorHAnsi"/>
              <w:sz w:val="20"/>
              <w:szCs w:val="20"/>
            </w:rPr>
            <w:t>Choose an item</w:t>
          </w:r>
        </w:p>
      </w:docPartBody>
    </w:docPart>
    <w:docPart>
      <w:docPartPr>
        <w:name w:val="9EDB6CAC4E6A5C48A64C056E0E937CEE"/>
        <w:category>
          <w:name w:val="General"/>
          <w:gallery w:val="placeholder"/>
        </w:category>
        <w:types>
          <w:type w:val="bbPlcHdr"/>
        </w:types>
        <w:behaviors>
          <w:behavior w:val="content"/>
        </w:behaviors>
        <w:guid w:val="{7B90B4C7-AF14-DC44-BF1E-0BC8E87EBD71}"/>
      </w:docPartPr>
      <w:docPartBody>
        <w:p w:rsidR="00D76F58" w:rsidRDefault="00DC783F" w:rsidP="00DC783F">
          <w:pPr>
            <w:pStyle w:val="9EDB6CAC4E6A5C48A64C056E0E937CEE"/>
          </w:pPr>
          <w:r w:rsidRPr="00FE6C0C">
            <w:rPr>
              <w:rStyle w:val="PlaceholderText"/>
              <w:rFonts w:eastAsiaTheme="minorHAnsi"/>
              <w:sz w:val="20"/>
              <w:szCs w:val="20"/>
              <w:lang w:val="en-US"/>
            </w:rPr>
            <w:t>Insert text here</w:t>
          </w:r>
        </w:p>
      </w:docPartBody>
    </w:docPart>
    <w:docPart>
      <w:docPartPr>
        <w:name w:val="18B98F405391DC46B89A50D37B024834"/>
        <w:category>
          <w:name w:val="General"/>
          <w:gallery w:val="placeholder"/>
        </w:category>
        <w:types>
          <w:type w:val="bbPlcHdr"/>
        </w:types>
        <w:behaviors>
          <w:behavior w:val="content"/>
        </w:behaviors>
        <w:guid w:val="{30E24FD2-BDD7-394A-9E84-5951AC8EE221}"/>
      </w:docPartPr>
      <w:docPartBody>
        <w:p w:rsidR="00D76F58" w:rsidRDefault="00DC783F" w:rsidP="00DC783F">
          <w:pPr>
            <w:pStyle w:val="18B98F405391DC46B89A50D37B024834"/>
          </w:pPr>
          <w:r w:rsidRPr="00FE6C0C">
            <w:rPr>
              <w:rStyle w:val="PlaceholderText"/>
              <w:rFonts w:eastAsiaTheme="minorHAnsi"/>
              <w:sz w:val="20"/>
              <w:szCs w:val="20"/>
              <w:lang w:val="en-US"/>
            </w:rPr>
            <w:t>Insert text her</w:t>
          </w:r>
          <w:r>
            <w:rPr>
              <w:rStyle w:val="PlaceholderText"/>
              <w:rFonts w:eastAsiaTheme="minorHAnsi"/>
              <w:sz w:val="20"/>
              <w:szCs w:val="20"/>
              <w:lang w:val="en-US"/>
            </w:rPr>
            <w: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83F"/>
    <w:rsid w:val="00003166"/>
    <w:rsid w:val="000231F6"/>
    <w:rsid w:val="00176E72"/>
    <w:rsid w:val="001F07DA"/>
    <w:rsid w:val="002700F1"/>
    <w:rsid w:val="002765CA"/>
    <w:rsid w:val="00382039"/>
    <w:rsid w:val="003C382E"/>
    <w:rsid w:val="004703A0"/>
    <w:rsid w:val="00570A3C"/>
    <w:rsid w:val="005F0A75"/>
    <w:rsid w:val="00650C45"/>
    <w:rsid w:val="008B23BF"/>
    <w:rsid w:val="00923927"/>
    <w:rsid w:val="00A55DC0"/>
    <w:rsid w:val="00B44326"/>
    <w:rsid w:val="00CF3498"/>
    <w:rsid w:val="00D60907"/>
    <w:rsid w:val="00D6176A"/>
    <w:rsid w:val="00D64844"/>
    <w:rsid w:val="00D76F58"/>
    <w:rsid w:val="00DC783F"/>
    <w:rsid w:val="00EA55AC"/>
    <w:rsid w:val="00EA6CDD"/>
    <w:rsid w:val="00F0632A"/>
    <w:rsid w:val="00FB2B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76F58"/>
    <w:rPr>
      <w:color w:val="808080"/>
    </w:rPr>
  </w:style>
  <w:style w:type="paragraph" w:customStyle="1" w:styleId="1FBC38552B07E449BABE3E5924EAEE2A">
    <w:name w:val="1FBC38552B07E449BABE3E5924EAEE2A"/>
    <w:rsid w:val="00DC783F"/>
  </w:style>
  <w:style w:type="paragraph" w:customStyle="1" w:styleId="119A0364EBF9804D9B56DC62A70900D5">
    <w:name w:val="119A0364EBF9804D9B56DC62A70900D5"/>
    <w:rsid w:val="00DC783F"/>
  </w:style>
  <w:style w:type="paragraph" w:customStyle="1" w:styleId="937298CE6138094ABFBC6CE8B246BAF3">
    <w:name w:val="937298CE6138094ABFBC6CE8B246BAF3"/>
    <w:rsid w:val="00DC783F"/>
  </w:style>
  <w:style w:type="paragraph" w:customStyle="1" w:styleId="5FEFEF408B5F144C875E1249FD28E5BE">
    <w:name w:val="5FEFEF408B5F144C875E1249FD28E5BE"/>
    <w:rsid w:val="00DC783F"/>
  </w:style>
  <w:style w:type="paragraph" w:customStyle="1" w:styleId="45FE2C606246B4428BE249A29798D9DB">
    <w:name w:val="45FE2C606246B4428BE249A29798D9DB"/>
    <w:rsid w:val="00DC783F"/>
  </w:style>
  <w:style w:type="paragraph" w:customStyle="1" w:styleId="51B62F02A0B0DC41B547E46BCD69AC34">
    <w:name w:val="51B62F02A0B0DC41B547E46BCD69AC34"/>
    <w:rsid w:val="00DC783F"/>
  </w:style>
  <w:style w:type="paragraph" w:customStyle="1" w:styleId="10E21298F4E4DD4D9A0A84C58FA7C015">
    <w:name w:val="10E21298F4E4DD4D9A0A84C58FA7C015"/>
    <w:rsid w:val="00DC783F"/>
  </w:style>
  <w:style w:type="paragraph" w:customStyle="1" w:styleId="B3E239B47315CF429E3FEC48ACCB938F">
    <w:name w:val="B3E239B47315CF429E3FEC48ACCB938F"/>
    <w:rsid w:val="00DC783F"/>
  </w:style>
  <w:style w:type="paragraph" w:customStyle="1" w:styleId="592DB018949E7645B538415C5EF4F279">
    <w:name w:val="592DB018949E7645B538415C5EF4F279"/>
    <w:rsid w:val="00DC783F"/>
  </w:style>
  <w:style w:type="paragraph" w:customStyle="1" w:styleId="9EDB6CAC4E6A5C48A64C056E0E937CEE">
    <w:name w:val="9EDB6CAC4E6A5C48A64C056E0E937CEE"/>
    <w:rsid w:val="00DC783F"/>
  </w:style>
  <w:style w:type="paragraph" w:customStyle="1" w:styleId="18B98F405391DC46B89A50D37B024834">
    <w:name w:val="18B98F405391DC46B89A50D37B024834"/>
    <w:rsid w:val="00DC783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F53295-225E-744E-A300-5800788E2C3B}">
  <ds:schemaRefs>
    <ds:schemaRef ds:uri="http://schemas.openxmlformats.org/officeDocument/2006/bibliography"/>
  </ds:schemaRefs>
</ds:datastoreItem>
</file>

<file path=docMetadata/LabelInfo.xml><?xml version="1.0" encoding="utf-8"?>
<clbl:labelList xmlns:clbl="http://schemas.microsoft.com/office/2020/mipLabelMetadata">
  <clbl:label id="{164e1b0e-c8e5-41a9-9bbb-6f7ed40eef04}" enabled="0" method="" siteId="{164e1b0e-c8e5-41a9-9bbb-6f7ed40eef04}" removed="1"/>
</clbl:labelList>
</file>

<file path=docProps/app.xml><?xml version="1.0" encoding="utf-8"?>
<Properties xmlns="http://schemas.openxmlformats.org/officeDocument/2006/extended-properties" xmlns:vt="http://schemas.openxmlformats.org/officeDocument/2006/docPropsVTypes">
  <Template>Normal</Template>
  <TotalTime>2</TotalTime>
  <Pages>89</Pages>
  <Words>34212</Words>
  <Characters>195012</Characters>
  <Application>Microsoft Office Word</Application>
  <DocSecurity>0</DocSecurity>
  <Lines>1625</Lines>
  <Paragraphs>457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228767</CharactersWithSpaces>
  <SharedDoc>false</SharedDoc>
  <HLinks>
    <vt:vector size="312" baseType="variant">
      <vt:variant>
        <vt:i4>3473526</vt:i4>
      </vt:variant>
      <vt:variant>
        <vt:i4>297</vt:i4>
      </vt:variant>
      <vt:variant>
        <vt:i4>0</vt:i4>
      </vt:variant>
      <vt:variant>
        <vt:i4>5</vt:i4>
      </vt:variant>
      <vt:variant>
        <vt:lpwstr>https://www.bankofcanada.ca/wp-content/uploads/2010/12/wp10-38.pdf</vt:lpwstr>
      </vt:variant>
      <vt:variant>
        <vt:lpwstr/>
      </vt:variant>
      <vt:variant>
        <vt:i4>7209080</vt:i4>
      </vt:variant>
      <vt:variant>
        <vt:i4>294</vt:i4>
      </vt:variant>
      <vt:variant>
        <vt:i4>0</vt:i4>
      </vt:variant>
      <vt:variant>
        <vt:i4>5</vt:i4>
      </vt:variant>
      <vt:variant>
        <vt:lpwstr>https://www.bis.org/bcbs/publ/d295.pdf</vt:lpwstr>
      </vt:variant>
      <vt:variant>
        <vt:lpwstr/>
      </vt:variant>
      <vt:variant>
        <vt:i4>5701645</vt:i4>
      </vt:variant>
      <vt:variant>
        <vt:i4>291</vt:i4>
      </vt:variant>
      <vt:variant>
        <vt:i4>0</vt:i4>
      </vt:variant>
      <vt:variant>
        <vt:i4>5</vt:i4>
      </vt:variant>
      <vt:variant>
        <vt:lpwstr>https://www.bis.org/publ/bcbs238.pdf</vt:lpwstr>
      </vt:variant>
      <vt:variant>
        <vt:lpwstr/>
      </vt:variant>
      <vt:variant>
        <vt:i4>3932226</vt:i4>
      </vt:variant>
      <vt:variant>
        <vt:i4>288</vt:i4>
      </vt:variant>
      <vt:variant>
        <vt:i4>0</vt:i4>
      </vt:variant>
      <vt:variant>
        <vt:i4>5</vt:i4>
      </vt:variant>
      <vt:variant>
        <vt:lpwstr>https://www.bis.org/basel_framework/</vt:lpwstr>
      </vt:variant>
      <vt:variant>
        <vt:lpwstr/>
      </vt:variant>
      <vt:variant>
        <vt:i4>4915226</vt:i4>
      </vt:variant>
      <vt:variant>
        <vt:i4>285</vt:i4>
      </vt:variant>
      <vt:variant>
        <vt:i4>0</vt:i4>
      </vt:variant>
      <vt:variant>
        <vt:i4>5</vt:i4>
      </vt:variant>
      <vt:variant>
        <vt:lpwstr>https://www.bis.org/publ/bcbs144.htm</vt:lpwstr>
      </vt:variant>
      <vt:variant>
        <vt:lpwstr/>
      </vt:variant>
      <vt:variant>
        <vt:i4>1966136</vt:i4>
      </vt:variant>
      <vt:variant>
        <vt:i4>278</vt:i4>
      </vt:variant>
      <vt:variant>
        <vt:i4>0</vt:i4>
      </vt:variant>
      <vt:variant>
        <vt:i4>5</vt:i4>
      </vt:variant>
      <vt:variant>
        <vt:lpwstr/>
      </vt:variant>
      <vt:variant>
        <vt:lpwstr>_Toc229259605</vt:lpwstr>
      </vt:variant>
      <vt:variant>
        <vt:i4>1966136</vt:i4>
      </vt:variant>
      <vt:variant>
        <vt:i4>272</vt:i4>
      </vt:variant>
      <vt:variant>
        <vt:i4>0</vt:i4>
      </vt:variant>
      <vt:variant>
        <vt:i4>5</vt:i4>
      </vt:variant>
      <vt:variant>
        <vt:lpwstr/>
      </vt:variant>
      <vt:variant>
        <vt:lpwstr>_Toc229259604</vt:lpwstr>
      </vt:variant>
      <vt:variant>
        <vt:i4>1966136</vt:i4>
      </vt:variant>
      <vt:variant>
        <vt:i4>266</vt:i4>
      </vt:variant>
      <vt:variant>
        <vt:i4>0</vt:i4>
      </vt:variant>
      <vt:variant>
        <vt:i4>5</vt:i4>
      </vt:variant>
      <vt:variant>
        <vt:lpwstr/>
      </vt:variant>
      <vt:variant>
        <vt:lpwstr>_Toc229259603</vt:lpwstr>
      </vt:variant>
      <vt:variant>
        <vt:i4>1966136</vt:i4>
      </vt:variant>
      <vt:variant>
        <vt:i4>260</vt:i4>
      </vt:variant>
      <vt:variant>
        <vt:i4>0</vt:i4>
      </vt:variant>
      <vt:variant>
        <vt:i4>5</vt:i4>
      </vt:variant>
      <vt:variant>
        <vt:lpwstr/>
      </vt:variant>
      <vt:variant>
        <vt:lpwstr>_Toc229259602</vt:lpwstr>
      </vt:variant>
      <vt:variant>
        <vt:i4>1966136</vt:i4>
      </vt:variant>
      <vt:variant>
        <vt:i4>254</vt:i4>
      </vt:variant>
      <vt:variant>
        <vt:i4>0</vt:i4>
      </vt:variant>
      <vt:variant>
        <vt:i4>5</vt:i4>
      </vt:variant>
      <vt:variant>
        <vt:lpwstr/>
      </vt:variant>
      <vt:variant>
        <vt:lpwstr>_Toc229259601</vt:lpwstr>
      </vt:variant>
      <vt:variant>
        <vt:i4>1966136</vt:i4>
      </vt:variant>
      <vt:variant>
        <vt:i4>248</vt:i4>
      </vt:variant>
      <vt:variant>
        <vt:i4>0</vt:i4>
      </vt:variant>
      <vt:variant>
        <vt:i4>5</vt:i4>
      </vt:variant>
      <vt:variant>
        <vt:lpwstr/>
      </vt:variant>
      <vt:variant>
        <vt:lpwstr>_Toc229259600</vt:lpwstr>
      </vt:variant>
      <vt:variant>
        <vt:i4>1507387</vt:i4>
      </vt:variant>
      <vt:variant>
        <vt:i4>242</vt:i4>
      </vt:variant>
      <vt:variant>
        <vt:i4>0</vt:i4>
      </vt:variant>
      <vt:variant>
        <vt:i4>5</vt:i4>
      </vt:variant>
      <vt:variant>
        <vt:lpwstr/>
      </vt:variant>
      <vt:variant>
        <vt:lpwstr>_Toc229259599</vt:lpwstr>
      </vt:variant>
      <vt:variant>
        <vt:i4>1507387</vt:i4>
      </vt:variant>
      <vt:variant>
        <vt:i4>236</vt:i4>
      </vt:variant>
      <vt:variant>
        <vt:i4>0</vt:i4>
      </vt:variant>
      <vt:variant>
        <vt:i4>5</vt:i4>
      </vt:variant>
      <vt:variant>
        <vt:lpwstr/>
      </vt:variant>
      <vt:variant>
        <vt:lpwstr>_Toc229259598</vt:lpwstr>
      </vt:variant>
      <vt:variant>
        <vt:i4>1507387</vt:i4>
      </vt:variant>
      <vt:variant>
        <vt:i4>230</vt:i4>
      </vt:variant>
      <vt:variant>
        <vt:i4>0</vt:i4>
      </vt:variant>
      <vt:variant>
        <vt:i4>5</vt:i4>
      </vt:variant>
      <vt:variant>
        <vt:lpwstr/>
      </vt:variant>
      <vt:variant>
        <vt:lpwstr>_Toc229259597</vt:lpwstr>
      </vt:variant>
      <vt:variant>
        <vt:i4>1507387</vt:i4>
      </vt:variant>
      <vt:variant>
        <vt:i4>224</vt:i4>
      </vt:variant>
      <vt:variant>
        <vt:i4>0</vt:i4>
      </vt:variant>
      <vt:variant>
        <vt:i4>5</vt:i4>
      </vt:variant>
      <vt:variant>
        <vt:lpwstr/>
      </vt:variant>
      <vt:variant>
        <vt:lpwstr>_Toc229259596</vt:lpwstr>
      </vt:variant>
      <vt:variant>
        <vt:i4>1507387</vt:i4>
      </vt:variant>
      <vt:variant>
        <vt:i4>218</vt:i4>
      </vt:variant>
      <vt:variant>
        <vt:i4>0</vt:i4>
      </vt:variant>
      <vt:variant>
        <vt:i4>5</vt:i4>
      </vt:variant>
      <vt:variant>
        <vt:lpwstr/>
      </vt:variant>
      <vt:variant>
        <vt:lpwstr>_Toc229259595</vt:lpwstr>
      </vt:variant>
      <vt:variant>
        <vt:i4>1507387</vt:i4>
      </vt:variant>
      <vt:variant>
        <vt:i4>212</vt:i4>
      </vt:variant>
      <vt:variant>
        <vt:i4>0</vt:i4>
      </vt:variant>
      <vt:variant>
        <vt:i4>5</vt:i4>
      </vt:variant>
      <vt:variant>
        <vt:lpwstr/>
      </vt:variant>
      <vt:variant>
        <vt:lpwstr>_Toc229259594</vt:lpwstr>
      </vt:variant>
      <vt:variant>
        <vt:i4>1507387</vt:i4>
      </vt:variant>
      <vt:variant>
        <vt:i4>206</vt:i4>
      </vt:variant>
      <vt:variant>
        <vt:i4>0</vt:i4>
      </vt:variant>
      <vt:variant>
        <vt:i4>5</vt:i4>
      </vt:variant>
      <vt:variant>
        <vt:lpwstr/>
      </vt:variant>
      <vt:variant>
        <vt:lpwstr>_Toc229259593</vt:lpwstr>
      </vt:variant>
      <vt:variant>
        <vt:i4>1507387</vt:i4>
      </vt:variant>
      <vt:variant>
        <vt:i4>200</vt:i4>
      </vt:variant>
      <vt:variant>
        <vt:i4>0</vt:i4>
      </vt:variant>
      <vt:variant>
        <vt:i4>5</vt:i4>
      </vt:variant>
      <vt:variant>
        <vt:lpwstr/>
      </vt:variant>
      <vt:variant>
        <vt:lpwstr>_Toc229259592</vt:lpwstr>
      </vt:variant>
      <vt:variant>
        <vt:i4>1507387</vt:i4>
      </vt:variant>
      <vt:variant>
        <vt:i4>194</vt:i4>
      </vt:variant>
      <vt:variant>
        <vt:i4>0</vt:i4>
      </vt:variant>
      <vt:variant>
        <vt:i4>5</vt:i4>
      </vt:variant>
      <vt:variant>
        <vt:lpwstr/>
      </vt:variant>
      <vt:variant>
        <vt:lpwstr>_Toc229259591</vt:lpwstr>
      </vt:variant>
      <vt:variant>
        <vt:i4>1507387</vt:i4>
      </vt:variant>
      <vt:variant>
        <vt:i4>188</vt:i4>
      </vt:variant>
      <vt:variant>
        <vt:i4>0</vt:i4>
      </vt:variant>
      <vt:variant>
        <vt:i4>5</vt:i4>
      </vt:variant>
      <vt:variant>
        <vt:lpwstr/>
      </vt:variant>
      <vt:variant>
        <vt:lpwstr>_Toc229259590</vt:lpwstr>
      </vt:variant>
      <vt:variant>
        <vt:i4>1441851</vt:i4>
      </vt:variant>
      <vt:variant>
        <vt:i4>182</vt:i4>
      </vt:variant>
      <vt:variant>
        <vt:i4>0</vt:i4>
      </vt:variant>
      <vt:variant>
        <vt:i4>5</vt:i4>
      </vt:variant>
      <vt:variant>
        <vt:lpwstr/>
      </vt:variant>
      <vt:variant>
        <vt:lpwstr>_Toc229259589</vt:lpwstr>
      </vt:variant>
      <vt:variant>
        <vt:i4>1441851</vt:i4>
      </vt:variant>
      <vt:variant>
        <vt:i4>176</vt:i4>
      </vt:variant>
      <vt:variant>
        <vt:i4>0</vt:i4>
      </vt:variant>
      <vt:variant>
        <vt:i4>5</vt:i4>
      </vt:variant>
      <vt:variant>
        <vt:lpwstr/>
      </vt:variant>
      <vt:variant>
        <vt:lpwstr>_Toc229259588</vt:lpwstr>
      </vt:variant>
      <vt:variant>
        <vt:i4>1441851</vt:i4>
      </vt:variant>
      <vt:variant>
        <vt:i4>170</vt:i4>
      </vt:variant>
      <vt:variant>
        <vt:i4>0</vt:i4>
      </vt:variant>
      <vt:variant>
        <vt:i4>5</vt:i4>
      </vt:variant>
      <vt:variant>
        <vt:lpwstr/>
      </vt:variant>
      <vt:variant>
        <vt:lpwstr>_Toc229259587</vt:lpwstr>
      </vt:variant>
      <vt:variant>
        <vt:i4>1441851</vt:i4>
      </vt:variant>
      <vt:variant>
        <vt:i4>164</vt:i4>
      </vt:variant>
      <vt:variant>
        <vt:i4>0</vt:i4>
      </vt:variant>
      <vt:variant>
        <vt:i4>5</vt:i4>
      </vt:variant>
      <vt:variant>
        <vt:lpwstr/>
      </vt:variant>
      <vt:variant>
        <vt:lpwstr>_Toc229259586</vt:lpwstr>
      </vt:variant>
      <vt:variant>
        <vt:i4>1441851</vt:i4>
      </vt:variant>
      <vt:variant>
        <vt:i4>158</vt:i4>
      </vt:variant>
      <vt:variant>
        <vt:i4>0</vt:i4>
      </vt:variant>
      <vt:variant>
        <vt:i4>5</vt:i4>
      </vt:variant>
      <vt:variant>
        <vt:lpwstr/>
      </vt:variant>
      <vt:variant>
        <vt:lpwstr>_Toc229259585</vt:lpwstr>
      </vt:variant>
      <vt:variant>
        <vt:i4>1441851</vt:i4>
      </vt:variant>
      <vt:variant>
        <vt:i4>152</vt:i4>
      </vt:variant>
      <vt:variant>
        <vt:i4>0</vt:i4>
      </vt:variant>
      <vt:variant>
        <vt:i4>5</vt:i4>
      </vt:variant>
      <vt:variant>
        <vt:lpwstr/>
      </vt:variant>
      <vt:variant>
        <vt:lpwstr>_Toc229259584</vt:lpwstr>
      </vt:variant>
      <vt:variant>
        <vt:i4>1441851</vt:i4>
      </vt:variant>
      <vt:variant>
        <vt:i4>146</vt:i4>
      </vt:variant>
      <vt:variant>
        <vt:i4>0</vt:i4>
      </vt:variant>
      <vt:variant>
        <vt:i4>5</vt:i4>
      </vt:variant>
      <vt:variant>
        <vt:lpwstr/>
      </vt:variant>
      <vt:variant>
        <vt:lpwstr>_Toc229259583</vt:lpwstr>
      </vt:variant>
      <vt:variant>
        <vt:i4>1441851</vt:i4>
      </vt:variant>
      <vt:variant>
        <vt:i4>140</vt:i4>
      </vt:variant>
      <vt:variant>
        <vt:i4>0</vt:i4>
      </vt:variant>
      <vt:variant>
        <vt:i4>5</vt:i4>
      </vt:variant>
      <vt:variant>
        <vt:lpwstr/>
      </vt:variant>
      <vt:variant>
        <vt:lpwstr>_Toc229259582</vt:lpwstr>
      </vt:variant>
      <vt:variant>
        <vt:i4>1441851</vt:i4>
      </vt:variant>
      <vt:variant>
        <vt:i4>134</vt:i4>
      </vt:variant>
      <vt:variant>
        <vt:i4>0</vt:i4>
      </vt:variant>
      <vt:variant>
        <vt:i4>5</vt:i4>
      </vt:variant>
      <vt:variant>
        <vt:lpwstr/>
      </vt:variant>
      <vt:variant>
        <vt:lpwstr>_Toc229259581</vt:lpwstr>
      </vt:variant>
      <vt:variant>
        <vt:i4>1441851</vt:i4>
      </vt:variant>
      <vt:variant>
        <vt:i4>128</vt:i4>
      </vt:variant>
      <vt:variant>
        <vt:i4>0</vt:i4>
      </vt:variant>
      <vt:variant>
        <vt:i4>5</vt:i4>
      </vt:variant>
      <vt:variant>
        <vt:lpwstr/>
      </vt:variant>
      <vt:variant>
        <vt:lpwstr>_Toc229259580</vt:lpwstr>
      </vt:variant>
      <vt:variant>
        <vt:i4>1638459</vt:i4>
      </vt:variant>
      <vt:variant>
        <vt:i4>122</vt:i4>
      </vt:variant>
      <vt:variant>
        <vt:i4>0</vt:i4>
      </vt:variant>
      <vt:variant>
        <vt:i4>5</vt:i4>
      </vt:variant>
      <vt:variant>
        <vt:lpwstr/>
      </vt:variant>
      <vt:variant>
        <vt:lpwstr>_Toc229259579</vt:lpwstr>
      </vt:variant>
      <vt:variant>
        <vt:i4>1638459</vt:i4>
      </vt:variant>
      <vt:variant>
        <vt:i4>116</vt:i4>
      </vt:variant>
      <vt:variant>
        <vt:i4>0</vt:i4>
      </vt:variant>
      <vt:variant>
        <vt:i4>5</vt:i4>
      </vt:variant>
      <vt:variant>
        <vt:lpwstr/>
      </vt:variant>
      <vt:variant>
        <vt:lpwstr>_Toc229259578</vt:lpwstr>
      </vt:variant>
      <vt:variant>
        <vt:i4>1638459</vt:i4>
      </vt:variant>
      <vt:variant>
        <vt:i4>110</vt:i4>
      </vt:variant>
      <vt:variant>
        <vt:i4>0</vt:i4>
      </vt:variant>
      <vt:variant>
        <vt:i4>5</vt:i4>
      </vt:variant>
      <vt:variant>
        <vt:lpwstr/>
      </vt:variant>
      <vt:variant>
        <vt:lpwstr>_Toc229259577</vt:lpwstr>
      </vt:variant>
      <vt:variant>
        <vt:i4>1638459</vt:i4>
      </vt:variant>
      <vt:variant>
        <vt:i4>104</vt:i4>
      </vt:variant>
      <vt:variant>
        <vt:i4>0</vt:i4>
      </vt:variant>
      <vt:variant>
        <vt:i4>5</vt:i4>
      </vt:variant>
      <vt:variant>
        <vt:lpwstr/>
      </vt:variant>
      <vt:variant>
        <vt:lpwstr>_Toc229259576</vt:lpwstr>
      </vt:variant>
      <vt:variant>
        <vt:i4>1638459</vt:i4>
      </vt:variant>
      <vt:variant>
        <vt:i4>98</vt:i4>
      </vt:variant>
      <vt:variant>
        <vt:i4>0</vt:i4>
      </vt:variant>
      <vt:variant>
        <vt:i4>5</vt:i4>
      </vt:variant>
      <vt:variant>
        <vt:lpwstr/>
      </vt:variant>
      <vt:variant>
        <vt:lpwstr>_Toc229259575</vt:lpwstr>
      </vt:variant>
      <vt:variant>
        <vt:i4>1638459</vt:i4>
      </vt:variant>
      <vt:variant>
        <vt:i4>92</vt:i4>
      </vt:variant>
      <vt:variant>
        <vt:i4>0</vt:i4>
      </vt:variant>
      <vt:variant>
        <vt:i4>5</vt:i4>
      </vt:variant>
      <vt:variant>
        <vt:lpwstr/>
      </vt:variant>
      <vt:variant>
        <vt:lpwstr>_Toc229259574</vt:lpwstr>
      </vt:variant>
      <vt:variant>
        <vt:i4>1638459</vt:i4>
      </vt:variant>
      <vt:variant>
        <vt:i4>86</vt:i4>
      </vt:variant>
      <vt:variant>
        <vt:i4>0</vt:i4>
      </vt:variant>
      <vt:variant>
        <vt:i4>5</vt:i4>
      </vt:variant>
      <vt:variant>
        <vt:lpwstr/>
      </vt:variant>
      <vt:variant>
        <vt:lpwstr>_Toc229259573</vt:lpwstr>
      </vt:variant>
      <vt:variant>
        <vt:i4>1638459</vt:i4>
      </vt:variant>
      <vt:variant>
        <vt:i4>80</vt:i4>
      </vt:variant>
      <vt:variant>
        <vt:i4>0</vt:i4>
      </vt:variant>
      <vt:variant>
        <vt:i4>5</vt:i4>
      </vt:variant>
      <vt:variant>
        <vt:lpwstr/>
      </vt:variant>
      <vt:variant>
        <vt:lpwstr>_Toc229259572</vt:lpwstr>
      </vt:variant>
      <vt:variant>
        <vt:i4>1638459</vt:i4>
      </vt:variant>
      <vt:variant>
        <vt:i4>74</vt:i4>
      </vt:variant>
      <vt:variant>
        <vt:i4>0</vt:i4>
      </vt:variant>
      <vt:variant>
        <vt:i4>5</vt:i4>
      </vt:variant>
      <vt:variant>
        <vt:lpwstr/>
      </vt:variant>
      <vt:variant>
        <vt:lpwstr>_Toc229259571</vt:lpwstr>
      </vt:variant>
      <vt:variant>
        <vt:i4>1638459</vt:i4>
      </vt:variant>
      <vt:variant>
        <vt:i4>68</vt:i4>
      </vt:variant>
      <vt:variant>
        <vt:i4>0</vt:i4>
      </vt:variant>
      <vt:variant>
        <vt:i4>5</vt:i4>
      </vt:variant>
      <vt:variant>
        <vt:lpwstr/>
      </vt:variant>
      <vt:variant>
        <vt:lpwstr>_Toc229259570</vt:lpwstr>
      </vt:variant>
      <vt:variant>
        <vt:i4>1572923</vt:i4>
      </vt:variant>
      <vt:variant>
        <vt:i4>62</vt:i4>
      </vt:variant>
      <vt:variant>
        <vt:i4>0</vt:i4>
      </vt:variant>
      <vt:variant>
        <vt:i4>5</vt:i4>
      </vt:variant>
      <vt:variant>
        <vt:lpwstr/>
      </vt:variant>
      <vt:variant>
        <vt:lpwstr>_Toc229259569</vt:lpwstr>
      </vt:variant>
      <vt:variant>
        <vt:i4>1572923</vt:i4>
      </vt:variant>
      <vt:variant>
        <vt:i4>56</vt:i4>
      </vt:variant>
      <vt:variant>
        <vt:i4>0</vt:i4>
      </vt:variant>
      <vt:variant>
        <vt:i4>5</vt:i4>
      </vt:variant>
      <vt:variant>
        <vt:lpwstr/>
      </vt:variant>
      <vt:variant>
        <vt:lpwstr>_Toc229259568</vt:lpwstr>
      </vt:variant>
      <vt:variant>
        <vt:i4>1572923</vt:i4>
      </vt:variant>
      <vt:variant>
        <vt:i4>50</vt:i4>
      </vt:variant>
      <vt:variant>
        <vt:i4>0</vt:i4>
      </vt:variant>
      <vt:variant>
        <vt:i4>5</vt:i4>
      </vt:variant>
      <vt:variant>
        <vt:lpwstr/>
      </vt:variant>
      <vt:variant>
        <vt:lpwstr>_Toc229259567</vt:lpwstr>
      </vt:variant>
      <vt:variant>
        <vt:i4>1572923</vt:i4>
      </vt:variant>
      <vt:variant>
        <vt:i4>44</vt:i4>
      </vt:variant>
      <vt:variant>
        <vt:i4>0</vt:i4>
      </vt:variant>
      <vt:variant>
        <vt:i4>5</vt:i4>
      </vt:variant>
      <vt:variant>
        <vt:lpwstr/>
      </vt:variant>
      <vt:variant>
        <vt:lpwstr>_Toc229259566</vt:lpwstr>
      </vt:variant>
      <vt:variant>
        <vt:i4>1572923</vt:i4>
      </vt:variant>
      <vt:variant>
        <vt:i4>38</vt:i4>
      </vt:variant>
      <vt:variant>
        <vt:i4>0</vt:i4>
      </vt:variant>
      <vt:variant>
        <vt:i4>5</vt:i4>
      </vt:variant>
      <vt:variant>
        <vt:lpwstr/>
      </vt:variant>
      <vt:variant>
        <vt:lpwstr>_Toc229259565</vt:lpwstr>
      </vt:variant>
      <vt:variant>
        <vt:i4>1572923</vt:i4>
      </vt:variant>
      <vt:variant>
        <vt:i4>32</vt:i4>
      </vt:variant>
      <vt:variant>
        <vt:i4>0</vt:i4>
      </vt:variant>
      <vt:variant>
        <vt:i4>5</vt:i4>
      </vt:variant>
      <vt:variant>
        <vt:lpwstr/>
      </vt:variant>
      <vt:variant>
        <vt:lpwstr>_Toc229259564</vt:lpwstr>
      </vt:variant>
      <vt:variant>
        <vt:i4>1572923</vt:i4>
      </vt:variant>
      <vt:variant>
        <vt:i4>26</vt:i4>
      </vt:variant>
      <vt:variant>
        <vt:i4>0</vt:i4>
      </vt:variant>
      <vt:variant>
        <vt:i4>5</vt:i4>
      </vt:variant>
      <vt:variant>
        <vt:lpwstr/>
      </vt:variant>
      <vt:variant>
        <vt:lpwstr>_Toc229259563</vt:lpwstr>
      </vt:variant>
      <vt:variant>
        <vt:i4>1572923</vt:i4>
      </vt:variant>
      <vt:variant>
        <vt:i4>20</vt:i4>
      </vt:variant>
      <vt:variant>
        <vt:i4>0</vt:i4>
      </vt:variant>
      <vt:variant>
        <vt:i4>5</vt:i4>
      </vt:variant>
      <vt:variant>
        <vt:lpwstr/>
      </vt:variant>
      <vt:variant>
        <vt:lpwstr>_Toc229259562</vt:lpwstr>
      </vt:variant>
      <vt:variant>
        <vt:i4>1572923</vt:i4>
      </vt:variant>
      <vt:variant>
        <vt:i4>14</vt:i4>
      </vt:variant>
      <vt:variant>
        <vt:i4>0</vt:i4>
      </vt:variant>
      <vt:variant>
        <vt:i4>5</vt:i4>
      </vt:variant>
      <vt:variant>
        <vt:lpwstr/>
      </vt:variant>
      <vt:variant>
        <vt:lpwstr>_Toc229259561</vt:lpwstr>
      </vt:variant>
      <vt:variant>
        <vt:i4>1572923</vt:i4>
      </vt:variant>
      <vt:variant>
        <vt:i4>8</vt:i4>
      </vt:variant>
      <vt:variant>
        <vt:i4>0</vt:i4>
      </vt:variant>
      <vt:variant>
        <vt:i4>5</vt:i4>
      </vt:variant>
      <vt:variant>
        <vt:lpwstr/>
      </vt:variant>
      <vt:variant>
        <vt:lpwstr>_Toc229259560</vt:lpwstr>
      </vt:variant>
      <vt:variant>
        <vt:i4>1769531</vt:i4>
      </vt:variant>
      <vt:variant>
        <vt:i4>2</vt:i4>
      </vt:variant>
      <vt:variant>
        <vt:i4>0</vt:i4>
      </vt:variant>
      <vt:variant>
        <vt:i4>5</vt:i4>
      </vt:variant>
      <vt:variant>
        <vt:lpwstr/>
      </vt:variant>
      <vt:variant>
        <vt:lpwstr>_Toc229259559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 Anh Le</dc:creator>
  <cp:keywords/>
  <dc:description/>
  <cp:lastModifiedBy>Ky Anh Le</cp:lastModifiedBy>
  <cp:revision>2</cp:revision>
  <dcterms:created xsi:type="dcterms:W3CDTF">2026-06-07T10:05:00Z</dcterms:created>
  <dcterms:modified xsi:type="dcterms:W3CDTF">2026-06-07T10:05:00Z</dcterms:modified>
</cp:coreProperties>
</file>