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Google Sans Text" w:cs="Google Sans Text" w:eastAsia="Google Sans Text" w:hAnsi="Google Sans Text"/>
        </w:rPr>
      </w:pPr>
      <w:bookmarkStart w:colFirst="0" w:colLast="0" w:name="_u0icpqvhlc9d" w:id="0"/>
      <w:bookmarkEnd w:id="0"/>
      <w:r w:rsidDel="00000000" w:rsidR="00000000" w:rsidRPr="00000000">
        <w:rPr>
          <w:rFonts w:ascii="Google Sans Text" w:cs="Google Sans Text" w:eastAsia="Google Sans Text" w:hAnsi="Google Sans Text"/>
          <w:rtl w:val="0"/>
        </w:rPr>
        <w:t xml:space="preserve">Example of a </w:t>
      </w:r>
    </w:p>
    <w:p w:rsidR="00000000" w:rsidDel="00000000" w:rsidP="00000000" w:rsidRDefault="00000000" w:rsidRPr="00000000" w14:paraId="00000002">
      <w:pPr>
        <w:pStyle w:val="Title"/>
        <w:rPr>
          <w:rFonts w:ascii="Google Sans Text" w:cs="Google Sans Text" w:eastAsia="Google Sans Text" w:hAnsi="Google Sans Text"/>
        </w:rPr>
      </w:pPr>
      <w:bookmarkStart w:colFirst="0" w:colLast="0" w:name="_pq0jqkm24ol0" w:id="1"/>
      <w:bookmarkEnd w:id="1"/>
      <w:r w:rsidDel="00000000" w:rsidR="00000000" w:rsidRPr="00000000">
        <w:rPr>
          <w:rFonts w:ascii="Google Sans Text" w:cs="Google Sans Text" w:eastAsia="Google Sans Text" w:hAnsi="Google Sans Text"/>
          <w:rtl w:val="0"/>
        </w:rPr>
        <w:t xml:space="preserve">Cybersecurity Incident Report</w:t>
      </w:r>
    </w:p>
    <w:p w:rsidR="00000000" w:rsidDel="00000000" w:rsidP="00000000" w:rsidRDefault="00000000" w:rsidRPr="00000000" w14:paraId="00000003">
      <w:pPr>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4">
      <w:pPr>
        <w:spacing w:line="276"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5">
      <w:pPr>
        <w:spacing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report </w:t>
      </w:r>
      <w:r w:rsidDel="00000000" w:rsidR="00000000" w:rsidRPr="00000000">
        <w:rPr>
          <w:rFonts w:ascii="Google Sans Text" w:cs="Google Sans Text" w:eastAsia="Google Sans Text" w:hAnsi="Google Sans Text"/>
          <w:b w:val="1"/>
          <w:rtl w:val="0"/>
        </w:rPr>
        <w:t xml:space="preserve">example</w:t>
      </w:r>
      <w:r w:rsidDel="00000000" w:rsidR="00000000" w:rsidRPr="00000000">
        <w:rPr>
          <w:rFonts w:ascii="Google Sans Text" w:cs="Google Sans Text" w:eastAsia="Google Sans Text" w:hAnsi="Google Sans Text"/>
          <w:rtl w:val="0"/>
        </w:rPr>
        <w:t xml:space="preserve"> is for a different security event than the scenario presented in the activity. This example should only be used to familiarize yourself with the expected report format.</w:t>
      </w:r>
    </w:p>
    <w:p w:rsidR="00000000" w:rsidDel="00000000" w:rsidP="00000000" w:rsidRDefault="00000000" w:rsidRPr="00000000" w14:paraId="00000006">
      <w:pPr>
        <w:spacing w:line="276" w:lineRule="auto"/>
        <w:rPr>
          <w:rFonts w:ascii="Google Sans Text" w:cs="Google Sans Text" w:eastAsia="Google Sans Text" w:hAnsi="Google Sans Text"/>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2415"/>
        <w:tblGridChange w:id="0">
          <w:tblGrid>
            <w:gridCol w:w="6990"/>
            <w:gridCol w:w="2415"/>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1: Provide a summary of the problem found in the DNS and ICMP traffic log</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rFonts w:ascii="Google Sans Text" w:cs="Google Sans Text" w:eastAsia="Google Sans Text" w:hAnsi="Google Sans Text"/>
                <w:sz w:val="24"/>
                <w:szCs w:val="24"/>
              </w:rPr>
            </w:pPr>
            <w:r w:rsidDel="00000000" w:rsidR="00000000" w:rsidRPr="00000000">
              <w:rPr>
                <w:rFonts w:ascii="Google Sans Text" w:cs="Google Sans Text" w:eastAsia="Google Sans Text" w:hAnsi="Google Sans Text"/>
                <w:rtl w:val="0"/>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Google Sans Text" w:cs="Google Sans Text" w:eastAsia="Google Sans Text" w:hAnsi="Google Sans Text"/>
                <w:sz w:val="24"/>
                <w:szCs w:val="24"/>
              </w:rPr>
            </w:pPr>
            <w:r w:rsidDel="00000000" w:rsidR="00000000" w:rsidRPr="00000000">
              <w:rPr>
                <w:rtl w:val="0"/>
              </w:rPr>
            </w:r>
          </w:p>
        </w:tc>
      </w:tr>
    </w:tbl>
    <w:p w:rsidR="00000000" w:rsidDel="00000000" w:rsidP="00000000" w:rsidRDefault="00000000" w:rsidRPr="00000000" w14:paraId="0000000D">
      <w:pPr>
        <w:spacing w:line="480" w:lineRule="auto"/>
        <w:rPr>
          <w:rFonts w:ascii="Google Sans Text" w:cs="Google Sans Text" w:eastAsia="Google Sans Text" w:hAnsi="Google Sans Text"/>
          <w:color w:val="38761d"/>
          <w:sz w:val="26"/>
          <w:szCs w:val="26"/>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rHeight w:val="470.9765625"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Google Sans Text" w:cs="Google Sans Text" w:eastAsia="Google Sans Text" w:hAnsi="Google Sans Text"/>
                <w:b w:val="1"/>
                <w:sz w:val="24"/>
                <w:szCs w:val="24"/>
              </w:rPr>
            </w:pPr>
            <w:r w:rsidDel="00000000" w:rsidR="00000000" w:rsidRPr="00000000">
              <w:rPr>
                <w:rFonts w:ascii="Google Sans Text" w:cs="Google Sans Text" w:eastAsia="Google Sans Text" w:hAnsi="Google Sans Text"/>
                <w:b w:val="1"/>
                <w:sz w:val="24"/>
                <w:szCs w:val="24"/>
                <w:rtl w:val="0"/>
              </w:rPr>
              <w:t xml:space="preserve">Part 2: Explain your analysis of the data and provide at least one cause of the incident</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76"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incident occurred earlier this morning when the human resources (HR) team  reported that they could not reach the background check web portal. The network security team responded and began running tests with the network protocol analyzer tool tcpdump.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rsidR="00000000" w:rsidDel="00000000" w:rsidP="00000000" w:rsidRDefault="00000000" w:rsidRPr="00000000" w14:paraId="00000010">
      <w:pPr>
        <w:spacing w:after="200" w:line="276" w:lineRule="auto"/>
        <w:rPr>
          <w:rFonts w:ascii="Google Sans Text" w:cs="Google Sans Text" w:eastAsia="Google Sans Text" w:hAnsi="Google Sans Text"/>
          <w:sz w:val="26"/>
          <w:szCs w:val="26"/>
        </w:rPr>
      </w:pPr>
      <w:r w:rsidDel="00000000" w:rsidR="00000000" w:rsidRPr="00000000">
        <w:rPr>
          <w:rtl w:val="0"/>
        </w:rPr>
      </w:r>
    </w:p>
    <w:p w:rsidR="00000000" w:rsidDel="00000000" w:rsidP="00000000" w:rsidRDefault="00000000" w:rsidRPr="00000000" w14:paraId="00000011">
      <w:pPr>
        <w:spacing w:after="200" w:line="276" w:lineRule="auto"/>
        <w:rPr>
          <w:rFonts w:ascii="Google Sans Text" w:cs="Google Sans Text" w:eastAsia="Google Sans Text" w:hAnsi="Google Sans Text"/>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Google Sans Tex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Source Sans Pro"/>
  <w:font w:name="Open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Source Sans Pro" w:cs="Source Sans Pro" w:eastAsia="Source Sans Pro" w:hAnsi="Source Sans Pro"/>
      <w:sz w:val="34"/>
      <w:szCs w:val="34"/>
    </w:rPr>
  </w:style>
  <w:style w:type="paragraph" w:styleId="Heading2">
    <w:name w:val="heading 2"/>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i w:val="1"/>
      <w:color w:val="4a86e8"/>
      <w:sz w:val="24"/>
      <w:szCs w:val="24"/>
    </w:rPr>
  </w:style>
  <w:style w:type="paragraph" w:styleId="Heading3">
    <w:name w:val="heading 3"/>
    <w:basedOn w:val="Normal"/>
    <w:next w:val="Normal"/>
    <w:pPr>
      <w:keepNext w:val="1"/>
      <w:keepLines w:val="1"/>
      <w:pageBreakBefore w:val="0"/>
      <w:spacing w:after="80" w:before="320" w:lineRule="auto"/>
      <w:ind w:left="720" w:firstLine="0"/>
    </w:pPr>
    <w:rPr>
      <w:rFonts w:ascii="Montserrat Medium" w:cs="Montserrat Medium" w:eastAsia="Montserrat Medium" w:hAnsi="Montserrat Medium"/>
      <w:color w:val="0056d2"/>
    </w:rPr>
  </w:style>
  <w:style w:type="paragraph" w:styleId="Heading4">
    <w:name w:val="heading 4"/>
    <w:basedOn w:val="Normal"/>
    <w:next w:val="Normal"/>
    <w:pPr>
      <w:keepNext w:val="1"/>
      <w:keepLines w:val="1"/>
      <w:pageBreakBefore w:val="0"/>
      <w:spacing w:after="80" w:before="280" w:lineRule="auto"/>
      <w:ind w:left="720" w:firstLine="0"/>
    </w:pPr>
    <w:rPr>
      <w:rFonts w:ascii="Montserrat" w:cs="Montserrat" w:eastAsia="Montserrat" w:hAnsi="Montserrat"/>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Source Sans Pro" w:cs="Source Sans Pro" w:eastAsia="Source Sans Pro" w:hAnsi="Source Sans Pro"/>
      <w:color w:val="0056d2"/>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GoogleSansText-italic.ttf"/><Relationship Id="rId10" Type="http://schemas.openxmlformats.org/officeDocument/2006/relationships/font" Target="fonts/GoogleSansText-bold.ttf"/><Relationship Id="rId13" Type="http://schemas.openxmlformats.org/officeDocument/2006/relationships/font" Target="fonts/OpenSans-regular.ttf"/><Relationship Id="rId12" Type="http://schemas.openxmlformats.org/officeDocument/2006/relationships/font" Target="fonts/GoogleSansText-boldItalic.ttf"/><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GoogleSansText-regular.ttf"/><Relationship Id="rId15" Type="http://schemas.openxmlformats.org/officeDocument/2006/relationships/font" Target="fonts/OpenSans-italic.ttf"/><Relationship Id="rId14" Type="http://schemas.openxmlformats.org/officeDocument/2006/relationships/font" Target="fonts/OpenSans-bold.ttf"/><Relationship Id="rId16" Type="http://schemas.openxmlformats.org/officeDocument/2006/relationships/font" Target="fonts/OpenSans-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