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Marchetti</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Richard Plotka</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 to ITWS</w:t>
        <w:br w:type="textWrapping"/>
        <w:t xml:space="preserve">2/19/26</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Project Management at Kuechic</w:t>
      </w:r>
    </w:p>
    <w:p w:rsidR="00000000" w:rsidDel="00000000" w:rsidP="00000000" w:rsidRDefault="00000000" w:rsidRPr="00000000" w14:paraId="00000005">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reviewing the case and the necessary work it would take to be able to launch the company, </w:t>
      </w:r>
      <w:r w:rsidDel="00000000" w:rsidR="00000000" w:rsidRPr="00000000">
        <w:rPr>
          <w:rFonts w:ascii="Times New Roman" w:cs="Times New Roman" w:eastAsia="Times New Roman" w:hAnsi="Times New Roman"/>
          <w:i w:val="1"/>
          <w:iCs w:val="1"/>
          <w:sz w:val="24"/>
          <w:szCs w:val="24"/>
          <w:rtl w:val="0"/>
        </w:rPr>
        <w:t xml:space="preserve">Exhibit 2</w:t>
      </w:r>
      <w:r w:rsidDel="00000000" w:rsidR="00000000" w:rsidRPr="00000000">
        <w:rPr>
          <w:rFonts w:ascii="Times New Roman" w:cs="Times New Roman" w:eastAsia="Times New Roman" w:hAnsi="Times New Roman"/>
          <w:sz w:val="24"/>
          <w:szCs w:val="24"/>
          <w:rtl w:val="0"/>
        </w:rPr>
        <w:t xml:space="preserve">, I can conclude that they won’t be able to launch before September 1st, 2022. One observation that immediately rang the alarm bells in my mind was the fact that the earliest the team could complete B9 of the launch sequence was 53 days. This is the duration of completing the preceding tasks (A10, B3, C3, B7). This number exceeds the 43 total working days between July 1st and September 1st.</w:t>
      </w:r>
    </w:p>
    <w:p w:rsidR="00000000" w:rsidDel="00000000" w:rsidP="00000000" w:rsidRDefault="00000000" w:rsidRPr="00000000" w14:paraId="00000006">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because Lim’s starting projections don’t align with the team’s goals, doesn’t mean that adjustments can’t be made to accommodate. The most critical operations of </w:t>
      </w:r>
      <w:r w:rsidDel="00000000" w:rsidR="00000000" w:rsidRPr="00000000">
        <w:rPr>
          <w:rFonts w:ascii="Times New Roman" w:cs="Times New Roman" w:eastAsia="Times New Roman" w:hAnsi="Times New Roman"/>
          <w:i w:val="1"/>
          <w:iCs w:val="1"/>
          <w:sz w:val="24"/>
          <w:szCs w:val="24"/>
          <w:rtl w:val="0"/>
        </w:rPr>
        <w:t xml:space="preserve">Exhibit 2</w:t>
      </w:r>
      <w:r w:rsidDel="00000000" w:rsidR="00000000" w:rsidRPr="00000000">
        <w:rPr>
          <w:rFonts w:ascii="Times New Roman" w:cs="Times New Roman" w:eastAsia="Times New Roman" w:hAnsi="Times New Roman"/>
          <w:sz w:val="24"/>
          <w:szCs w:val="24"/>
          <w:rtl w:val="0"/>
        </w:rPr>
        <w:t xml:space="preserve"> are the ones that precede B9, so it's best to begin by fast tracking those prerequisites. A10 requires that you get B8 done first, although, it has its own prerequisites that also have their own. For that reason, it’s optimal to target and reduce the time it takes to complete B8 by about 4-7 days to conserve as much time as possible. First, they should begin by overlapping A10 with B8 by about 3 days, thus buying 3 working days. Second, Lim could  run a couple smaller test markets simultaneously, and build the evaluation framework before B8 starts so the “evaluate results” portion is handled efficiently. B3 could be outsourced to a corporate consulting firm or they could split the compliance tasks up among the team to reduce the duration of B3 by about 2-3 days. </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less optimal routes to consider as well, such as compromising and working through weekends or launching with a smaller product portfolio. In the grand scheme of things I don’t see it as necessary to explore these options. If the team goes the route I suggested, they could cut their duration down an estimated minimum of 6 days and a maximum of 10 – thus having them meet the Sept. 1st deadline. Regardless, I see the September 1st deadline as merely an ideal launch date in Lim’s mind and if he were to compromise by pushing it a few days later, it wouldn’t be a major issue. </w:t>
      </w:r>
    </w:p>
    <w:p w:rsidR="00000000" w:rsidDel="00000000" w:rsidP="00000000" w:rsidRDefault="00000000" w:rsidRPr="00000000" w14:paraId="00000008">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