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565"/>
        <w:tblGridChange w:id="0">
          <w:tblGrid>
            <w:gridCol w:w="1230"/>
            <w:gridCol w:w="4365"/>
            <w:gridCol w:w="2565"/>
          </w:tblGrid>
        </w:tblGridChange>
      </w:tblGrid>
      <w:tr>
        <w:trPr>
          <w:cantSplit w:val="0"/>
          <w:trHeight w:val="391.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856914443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212506361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7701865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3191021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9497013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90456498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2b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8327073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666225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Analyze pros and cons of each language, identify what best suits needs of this project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6620938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5134815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3865787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Address missing/null values and incomplete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0386601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485685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62852771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Necessary plots in whichever language is picked, possible dashboard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8232651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920940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9515469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8861289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9316549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 various trends in order to provide further insight 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Prove or disprove hypothesis with a degree of certainty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45855294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7235406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0770818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7"/>
              </w:numPr>
              <w:spacing w:line="240" w:lineRule="auto"/>
              <w:ind w:left="90" w:right="-75" w:hanging="9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Create prediction model(s)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1708583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6817494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2648133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9106937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0891744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95595668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3B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7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