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68934" w14:textId="77777777" w:rsidR="0094198A" w:rsidRDefault="00000000">
      <w:pPr>
        <w:spacing w:after="200"/>
        <w:jc w:val="center"/>
      </w:pPr>
      <w:r>
        <w:rPr>
          <w:rFonts w:ascii="Arial" w:eastAsia="Arial" w:hAnsi="Arial" w:cs="Arial"/>
          <w:b/>
          <w:bCs/>
          <w:sz w:val="40"/>
          <w:szCs w:val="40"/>
        </w:rPr>
        <w:t>Lab 10 — Microsoft Azure Deployment</w:t>
      </w:r>
    </w:p>
    <w:p w14:paraId="017A8203" w14:textId="77777777" w:rsidR="0094198A" w:rsidRDefault="00000000">
      <w:pPr>
        <w:spacing w:after="600"/>
        <w:jc w:val="center"/>
      </w:pPr>
      <w:r>
        <w:rPr>
          <w:rFonts w:ascii="Arial" w:eastAsia="Arial" w:hAnsi="Arial" w:cs="Arial"/>
          <w:sz w:val="24"/>
          <w:szCs w:val="24"/>
        </w:rPr>
        <w:t>Cloud Data Centre | Student: C00287662</w:t>
      </w:r>
    </w:p>
    <w:p w14:paraId="53DA52C7" w14:textId="77777777" w:rsidR="0094198A" w:rsidRDefault="00000000">
      <w:pPr>
        <w:spacing w:before="400" w:after="200"/>
      </w:pPr>
      <w:r>
        <w:rPr>
          <w:rFonts w:ascii="Arial" w:eastAsia="Arial" w:hAnsi="Arial" w:cs="Arial"/>
          <w:b/>
          <w:bCs/>
          <w:sz w:val="32"/>
          <w:szCs w:val="32"/>
        </w:rPr>
        <w:t>Section 1 — Azure Environment Setup</w:t>
      </w:r>
    </w:p>
    <w:p w14:paraId="79A68424" w14:textId="77777777" w:rsidR="0094198A" w:rsidRDefault="00000000">
      <w:pPr>
        <w:spacing w:after="160"/>
      </w:pPr>
      <w:r>
        <w:rPr>
          <w:rFonts w:ascii="Arial" w:eastAsia="Arial" w:hAnsi="Arial" w:cs="Arial"/>
          <w:sz w:val="22"/>
          <w:szCs w:val="22"/>
        </w:rPr>
        <w:t xml:space="preserve">The resource group </w:t>
      </w:r>
      <w:proofErr w:type="spellStart"/>
      <w:r>
        <w:rPr>
          <w:rFonts w:ascii="Arial" w:eastAsia="Arial" w:hAnsi="Arial" w:cs="Arial"/>
          <w:sz w:val="22"/>
          <w:szCs w:val="22"/>
        </w:rPr>
        <w:t>cdc</w:t>
      </w:r>
      <w:proofErr w:type="spellEnd"/>
      <w:r>
        <w:rPr>
          <w:rFonts w:ascii="Arial" w:eastAsia="Arial" w:hAnsi="Arial" w:cs="Arial"/>
          <w:sz w:val="22"/>
          <w:szCs w:val="22"/>
        </w:rPr>
        <w:t>-Section-</w:t>
      </w:r>
      <w:proofErr w:type="spellStart"/>
      <w:r>
        <w:rPr>
          <w:rFonts w:ascii="Arial" w:eastAsia="Arial" w:hAnsi="Arial" w:cs="Arial"/>
          <w:sz w:val="22"/>
          <w:szCs w:val="22"/>
        </w:rPr>
        <w:t>rg</w:t>
      </w:r>
      <w:proofErr w:type="spellEnd"/>
      <w:r>
        <w:rPr>
          <w:rFonts w:ascii="Arial" w:eastAsia="Arial" w:hAnsi="Arial" w:cs="Arial"/>
          <w:sz w:val="22"/>
          <w:szCs w:val="22"/>
        </w:rPr>
        <w:t xml:space="preserve"> was created in the </w:t>
      </w:r>
      <w:proofErr w:type="spellStart"/>
      <w:r>
        <w:rPr>
          <w:rFonts w:ascii="Arial" w:eastAsia="Arial" w:hAnsi="Arial" w:cs="Arial"/>
          <w:sz w:val="22"/>
          <w:szCs w:val="22"/>
        </w:rPr>
        <w:t>canadacentral</w:t>
      </w:r>
      <w:proofErr w:type="spellEnd"/>
      <w:r>
        <w:rPr>
          <w:rFonts w:ascii="Arial" w:eastAsia="Arial" w:hAnsi="Arial" w:cs="Arial"/>
          <w:sz w:val="22"/>
          <w:szCs w:val="22"/>
        </w:rPr>
        <w:t xml:space="preserve"> region. Tags were applied (Module, Owner, Environment) and RBAC was configured with Contributor role assigned via the Access Control (IAM) panel.</w:t>
      </w:r>
    </w:p>
    <w:p w14:paraId="04285B4F" w14:textId="77777777" w:rsidR="0094198A" w:rsidRDefault="00000000">
      <w:pPr>
        <w:spacing w:before="400" w:after="200"/>
      </w:pPr>
      <w:r>
        <w:rPr>
          <w:rFonts w:ascii="Arial" w:eastAsia="Arial" w:hAnsi="Arial" w:cs="Arial"/>
          <w:b/>
          <w:bCs/>
          <w:sz w:val="32"/>
          <w:szCs w:val="32"/>
        </w:rPr>
        <w:t>Section 2 — Provisioning Virtual Machines</w:t>
      </w:r>
    </w:p>
    <w:p w14:paraId="1B438D7D" w14:textId="77777777" w:rsidR="0094198A" w:rsidRDefault="00000000">
      <w:pPr>
        <w:spacing w:after="160"/>
      </w:pPr>
      <w:r>
        <w:rPr>
          <w:rFonts w:ascii="Arial" w:eastAsia="Arial" w:hAnsi="Arial" w:cs="Arial"/>
          <w:sz w:val="22"/>
          <w:szCs w:val="22"/>
        </w:rPr>
        <w:t>A Linux VM (</w:t>
      </w:r>
      <w:proofErr w:type="spellStart"/>
      <w:r>
        <w:rPr>
          <w:rFonts w:ascii="Arial" w:eastAsia="Arial" w:hAnsi="Arial" w:cs="Arial"/>
          <w:sz w:val="22"/>
          <w:szCs w:val="22"/>
        </w:rPr>
        <w:t>cdc-linux-vm</w:t>
      </w:r>
      <w:proofErr w:type="spellEnd"/>
      <w:r>
        <w:rPr>
          <w:rFonts w:ascii="Arial" w:eastAsia="Arial" w:hAnsi="Arial" w:cs="Arial"/>
          <w:sz w:val="22"/>
          <w:szCs w:val="22"/>
        </w:rPr>
        <w:t>) running Ubuntu 22.04 was provisioned. Nginx was installed and confirmed accessible via the public IP. A 16GB data disk was attached, formatted as ext4, and mounted at /data.</w:t>
      </w:r>
    </w:p>
    <w:p w14:paraId="0997B933" w14:textId="77777777" w:rsidR="0094198A" w:rsidRDefault="00000000">
      <w:pPr>
        <w:spacing w:after="200"/>
      </w:pPr>
      <w:r>
        <w:rPr>
          <w:noProof/>
        </w:rPr>
        <w:drawing>
          <wp:inline distT="0" distB="0" distL="0" distR="0" wp14:anchorId="70D22B88" wp14:editId="49DCF0B9">
            <wp:extent cx="59055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71800"/>
                    </a:xfrm>
                    <a:prstGeom prst="rect">
                      <a:avLst/>
                    </a:prstGeom>
                  </pic:spPr>
                </pic:pic>
              </a:graphicData>
            </a:graphic>
          </wp:inline>
        </w:drawing>
      </w:r>
    </w:p>
    <w:p w14:paraId="1CA88344" w14:textId="77777777" w:rsidR="0094198A" w:rsidRDefault="00000000">
      <w:r>
        <w:br w:type="page"/>
      </w:r>
    </w:p>
    <w:p w14:paraId="07C081DA" w14:textId="77777777" w:rsidR="0094198A" w:rsidRDefault="00000000">
      <w:pPr>
        <w:spacing w:before="400" w:after="200"/>
      </w:pPr>
      <w:r>
        <w:rPr>
          <w:rFonts w:ascii="Arial" w:eastAsia="Arial" w:hAnsi="Arial" w:cs="Arial"/>
          <w:b/>
          <w:bCs/>
          <w:sz w:val="32"/>
          <w:szCs w:val="32"/>
        </w:rPr>
        <w:lastRenderedPageBreak/>
        <w:t>Section 3 — Azure Networking Fundamentals</w:t>
      </w:r>
    </w:p>
    <w:p w14:paraId="7F4239DF" w14:textId="77777777" w:rsidR="0094198A" w:rsidRDefault="00000000">
      <w:pPr>
        <w:spacing w:after="160"/>
      </w:pPr>
      <w:r>
        <w:rPr>
          <w:rFonts w:ascii="Arial" w:eastAsia="Arial" w:hAnsi="Arial" w:cs="Arial"/>
          <w:sz w:val="22"/>
          <w:szCs w:val="22"/>
        </w:rPr>
        <w:t xml:space="preserve">A custom </w:t>
      </w:r>
      <w:proofErr w:type="spellStart"/>
      <w:r>
        <w:rPr>
          <w:rFonts w:ascii="Arial" w:eastAsia="Arial" w:hAnsi="Arial" w:cs="Arial"/>
          <w:sz w:val="22"/>
          <w:szCs w:val="22"/>
        </w:rPr>
        <w:t>VNet</w:t>
      </w:r>
      <w:proofErr w:type="spellEnd"/>
      <w:r>
        <w:rPr>
          <w:rFonts w:ascii="Arial" w:eastAsia="Arial" w:hAnsi="Arial" w:cs="Arial"/>
          <w:sz w:val="22"/>
          <w:szCs w:val="22"/>
        </w:rPr>
        <w:t xml:space="preserve"> (</w:t>
      </w:r>
      <w:proofErr w:type="spellStart"/>
      <w:r>
        <w:rPr>
          <w:rFonts w:ascii="Arial" w:eastAsia="Arial" w:hAnsi="Arial" w:cs="Arial"/>
          <w:sz w:val="22"/>
          <w:szCs w:val="22"/>
        </w:rPr>
        <w:t>cdc-vnet</w:t>
      </w:r>
      <w:proofErr w:type="spellEnd"/>
      <w:r>
        <w:rPr>
          <w:rFonts w:ascii="Arial" w:eastAsia="Arial" w:hAnsi="Arial" w:cs="Arial"/>
          <w:sz w:val="22"/>
          <w:szCs w:val="22"/>
        </w:rPr>
        <w:t>) was created with address space 10.0.0.0/16, containing a public subnet (10.0.1.0/24) and private subnet (10.0.2.0/24). An NSG was configured allowing HTTP (80) and SSH (22) inbound. A DNS label was assigned to the public IP.</w:t>
      </w:r>
    </w:p>
    <w:p w14:paraId="2AB30A43" w14:textId="77777777" w:rsidR="0094198A" w:rsidRDefault="00000000">
      <w:pPr>
        <w:spacing w:after="200"/>
      </w:pPr>
      <w:r>
        <w:rPr>
          <w:noProof/>
        </w:rPr>
        <w:drawing>
          <wp:inline distT="0" distB="0" distL="0" distR="0" wp14:anchorId="3C0BCDD6" wp14:editId="2BE46269">
            <wp:extent cx="5524500" cy="5467350"/>
            <wp:effectExtent l="0" t="0" r="0" b="0"/>
            <wp:docPr id="425554810" name="Picture 42555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5467350"/>
                    </a:xfrm>
                    <a:prstGeom prst="rect">
                      <a:avLst/>
                    </a:prstGeom>
                  </pic:spPr>
                </pic:pic>
              </a:graphicData>
            </a:graphic>
          </wp:inline>
        </w:drawing>
      </w:r>
    </w:p>
    <w:p w14:paraId="319D75B2" w14:textId="77777777" w:rsidR="0094198A" w:rsidRDefault="00000000">
      <w:r>
        <w:br w:type="page"/>
      </w:r>
    </w:p>
    <w:p w14:paraId="00B900D7" w14:textId="77777777" w:rsidR="0094198A" w:rsidRDefault="00000000">
      <w:pPr>
        <w:spacing w:before="400" w:after="200"/>
      </w:pPr>
      <w:r>
        <w:rPr>
          <w:rFonts w:ascii="Arial" w:eastAsia="Arial" w:hAnsi="Arial" w:cs="Arial"/>
          <w:b/>
          <w:bCs/>
          <w:sz w:val="32"/>
          <w:szCs w:val="32"/>
        </w:rPr>
        <w:lastRenderedPageBreak/>
        <w:t>Section 4 — Azure Storage Services</w:t>
      </w:r>
    </w:p>
    <w:p w14:paraId="5461DD0B" w14:textId="77777777" w:rsidR="0094198A" w:rsidRDefault="00000000">
      <w:pPr>
        <w:spacing w:after="160"/>
      </w:pPr>
      <w:r>
        <w:rPr>
          <w:rFonts w:ascii="Arial" w:eastAsia="Arial" w:hAnsi="Arial" w:cs="Arial"/>
          <w:sz w:val="22"/>
          <w:szCs w:val="22"/>
        </w:rPr>
        <w:t>A storage account (cdcstoragec00287662) was created with Hot tier. A blob container was created, a test file uploaded and downloaded successfully, and a time-limited SAS token was generated. An Azure File Share was created and mounted on the Linux VM via SMB.</w:t>
      </w:r>
    </w:p>
    <w:p w14:paraId="4969DDE4" w14:textId="77777777" w:rsidR="0094198A" w:rsidRDefault="00000000">
      <w:pPr>
        <w:spacing w:after="160"/>
      </w:pPr>
      <w:r>
        <w:rPr>
          <w:rFonts w:ascii="Arial" w:eastAsia="Arial" w:hAnsi="Arial" w:cs="Arial"/>
          <w:i/>
          <w:iCs/>
          <w:sz w:val="22"/>
          <w:szCs w:val="22"/>
        </w:rPr>
        <w:t>Note: The lab guide contained a typo in the storage account name using mixed case. The name was corrected to all lowercase as required by Azure.</w:t>
      </w:r>
    </w:p>
    <w:p w14:paraId="7D725289" w14:textId="77777777" w:rsidR="0094198A" w:rsidRDefault="00000000">
      <w:pPr>
        <w:spacing w:before="400" w:after="200"/>
      </w:pPr>
      <w:r>
        <w:rPr>
          <w:rFonts w:ascii="Arial" w:eastAsia="Arial" w:hAnsi="Arial" w:cs="Arial"/>
          <w:b/>
          <w:bCs/>
          <w:sz w:val="32"/>
          <w:szCs w:val="32"/>
        </w:rPr>
        <w:t>Section 5 — VM Scale Sets and Load Balancing</w:t>
      </w:r>
    </w:p>
    <w:p w14:paraId="25D54264" w14:textId="77777777" w:rsidR="0094198A" w:rsidRDefault="00000000">
      <w:pPr>
        <w:spacing w:after="160"/>
      </w:pPr>
      <w:r>
        <w:rPr>
          <w:rFonts w:ascii="Arial" w:eastAsia="Arial" w:hAnsi="Arial" w:cs="Arial"/>
          <w:sz w:val="22"/>
          <w:szCs w:val="22"/>
        </w:rPr>
        <w:t>A VM Scale Set (</w:t>
      </w:r>
      <w:proofErr w:type="spellStart"/>
      <w:r>
        <w:rPr>
          <w:rFonts w:ascii="Arial" w:eastAsia="Arial" w:hAnsi="Arial" w:cs="Arial"/>
          <w:sz w:val="22"/>
          <w:szCs w:val="22"/>
        </w:rPr>
        <w:t>cdc-vmss</w:t>
      </w:r>
      <w:proofErr w:type="spellEnd"/>
      <w:r>
        <w:rPr>
          <w:rFonts w:ascii="Arial" w:eastAsia="Arial" w:hAnsi="Arial" w:cs="Arial"/>
          <w:sz w:val="22"/>
          <w:szCs w:val="22"/>
        </w:rPr>
        <w:t>) was deployed with 2 initial instances running Nginx via a cloud-</w:t>
      </w:r>
      <w:proofErr w:type="spellStart"/>
      <w:r>
        <w:rPr>
          <w:rFonts w:ascii="Arial" w:eastAsia="Arial" w:hAnsi="Arial" w:cs="Arial"/>
          <w:sz w:val="22"/>
          <w:szCs w:val="22"/>
        </w:rPr>
        <w:t>init</w:t>
      </w:r>
      <w:proofErr w:type="spellEnd"/>
      <w:r>
        <w:rPr>
          <w:rFonts w:ascii="Arial" w:eastAsia="Arial" w:hAnsi="Arial" w:cs="Arial"/>
          <w:sz w:val="22"/>
          <w:szCs w:val="22"/>
        </w:rPr>
        <w:t xml:space="preserve"> script. An Azure Load Balancer (</w:t>
      </w:r>
      <w:proofErr w:type="spellStart"/>
      <w:r>
        <w:rPr>
          <w:rFonts w:ascii="Arial" w:eastAsia="Arial" w:hAnsi="Arial" w:cs="Arial"/>
          <w:sz w:val="22"/>
          <w:szCs w:val="22"/>
        </w:rPr>
        <w:t>cdc</w:t>
      </w:r>
      <w:proofErr w:type="spellEnd"/>
      <w:r>
        <w:rPr>
          <w:rFonts w:ascii="Arial" w:eastAsia="Arial" w:hAnsi="Arial" w:cs="Arial"/>
          <w:sz w:val="22"/>
          <w:szCs w:val="22"/>
        </w:rPr>
        <w:t xml:space="preserve">-lb) was configured in front of the scale set with a health probe on port 80. </w:t>
      </w:r>
      <w:proofErr w:type="spellStart"/>
      <w:r>
        <w:rPr>
          <w:rFonts w:ascii="Arial" w:eastAsia="Arial" w:hAnsi="Arial" w:cs="Arial"/>
          <w:sz w:val="22"/>
          <w:szCs w:val="22"/>
        </w:rPr>
        <w:t>Autoscale</w:t>
      </w:r>
      <w:proofErr w:type="spellEnd"/>
      <w:r>
        <w:rPr>
          <w:rFonts w:ascii="Arial" w:eastAsia="Arial" w:hAnsi="Arial" w:cs="Arial"/>
          <w:sz w:val="22"/>
          <w:szCs w:val="22"/>
        </w:rPr>
        <w:t xml:space="preserve"> rules were configured to scale out when CPU exceeds 70% and scale in when below 30%.</w:t>
      </w:r>
    </w:p>
    <w:p w14:paraId="0160AA1C" w14:textId="77777777" w:rsidR="0094198A" w:rsidRDefault="00000000">
      <w:pPr>
        <w:spacing w:after="200"/>
      </w:pPr>
      <w:r>
        <w:rPr>
          <w:noProof/>
        </w:rPr>
        <w:drawing>
          <wp:inline distT="0" distB="0" distL="0" distR="0" wp14:anchorId="73A01D8C" wp14:editId="609A8808">
            <wp:extent cx="5905500" cy="1152525"/>
            <wp:effectExtent l="0" t="0" r="0" b="0"/>
            <wp:docPr id="961360578" name="Picture 961360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152525"/>
                    </a:xfrm>
                    <a:prstGeom prst="rect">
                      <a:avLst/>
                    </a:prstGeom>
                  </pic:spPr>
                </pic:pic>
              </a:graphicData>
            </a:graphic>
          </wp:inline>
        </w:drawing>
      </w:r>
    </w:p>
    <w:p w14:paraId="746A94FD" w14:textId="77777777" w:rsidR="0094198A" w:rsidRDefault="00000000">
      <w:pPr>
        <w:spacing w:after="200"/>
      </w:pPr>
      <w:r>
        <w:rPr>
          <w:noProof/>
        </w:rPr>
        <w:drawing>
          <wp:inline distT="0" distB="0" distL="0" distR="0" wp14:anchorId="236184A2" wp14:editId="6F29F9A4">
            <wp:extent cx="5524500" cy="1295400"/>
            <wp:effectExtent l="0" t="0" r="0" b="0"/>
            <wp:docPr id="340102703" name="Picture 34010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295400"/>
                    </a:xfrm>
                    <a:prstGeom prst="rect">
                      <a:avLst/>
                    </a:prstGeom>
                  </pic:spPr>
                </pic:pic>
              </a:graphicData>
            </a:graphic>
          </wp:inline>
        </w:drawing>
      </w:r>
    </w:p>
    <w:p w14:paraId="37E29D2E" w14:textId="77777777" w:rsidR="0094198A" w:rsidRDefault="00000000">
      <w:pPr>
        <w:spacing w:after="160"/>
      </w:pPr>
      <w:r>
        <w:rPr>
          <w:rFonts w:ascii="Arial" w:eastAsia="Arial" w:hAnsi="Arial" w:cs="Arial"/>
          <w:i/>
          <w:iCs/>
          <w:sz w:val="22"/>
          <w:szCs w:val="22"/>
        </w:rPr>
        <w:t>Note: Instance count was limited by available CPU cores in the student subscription, restricting the scale set to fewer instances than configured. This is expected behaviour under Azure for Students quotas.</w:t>
      </w:r>
    </w:p>
    <w:p w14:paraId="0BB4C90D" w14:textId="77777777" w:rsidR="0094198A" w:rsidRDefault="00000000">
      <w:r>
        <w:br w:type="page"/>
      </w:r>
    </w:p>
    <w:p w14:paraId="3191BB4F" w14:textId="77777777" w:rsidR="0094198A" w:rsidRDefault="00000000">
      <w:pPr>
        <w:spacing w:before="400" w:after="200"/>
      </w:pPr>
      <w:r>
        <w:rPr>
          <w:rFonts w:ascii="Arial" w:eastAsia="Arial" w:hAnsi="Arial" w:cs="Arial"/>
          <w:b/>
          <w:bCs/>
          <w:sz w:val="32"/>
          <w:szCs w:val="32"/>
        </w:rPr>
        <w:lastRenderedPageBreak/>
        <w:t>Section 6 — Containerising Apps with Docker</w:t>
      </w:r>
    </w:p>
    <w:p w14:paraId="3ECB9965" w14:textId="77777777" w:rsidR="0094198A" w:rsidRDefault="00000000">
      <w:pPr>
        <w:spacing w:before="300" w:after="160"/>
      </w:pPr>
      <w:r>
        <w:rPr>
          <w:rFonts w:ascii="Arial" w:eastAsia="Arial" w:hAnsi="Arial" w:cs="Arial"/>
          <w:b/>
          <w:bCs/>
          <w:sz w:val="26"/>
          <w:szCs w:val="26"/>
          <w:u w:val="single"/>
        </w:rPr>
        <w:t>6.2 — Build and Test Locally</w:t>
      </w:r>
    </w:p>
    <w:p w14:paraId="23C88D69" w14:textId="77777777" w:rsidR="0094198A" w:rsidRDefault="00000000">
      <w:pPr>
        <w:spacing w:after="160"/>
      </w:pPr>
      <w:r>
        <w:rPr>
          <w:rFonts w:ascii="Arial" w:eastAsia="Arial" w:hAnsi="Arial" w:cs="Arial"/>
          <w:sz w:val="22"/>
          <w:szCs w:val="22"/>
        </w:rPr>
        <w:t>A Python Flask application was containerised using Docker. The image was built locally as cdc-flask-</w:t>
      </w:r>
      <w:proofErr w:type="gramStart"/>
      <w:r>
        <w:rPr>
          <w:rFonts w:ascii="Arial" w:eastAsia="Arial" w:hAnsi="Arial" w:cs="Arial"/>
          <w:sz w:val="22"/>
          <w:szCs w:val="22"/>
        </w:rPr>
        <w:t>app:v</w:t>
      </w:r>
      <w:proofErr w:type="gramEnd"/>
      <w:r>
        <w:rPr>
          <w:rFonts w:ascii="Arial" w:eastAsia="Arial" w:hAnsi="Arial" w:cs="Arial"/>
          <w:sz w:val="22"/>
          <w:szCs w:val="22"/>
        </w:rPr>
        <w:t>1 and tested by running the container on port 5000. The curl response confirmed the app returned HTTP 200 with the expected HTML output.</w:t>
      </w:r>
    </w:p>
    <w:p w14:paraId="5FE5C730" w14:textId="77777777" w:rsidR="0094198A" w:rsidRDefault="00000000">
      <w:pPr>
        <w:spacing w:after="200"/>
      </w:pPr>
      <w:r>
        <w:rPr>
          <w:noProof/>
        </w:rPr>
        <w:drawing>
          <wp:inline distT="0" distB="0" distL="0" distR="0" wp14:anchorId="385AEAA9" wp14:editId="12E92665">
            <wp:extent cx="4762500" cy="4962525"/>
            <wp:effectExtent l="0" t="0" r="0" b="0"/>
            <wp:docPr id="563273578" name="Picture 56327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962525"/>
                    </a:xfrm>
                    <a:prstGeom prst="rect">
                      <a:avLst/>
                    </a:prstGeom>
                  </pic:spPr>
                </pic:pic>
              </a:graphicData>
            </a:graphic>
          </wp:inline>
        </w:drawing>
      </w:r>
    </w:p>
    <w:p w14:paraId="0D1778AC" w14:textId="77777777" w:rsidR="0094198A" w:rsidRDefault="00000000">
      <w:r>
        <w:br w:type="page"/>
      </w:r>
    </w:p>
    <w:p w14:paraId="587D181A" w14:textId="77777777" w:rsidR="0094198A" w:rsidRDefault="00000000">
      <w:pPr>
        <w:spacing w:before="300" w:after="160"/>
      </w:pPr>
      <w:r>
        <w:rPr>
          <w:rFonts w:ascii="Arial" w:eastAsia="Arial" w:hAnsi="Arial" w:cs="Arial"/>
          <w:b/>
          <w:bCs/>
          <w:sz w:val="26"/>
          <w:szCs w:val="26"/>
          <w:u w:val="single"/>
        </w:rPr>
        <w:lastRenderedPageBreak/>
        <w:t>6.3 &amp; 6.4 — Azure Container Registry and Image Push</w:t>
      </w:r>
    </w:p>
    <w:p w14:paraId="5212916F" w14:textId="77777777" w:rsidR="0094198A" w:rsidRDefault="00000000">
      <w:pPr>
        <w:spacing w:after="160"/>
      </w:pPr>
      <w:r>
        <w:rPr>
          <w:rFonts w:ascii="Arial" w:eastAsia="Arial" w:hAnsi="Arial" w:cs="Arial"/>
          <w:sz w:val="22"/>
          <w:szCs w:val="22"/>
        </w:rPr>
        <w:t>An Azure Container Registry (cdcsectionregc00287662) was created with admin access enabled. The image was tagged for the ACR login server and pushed successfully. The repository list and tag output confirm the image is stored in ACR.</w:t>
      </w:r>
    </w:p>
    <w:p w14:paraId="2D62300F" w14:textId="77777777" w:rsidR="0094198A" w:rsidRDefault="00000000">
      <w:pPr>
        <w:spacing w:after="160"/>
      </w:pPr>
      <w:r>
        <w:rPr>
          <w:rFonts w:ascii="Arial" w:eastAsia="Arial" w:hAnsi="Arial" w:cs="Arial"/>
          <w:i/>
          <w:iCs/>
          <w:sz w:val="22"/>
          <w:szCs w:val="22"/>
        </w:rPr>
        <w:t xml:space="preserve">Note: The </w:t>
      </w:r>
      <w:proofErr w:type="spellStart"/>
      <w:r>
        <w:rPr>
          <w:rFonts w:ascii="Arial" w:eastAsia="Arial" w:hAnsi="Arial" w:cs="Arial"/>
          <w:i/>
          <w:iCs/>
          <w:sz w:val="22"/>
          <w:szCs w:val="22"/>
        </w:rPr>
        <w:t>Microsoft.ContainerRegistry</w:t>
      </w:r>
      <w:proofErr w:type="spellEnd"/>
      <w:r>
        <w:rPr>
          <w:rFonts w:ascii="Arial" w:eastAsia="Arial" w:hAnsi="Arial" w:cs="Arial"/>
          <w:i/>
          <w:iCs/>
          <w:sz w:val="22"/>
          <w:szCs w:val="22"/>
        </w:rPr>
        <w:t xml:space="preserve"> provider was not initially registered in the subscription, causing the first ACR creation attempt to fail. This was resolved by running </w:t>
      </w:r>
      <w:proofErr w:type="spellStart"/>
      <w:r>
        <w:rPr>
          <w:rFonts w:ascii="Arial" w:eastAsia="Arial" w:hAnsi="Arial" w:cs="Arial"/>
          <w:i/>
          <w:iCs/>
          <w:sz w:val="22"/>
          <w:szCs w:val="22"/>
        </w:rPr>
        <w:t>az</w:t>
      </w:r>
      <w:proofErr w:type="spellEnd"/>
      <w:r>
        <w:rPr>
          <w:rFonts w:ascii="Arial" w:eastAsia="Arial" w:hAnsi="Arial" w:cs="Arial"/>
          <w:i/>
          <w:iCs/>
          <w:sz w:val="22"/>
          <w:szCs w:val="22"/>
        </w:rPr>
        <w:t xml:space="preserve"> provider register --namespace </w:t>
      </w:r>
      <w:proofErr w:type="spellStart"/>
      <w:r>
        <w:rPr>
          <w:rFonts w:ascii="Arial" w:eastAsia="Arial" w:hAnsi="Arial" w:cs="Arial"/>
          <w:i/>
          <w:iCs/>
          <w:sz w:val="22"/>
          <w:szCs w:val="22"/>
        </w:rPr>
        <w:t>Microsoft.ContainerRegistry</w:t>
      </w:r>
      <w:proofErr w:type="spellEnd"/>
      <w:r>
        <w:rPr>
          <w:rFonts w:ascii="Arial" w:eastAsia="Arial" w:hAnsi="Arial" w:cs="Arial"/>
          <w:i/>
          <w:iCs/>
          <w:sz w:val="22"/>
          <w:szCs w:val="22"/>
        </w:rPr>
        <w:t xml:space="preserve"> before retrying.</w:t>
      </w:r>
    </w:p>
    <w:p w14:paraId="2ADA7609" w14:textId="77777777" w:rsidR="0094198A" w:rsidRDefault="00000000">
      <w:pPr>
        <w:spacing w:after="200"/>
      </w:pPr>
      <w:r>
        <w:rPr>
          <w:noProof/>
        </w:rPr>
        <w:drawing>
          <wp:inline distT="0" distB="0" distL="0" distR="0" wp14:anchorId="1572B1BB" wp14:editId="6C191FE2">
            <wp:extent cx="5715000" cy="1752600"/>
            <wp:effectExtent l="0" t="0" r="0" b="0"/>
            <wp:docPr id="577251177" name="Picture 57725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752600"/>
                    </a:xfrm>
                    <a:prstGeom prst="rect">
                      <a:avLst/>
                    </a:prstGeom>
                  </pic:spPr>
                </pic:pic>
              </a:graphicData>
            </a:graphic>
          </wp:inline>
        </w:drawing>
      </w:r>
    </w:p>
    <w:p w14:paraId="19EEEECB" w14:textId="77777777" w:rsidR="0094198A" w:rsidRDefault="00000000">
      <w:pPr>
        <w:spacing w:after="200"/>
      </w:pPr>
      <w:r>
        <w:rPr>
          <w:noProof/>
        </w:rPr>
        <w:drawing>
          <wp:inline distT="0" distB="0" distL="0" distR="0" wp14:anchorId="1AE90FD9" wp14:editId="7A11BD4A">
            <wp:extent cx="5334000" cy="4171950"/>
            <wp:effectExtent l="0" t="0" r="0" b="0"/>
            <wp:docPr id="1240484847" name="Picture 124048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171950"/>
                    </a:xfrm>
                    <a:prstGeom prst="rect">
                      <a:avLst/>
                    </a:prstGeom>
                  </pic:spPr>
                </pic:pic>
              </a:graphicData>
            </a:graphic>
          </wp:inline>
        </w:drawing>
      </w:r>
    </w:p>
    <w:p w14:paraId="7E4BAC12" w14:textId="77777777" w:rsidR="0094198A" w:rsidRDefault="00000000">
      <w:r>
        <w:br w:type="page"/>
      </w:r>
    </w:p>
    <w:p w14:paraId="381535EF" w14:textId="77777777" w:rsidR="0094198A" w:rsidRDefault="00000000">
      <w:pPr>
        <w:spacing w:before="300" w:after="160"/>
      </w:pPr>
      <w:r>
        <w:rPr>
          <w:rFonts w:ascii="Arial" w:eastAsia="Arial" w:hAnsi="Arial" w:cs="Arial"/>
          <w:b/>
          <w:bCs/>
          <w:sz w:val="26"/>
          <w:szCs w:val="26"/>
          <w:u w:val="single"/>
        </w:rPr>
        <w:lastRenderedPageBreak/>
        <w:t>6.5 — Pull and Run from ACR on VM</w:t>
      </w:r>
    </w:p>
    <w:p w14:paraId="20C2F45B" w14:textId="77777777" w:rsidR="0094198A" w:rsidRDefault="00000000">
      <w:pPr>
        <w:spacing w:after="160"/>
      </w:pPr>
      <w:r>
        <w:rPr>
          <w:rFonts w:ascii="Arial" w:eastAsia="Arial" w:hAnsi="Arial" w:cs="Arial"/>
          <w:sz w:val="22"/>
          <w:szCs w:val="22"/>
        </w:rPr>
        <w:t xml:space="preserve">Docker was installed on the Linux </w:t>
      </w:r>
      <w:proofErr w:type="gramStart"/>
      <w:r>
        <w:rPr>
          <w:rFonts w:ascii="Arial" w:eastAsia="Arial" w:hAnsi="Arial" w:cs="Arial"/>
          <w:sz w:val="22"/>
          <w:szCs w:val="22"/>
        </w:rPr>
        <w:t>VM</w:t>
      </w:r>
      <w:proofErr w:type="gramEnd"/>
      <w:r>
        <w:rPr>
          <w:rFonts w:ascii="Arial" w:eastAsia="Arial" w:hAnsi="Arial" w:cs="Arial"/>
          <w:sz w:val="22"/>
          <w:szCs w:val="22"/>
        </w:rPr>
        <w:t xml:space="preserve"> and the container image was pulled from ACR and run on port 8080 (port 80 was occupied by Nginx from Section 2). The app was confirmed accessible via the browser at the VM public IP.</w:t>
      </w:r>
    </w:p>
    <w:p w14:paraId="72251B6D" w14:textId="77777777" w:rsidR="0094198A" w:rsidRDefault="00000000">
      <w:pPr>
        <w:spacing w:after="200"/>
      </w:pPr>
      <w:r>
        <w:rPr>
          <w:noProof/>
        </w:rPr>
        <w:drawing>
          <wp:inline distT="0" distB="0" distL="0" distR="0" wp14:anchorId="1597A856" wp14:editId="7621A6CF">
            <wp:extent cx="5715000" cy="2257425"/>
            <wp:effectExtent l="0" t="0" r="0" b="0"/>
            <wp:docPr id="441154666" name="Picture 44115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57425"/>
                    </a:xfrm>
                    <a:prstGeom prst="rect">
                      <a:avLst/>
                    </a:prstGeom>
                  </pic:spPr>
                </pic:pic>
              </a:graphicData>
            </a:graphic>
          </wp:inline>
        </w:drawing>
      </w:r>
    </w:p>
    <w:p w14:paraId="149A12AC" w14:textId="77777777" w:rsidR="0094198A" w:rsidRDefault="00000000">
      <w:pPr>
        <w:spacing w:after="200"/>
      </w:pPr>
      <w:r>
        <w:rPr>
          <w:noProof/>
        </w:rPr>
        <w:drawing>
          <wp:inline distT="0" distB="0" distL="0" distR="0" wp14:anchorId="04093C8D" wp14:editId="7164AFAE">
            <wp:extent cx="5905500" cy="2943225"/>
            <wp:effectExtent l="0" t="0" r="0" b="0"/>
            <wp:docPr id="1885767148" name="Picture 188576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943225"/>
                    </a:xfrm>
                    <a:prstGeom prst="rect">
                      <a:avLst/>
                    </a:prstGeom>
                  </pic:spPr>
                </pic:pic>
              </a:graphicData>
            </a:graphic>
          </wp:inline>
        </w:drawing>
      </w:r>
    </w:p>
    <w:p w14:paraId="75CAFD83" w14:textId="77777777" w:rsidR="0094198A" w:rsidRDefault="00000000">
      <w:r>
        <w:br w:type="page"/>
      </w:r>
    </w:p>
    <w:p w14:paraId="076C912A" w14:textId="77777777" w:rsidR="0094198A" w:rsidRDefault="00000000">
      <w:pPr>
        <w:spacing w:before="400" w:after="200"/>
      </w:pPr>
      <w:r>
        <w:rPr>
          <w:rFonts w:ascii="Arial" w:eastAsia="Arial" w:hAnsi="Arial" w:cs="Arial"/>
          <w:b/>
          <w:bCs/>
          <w:sz w:val="32"/>
          <w:szCs w:val="32"/>
        </w:rPr>
        <w:lastRenderedPageBreak/>
        <w:t>Section 7 — Docker Scaling and Load Balancing on Azure</w:t>
      </w:r>
    </w:p>
    <w:p w14:paraId="6B09B46C" w14:textId="77777777" w:rsidR="0094198A" w:rsidRDefault="00000000">
      <w:pPr>
        <w:spacing w:before="300" w:after="160"/>
      </w:pPr>
      <w:r>
        <w:rPr>
          <w:rFonts w:ascii="Arial" w:eastAsia="Arial" w:hAnsi="Arial" w:cs="Arial"/>
          <w:b/>
          <w:bCs/>
          <w:sz w:val="26"/>
          <w:szCs w:val="26"/>
          <w:u w:val="single"/>
        </w:rPr>
        <w:t>7.1 — Azure Container Instances (ACI)</w:t>
      </w:r>
    </w:p>
    <w:p w14:paraId="6E5B8DF7" w14:textId="77777777" w:rsidR="0094198A" w:rsidRDefault="00000000">
      <w:pPr>
        <w:spacing w:after="160"/>
      </w:pPr>
      <w:r>
        <w:rPr>
          <w:rFonts w:ascii="Arial" w:eastAsia="Arial" w:hAnsi="Arial" w:cs="Arial"/>
          <w:sz w:val="22"/>
          <w:szCs w:val="22"/>
        </w:rPr>
        <w:t xml:space="preserve">The Flask container was deployed to Azure Container Instances as </w:t>
      </w:r>
      <w:proofErr w:type="spellStart"/>
      <w:r>
        <w:rPr>
          <w:rFonts w:ascii="Arial" w:eastAsia="Arial" w:hAnsi="Arial" w:cs="Arial"/>
          <w:sz w:val="22"/>
          <w:szCs w:val="22"/>
        </w:rPr>
        <w:t>cdc</w:t>
      </w:r>
      <w:proofErr w:type="spellEnd"/>
      <w:r>
        <w:rPr>
          <w:rFonts w:ascii="Arial" w:eastAsia="Arial" w:hAnsi="Arial" w:cs="Arial"/>
          <w:sz w:val="22"/>
          <w:szCs w:val="22"/>
        </w:rPr>
        <w:t>-</w:t>
      </w:r>
      <w:proofErr w:type="spellStart"/>
      <w:r>
        <w:rPr>
          <w:rFonts w:ascii="Arial" w:eastAsia="Arial" w:hAnsi="Arial" w:cs="Arial"/>
          <w:sz w:val="22"/>
          <w:szCs w:val="22"/>
        </w:rPr>
        <w:t>aci</w:t>
      </w:r>
      <w:proofErr w:type="spellEnd"/>
      <w:r>
        <w:rPr>
          <w:rFonts w:ascii="Arial" w:eastAsia="Arial" w:hAnsi="Arial" w:cs="Arial"/>
          <w:sz w:val="22"/>
          <w:szCs w:val="22"/>
        </w:rPr>
        <w:t>-instance. The container was confirmed running with a public FQDN of cdc-flask-c00287662.canadacentral.azurecontainer.io on port 5000. The app was accessible via browser and logs confirmed successful HTTP requests.</w:t>
      </w:r>
    </w:p>
    <w:p w14:paraId="49622AF3" w14:textId="77777777" w:rsidR="0094198A" w:rsidRDefault="00000000">
      <w:pPr>
        <w:spacing w:after="200"/>
      </w:pPr>
      <w:r>
        <w:rPr>
          <w:noProof/>
        </w:rPr>
        <w:drawing>
          <wp:inline distT="0" distB="0" distL="0" distR="0" wp14:anchorId="3EB4AAD6" wp14:editId="340A9AB3">
            <wp:extent cx="5905500" cy="1304925"/>
            <wp:effectExtent l="0" t="0" r="0" b="0"/>
            <wp:docPr id="1605248091" name="Picture 160524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304925"/>
                    </a:xfrm>
                    <a:prstGeom prst="rect">
                      <a:avLst/>
                    </a:prstGeom>
                  </pic:spPr>
                </pic:pic>
              </a:graphicData>
            </a:graphic>
          </wp:inline>
        </w:drawing>
      </w:r>
    </w:p>
    <w:p w14:paraId="56168D9C" w14:textId="77777777" w:rsidR="0094198A" w:rsidRDefault="00000000">
      <w:pPr>
        <w:spacing w:after="200"/>
      </w:pPr>
      <w:r>
        <w:rPr>
          <w:noProof/>
        </w:rPr>
        <w:drawing>
          <wp:inline distT="0" distB="0" distL="0" distR="0" wp14:anchorId="15DD9F65" wp14:editId="72389B6A">
            <wp:extent cx="5334000" cy="2152650"/>
            <wp:effectExtent l="0" t="0" r="0" b="0"/>
            <wp:docPr id="774557314" name="Picture 77455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52650"/>
                    </a:xfrm>
                    <a:prstGeom prst="rect">
                      <a:avLst/>
                    </a:prstGeom>
                  </pic:spPr>
                </pic:pic>
              </a:graphicData>
            </a:graphic>
          </wp:inline>
        </w:drawing>
      </w:r>
    </w:p>
    <w:p w14:paraId="3A4371A3" w14:textId="77777777" w:rsidR="0094198A" w:rsidRDefault="00000000">
      <w:r>
        <w:br w:type="page"/>
      </w:r>
    </w:p>
    <w:p w14:paraId="486B5D7F" w14:textId="77777777" w:rsidR="0094198A" w:rsidRDefault="00000000">
      <w:pPr>
        <w:spacing w:before="300" w:after="160"/>
      </w:pPr>
      <w:r>
        <w:rPr>
          <w:rFonts w:ascii="Arial" w:eastAsia="Arial" w:hAnsi="Arial" w:cs="Arial"/>
          <w:b/>
          <w:bCs/>
          <w:sz w:val="26"/>
          <w:szCs w:val="26"/>
          <w:u w:val="single"/>
        </w:rPr>
        <w:lastRenderedPageBreak/>
        <w:t>7.2 — Multi-Container Group (Sidecar Pattern)</w:t>
      </w:r>
    </w:p>
    <w:p w14:paraId="59EE9E76" w14:textId="77777777" w:rsidR="0094198A" w:rsidRDefault="00000000">
      <w:pPr>
        <w:spacing w:after="160"/>
      </w:pPr>
      <w:r>
        <w:rPr>
          <w:rFonts w:ascii="Arial" w:eastAsia="Arial" w:hAnsi="Arial" w:cs="Arial"/>
          <w:sz w:val="22"/>
          <w:szCs w:val="22"/>
        </w:rPr>
        <w:t>A multi-container group (</w:t>
      </w:r>
      <w:proofErr w:type="spellStart"/>
      <w:r>
        <w:rPr>
          <w:rFonts w:ascii="Arial" w:eastAsia="Arial" w:hAnsi="Arial" w:cs="Arial"/>
          <w:sz w:val="22"/>
          <w:szCs w:val="22"/>
        </w:rPr>
        <w:t>cdc</w:t>
      </w:r>
      <w:proofErr w:type="spellEnd"/>
      <w:r>
        <w:rPr>
          <w:rFonts w:ascii="Arial" w:eastAsia="Arial" w:hAnsi="Arial" w:cs="Arial"/>
          <w:sz w:val="22"/>
          <w:szCs w:val="22"/>
        </w:rPr>
        <w:t xml:space="preserve">-multi-container) was deployed using a YAML definition containing two containers: the Flask app and a </w:t>
      </w:r>
      <w:proofErr w:type="spellStart"/>
      <w:r>
        <w:rPr>
          <w:rFonts w:ascii="Arial" w:eastAsia="Arial" w:hAnsi="Arial" w:cs="Arial"/>
          <w:sz w:val="22"/>
          <w:szCs w:val="22"/>
        </w:rPr>
        <w:t>busybox</w:t>
      </w:r>
      <w:proofErr w:type="spellEnd"/>
      <w:r>
        <w:rPr>
          <w:rFonts w:ascii="Arial" w:eastAsia="Arial" w:hAnsi="Arial" w:cs="Arial"/>
          <w:sz w:val="22"/>
          <w:szCs w:val="22"/>
        </w:rPr>
        <w:t xml:space="preserve"> log-sidecar. Both containers started successfully. The sidecar logs confirmed it was running independently alongside the application container, printing "Sidecar running" every 30 seconds.</w:t>
      </w:r>
    </w:p>
    <w:p w14:paraId="32420017" w14:textId="77777777" w:rsidR="0094198A" w:rsidRDefault="00000000">
      <w:pPr>
        <w:spacing w:after="200"/>
      </w:pPr>
      <w:r>
        <w:rPr>
          <w:noProof/>
        </w:rPr>
        <w:drawing>
          <wp:inline distT="0" distB="0" distL="0" distR="0" wp14:anchorId="00AF146B" wp14:editId="57AEF75B">
            <wp:extent cx="5905500" cy="2828925"/>
            <wp:effectExtent l="0" t="0" r="0" b="0"/>
            <wp:docPr id="1099615223" name="Picture 109961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828925"/>
                    </a:xfrm>
                    <a:prstGeom prst="rect">
                      <a:avLst/>
                    </a:prstGeom>
                  </pic:spPr>
                </pic:pic>
              </a:graphicData>
            </a:graphic>
          </wp:inline>
        </w:drawing>
      </w:r>
    </w:p>
    <w:p w14:paraId="290A496D" w14:textId="77777777" w:rsidR="0094198A" w:rsidRDefault="00000000">
      <w:pPr>
        <w:spacing w:after="200"/>
      </w:pPr>
      <w:r>
        <w:rPr>
          <w:noProof/>
        </w:rPr>
        <w:drawing>
          <wp:inline distT="0" distB="0" distL="0" distR="0" wp14:anchorId="6E543786" wp14:editId="2FE2F057">
            <wp:extent cx="5524500" cy="1247775"/>
            <wp:effectExtent l="0" t="0" r="0" b="0"/>
            <wp:docPr id="1737473317" name="Picture 173747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1247775"/>
                    </a:xfrm>
                    <a:prstGeom prst="rect">
                      <a:avLst/>
                    </a:prstGeom>
                  </pic:spPr>
                </pic:pic>
              </a:graphicData>
            </a:graphic>
          </wp:inline>
        </w:drawing>
      </w:r>
    </w:p>
    <w:p w14:paraId="0AAF90A0" w14:textId="77777777" w:rsidR="0094198A" w:rsidRDefault="00000000">
      <w:r>
        <w:br w:type="page"/>
      </w:r>
    </w:p>
    <w:p w14:paraId="0C4BFC2E" w14:textId="77777777" w:rsidR="0094198A" w:rsidRDefault="00000000">
      <w:pPr>
        <w:spacing w:before="400" w:after="200"/>
      </w:pPr>
      <w:r>
        <w:rPr>
          <w:rFonts w:ascii="Arial" w:eastAsia="Arial" w:hAnsi="Arial" w:cs="Arial"/>
          <w:b/>
          <w:bCs/>
          <w:sz w:val="32"/>
          <w:szCs w:val="32"/>
        </w:rPr>
        <w:lastRenderedPageBreak/>
        <w:t>Section 8 — Teardown and Cost Management</w:t>
      </w:r>
    </w:p>
    <w:p w14:paraId="5A163113" w14:textId="77777777" w:rsidR="0094198A" w:rsidRDefault="00000000">
      <w:pPr>
        <w:spacing w:after="160"/>
      </w:pPr>
      <w:r>
        <w:rPr>
          <w:rFonts w:ascii="Arial" w:eastAsia="Arial" w:hAnsi="Arial" w:cs="Arial"/>
          <w:sz w:val="22"/>
          <w:szCs w:val="22"/>
        </w:rPr>
        <w:t xml:space="preserve">All lab resources were listed prior to deletion. The entire resource group </w:t>
      </w:r>
      <w:proofErr w:type="spellStart"/>
      <w:r>
        <w:rPr>
          <w:rFonts w:ascii="Arial" w:eastAsia="Arial" w:hAnsi="Arial" w:cs="Arial"/>
          <w:sz w:val="22"/>
          <w:szCs w:val="22"/>
        </w:rPr>
        <w:t>cdc</w:t>
      </w:r>
      <w:proofErr w:type="spellEnd"/>
      <w:r>
        <w:rPr>
          <w:rFonts w:ascii="Arial" w:eastAsia="Arial" w:hAnsi="Arial" w:cs="Arial"/>
          <w:sz w:val="22"/>
          <w:szCs w:val="22"/>
        </w:rPr>
        <w:t>-Section-</w:t>
      </w:r>
      <w:proofErr w:type="spellStart"/>
      <w:r>
        <w:rPr>
          <w:rFonts w:ascii="Arial" w:eastAsia="Arial" w:hAnsi="Arial" w:cs="Arial"/>
          <w:sz w:val="22"/>
          <w:szCs w:val="22"/>
        </w:rPr>
        <w:t>rg</w:t>
      </w:r>
      <w:proofErr w:type="spellEnd"/>
      <w:r>
        <w:rPr>
          <w:rFonts w:ascii="Arial" w:eastAsia="Arial" w:hAnsi="Arial" w:cs="Arial"/>
          <w:sz w:val="22"/>
          <w:szCs w:val="22"/>
        </w:rPr>
        <w:t xml:space="preserve"> was deleted using </w:t>
      </w:r>
      <w:proofErr w:type="spellStart"/>
      <w:r>
        <w:rPr>
          <w:rFonts w:ascii="Arial" w:eastAsia="Arial" w:hAnsi="Arial" w:cs="Arial"/>
          <w:sz w:val="22"/>
          <w:szCs w:val="22"/>
        </w:rPr>
        <w:t>az</w:t>
      </w:r>
      <w:proofErr w:type="spellEnd"/>
      <w:r>
        <w:rPr>
          <w:rFonts w:ascii="Arial" w:eastAsia="Arial" w:hAnsi="Arial" w:cs="Arial"/>
          <w:sz w:val="22"/>
          <w:szCs w:val="22"/>
        </w:rPr>
        <w:t xml:space="preserve"> group delete --no-wait. A monthly budget of $10 was configured in Azure Cost Management with email alerts at 80% and 100% thresholds.</w:t>
      </w:r>
    </w:p>
    <w:p w14:paraId="206580DE" w14:textId="77777777" w:rsidR="0094198A" w:rsidRDefault="00000000">
      <w:pPr>
        <w:spacing w:after="200"/>
      </w:pPr>
      <w:r>
        <w:rPr>
          <w:noProof/>
        </w:rPr>
        <w:drawing>
          <wp:inline distT="0" distB="0" distL="0" distR="0" wp14:anchorId="302AF95F" wp14:editId="7BAD7B17">
            <wp:extent cx="5905500" cy="3448050"/>
            <wp:effectExtent l="0" t="0" r="0" b="0"/>
            <wp:docPr id="1993404722" name="Picture 199340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448050"/>
                    </a:xfrm>
                    <a:prstGeom prst="rect">
                      <a:avLst/>
                    </a:prstGeom>
                  </pic:spPr>
                </pic:pic>
              </a:graphicData>
            </a:graphic>
          </wp:inline>
        </w:drawing>
      </w:r>
    </w:p>
    <w:p w14:paraId="710D8BC1" w14:textId="77777777" w:rsidR="0094198A" w:rsidRDefault="00000000">
      <w:pPr>
        <w:spacing w:after="200"/>
      </w:pPr>
      <w:r>
        <w:rPr>
          <w:noProof/>
        </w:rPr>
        <w:drawing>
          <wp:inline distT="0" distB="0" distL="0" distR="0" wp14:anchorId="4958096E" wp14:editId="516EA657">
            <wp:extent cx="5905500" cy="2933700"/>
            <wp:effectExtent l="0" t="0" r="0" b="0"/>
            <wp:docPr id="20286375" name="Picture 2028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933700"/>
                    </a:xfrm>
                    <a:prstGeom prst="rect">
                      <a:avLst/>
                    </a:prstGeom>
                  </pic:spPr>
                </pic:pic>
              </a:graphicData>
            </a:graphic>
          </wp:inline>
        </w:drawing>
      </w:r>
    </w:p>
    <w:p w14:paraId="31116FA4" w14:textId="77777777" w:rsidR="0096740A" w:rsidRDefault="00000000" w:rsidP="0096740A">
      <w:pPr>
        <w:spacing w:after="200"/>
      </w:pPr>
      <w:r>
        <w:rPr>
          <w:noProof/>
        </w:rPr>
        <w:lastRenderedPageBreak/>
        <w:drawing>
          <wp:inline distT="0" distB="0" distL="0" distR="0" wp14:anchorId="1CF0283B" wp14:editId="444423FE">
            <wp:extent cx="5905500" cy="1171575"/>
            <wp:effectExtent l="0" t="0" r="0" b="0"/>
            <wp:docPr id="2083019760" name="Picture 208301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171575"/>
                    </a:xfrm>
                    <a:prstGeom prst="rect">
                      <a:avLst/>
                    </a:prstGeom>
                  </pic:spPr>
                </pic:pic>
              </a:graphicData>
            </a:graphic>
          </wp:inline>
        </w:drawing>
      </w:r>
    </w:p>
    <w:p w14:paraId="73C3A959" w14:textId="63182A08" w:rsidR="0094198A" w:rsidRDefault="00000000" w:rsidP="0096740A">
      <w:pPr>
        <w:spacing w:after="200"/>
      </w:pPr>
      <w:r>
        <w:rPr>
          <w:rFonts w:ascii="Arial" w:eastAsia="Arial" w:hAnsi="Arial" w:cs="Arial"/>
          <w:b/>
          <w:bCs/>
          <w:sz w:val="32"/>
          <w:szCs w:val="32"/>
        </w:rPr>
        <w:t>Lab Architecture Diagram</w:t>
      </w:r>
    </w:p>
    <w:p w14:paraId="3444AB80" w14:textId="77777777" w:rsidR="0094198A" w:rsidRDefault="00000000">
      <w:pPr>
        <w:spacing w:after="160"/>
      </w:pPr>
      <w:r>
        <w:rPr>
          <w:rFonts w:ascii="Arial" w:eastAsia="Arial" w:hAnsi="Arial" w:cs="Arial"/>
          <w:sz w:val="22"/>
          <w:szCs w:val="22"/>
        </w:rPr>
        <w:t>The following topology was exported from the Azure Resource Group visualiser prior to teardown. It shows all provisioned resources and their relationships across all sections of the lab.</w:t>
      </w:r>
    </w:p>
    <w:p w14:paraId="49742431" w14:textId="77777777" w:rsidR="0094198A" w:rsidRDefault="00000000">
      <w:pPr>
        <w:spacing w:after="200"/>
      </w:pPr>
      <w:r>
        <w:rPr>
          <w:noProof/>
        </w:rPr>
        <w:drawing>
          <wp:inline distT="0" distB="0" distL="0" distR="0" wp14:anchorId="0525A8D6" wp14:editId="10CAB9E4">
            <wp:extent cx="6096000" cy="3886200"/>
            <wp:effectExtent l="0" t="0" r="0" b="0"/>
            <wp:docPr id="1280398524" name="Picture 128039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886200"/>
                    </a:xfrm>
                    <a:prstGeom prst="rect">
                      <a:avLst/>
                    </a:prstGeom>
                  </pic:spPr>
                </pic:pic>
              </a:graphicData>
            </a:graphic>
          </wp:inline>
        </w:drawing>
      </w:r>
    </w:p>
    <w:p w14:paraId="386E4BC6" w14:textId="39CEF9D7" w:rsidR="0094198A" w:rsidRDefault="00000000" w:rsidP="0096740A">
      <w:r>
        <w:rPr>
          <w:rFonts w:ascii="Arial" w:eastAsia="Arial" w:hAnsi="Arial" w:cs="Arial"/>
          <w:b/>
          <w:bCs/>
          <w:sz w:val="32"/>
          <w:szCs w:val="32"/>
        </w:rPr>
        <w:t>Conclusion</w:t>
      </w:r>
    </w:p>
    <w:p w14:paraId="7A5DCFC8" w14:textId="77777777" w:rsidR="0094198A" w:rsidRDefault="00000000">
      <w:pPr>
        <w:spacing w:after="160"/>
      </w:pPr>
      <w:r>
        <w:rPr>
          <w:rFonts w:ascii="Arial" w:eastAsia="Arial" w:hAnsi="Arial" w:cs="Arial"/>
          <w:sz w:val="22"/>
          <w:szCs w:val="22"/>
        </w:rPr>
        <w:t xml:space="preserve">This lab demonstrated the end-to-end provisioning of a cloud environment on Microsoft Azure. Starting from basic resource group setup and IAM configuration, the lab progressed through VM provisioning, custom networking with </w:t>
      </w:r>
      <w:proofErr w:type="spellStart"/>
      <w:r>
        <w:rPr>
          <w:rFonts w:ascii="Arial" w:eastAsia="Arial" w:hAnsi="Arial" w:cs="Arial"/>
          <w:sz w:val="22"/>
          <w:szCs w:val="22"/>
        </w:rPr>
        <w:t>VNets</w:t>
      </w:r>
      <w:proofErr w:type="spellEnd"/>
      <w:r>
        <w:rPr>
          <w:rFonts w:ascii="Arial" w:eastAsia="Arial" w:hAnsi="Arial" w:cs="Arial"/>
          <w:sz w:val="22"/>
          <w:szCs w:val="22"/>
        </w:rPr>
        <w:t xml:space="preserve"> and NSGs, blob and file storage, VM scale sets with load balancing and </w:t>
      </w:r>
      <w:proofErr w:type="spellStart"/>
      <w:r>
        <w:rPr>
          <w:rFonts w:ascii="Arial" w:eastAsia="Arial" w:hAnsi="Arial" w:cs="Arial"/>
          <w:sz w:val="22"/>
          <w:szCs w:val="22"/>
        </w:rPr>
        <w:t>autoscale</w:t>
      </w:r>
      <w:proofErr w:type="spellEnd"/>
      <w:r>
        <w:rPr>
          <w:rFonts w:ascii="Arial" w:eastAsia="Arial" w:hAnsi="Arial" w:cs="Arial"/>
          <w:sz w:val="22"/>
          <w:szCs w:val="22"/>
        </w:rPr>
        <w:t>, and full containerisation of a Python Flask application.</w:t>
      </w:r>
    </w:p>
    <w:p w14:paraId="7BF91839" w14:textId="77777777" w:rsidR="0094198A" w:rsidRDefault="00000000">
      <w:pPr>
        <w:spacing w:after="160"/>
      </w:pPr>
      <w:r>
        <w:rPr>
          <w:rFonts w:ascii="Arial" w:eastAsia="Arial" w:hAnsi="Arial" w:cs="Arial"/>
          <w:sz w:val="22"/>
          <w:szCs w:val="22"/>
        </w:rPr>
        <w:t>The Docker workflow covered building a local image, pushing it to a private Azure Container Registry, and running it on both a Linux VM and as a serverless Azure Container Instance. The multi-container sidecar pattern demonstrated how ACI supports co-located containers sharing the same network namespace, a foundational concept for service mesh and observability patterns.</w:t>
      </w:r>
    </w:p>
    <w:p w14:paraId="1E234A8E" w14:textId="77777777" w:rsidR="0094198A" w:rsidRDefault="00000000">
      <w:pPr>
        <w:spacing w:after="160"/>
      </w:pPr>
      <w:r>
        <w:rPr>
          <w:rFonts w:ascii="Arial" w:eastAsia="Arial" w:hAnsi="Arial" w:cs="Arial"/>
          <w:sz w:val="22"/>
          <w:szCs w:val="22"/>
        </w:rPr>
        <w:t xml:space="preserve">A key comparison observed in this lab is between ACI and AKS. ACI is suitable for simple, short-lived, or dev/test container workloads due to its fast startup and per-second billing model. AKS provides full Kubernetes orchestration including horizontal pod autoscaling, rolling deployments, and service mesh integration, making it appropriate for production microservices. The VM Scale Set with Azure Load </w:t>
      </w:r>
      <w:r>
        <w:rPr>
          <w:rFonts w:ascii="Arial" w:eastAsia="Arial" w:hAnsi="Arial" w:cs="Arial"/>
          <w:sz w:val="22"/>
          <w:szCs w:val="22"/>
        </w:rPr>
        <w:lastRenderedPageBreak/>
        <w:t>Balancer demonstrated horizontal scaling at the infrastructure level, while ACI showed the same principle applied at the container level.</w:t>
      </w:r>
    </w:p>
    <w:p w14:paraId="4AEFE933" w14:textId="77777777" w:rsidR="0094198A" w:rsidRDefault="00000000">
      <w:pPr>
        <w:spacing w:after="160"/>
      </w:pPr>
      <w:r>
        <w:rPr>
          <w:rFonts w:ascii="Arial" w:eastAsia="Arial" w:hAnsi="Arial" w:cs="Arial"/>
          <w:sz w:val="22"/>
          <w:szCs w:val="22"/>
        </w:rPr>
        <w:t xml:space="preserve">Several practical issues were encountered and resolved during the lab. The </w:t>
      </w:r>
      <w:proofErr w:type="spellStart"/>
      <w:r>
        <w:rPr>
          <w:rFonts w:ascii="Arial" w:eastAsia="Arial" w:hAnsi="Arial" w:cs="Arial"/>
          <w:sz w:val="22"/>
          <w:szCs w:val="22"/>
        </w:rPr>
        <w:t>Microsoft.ContainerRegistry</w:t>
      </w:r>
      <w:proofErr w:type="spellEnd"/>
      <w:r>
        <w:rPr>
          <w:rFonts w:ascii="Arial" w:eastAsia="Arial" w:hAnsi="Arial" w:cs="Arial"/>
          <w:sz w:val="22"/>
          <w:szCs w:val="22"/>
        </w:rPr>
        <w:t xml:space="preserve"> provider required manual registration before ACR could be created. Port conflicts on the VM required running the container on port 8080 instead of 80. These are realistic cloud deployment </w:t>
      </w:r>
      <w:proofErr w:type="gramStart"/>
      <w:r>
        <w:rPr>
          <w:rFonts w:ascii="Arial" w:eastAsia="Arial" w:hAnsi="Arial" w:cs="Arial"/>
          <w:sz w:val="22"/>
          <w:szCs w:val="22"/>
        </w:rPr>
        <w:t>challenges</w:t>
      </w:r>
      <w:proofErr w:type="gramEnd"/>
      <w:r>
        <w:rPr>
          <w:rFonts w:ascii="Arial" w:eastAsia="Arial" w:hAnsi="Arial" w:cs="Arial"/>
          <w:sz w:val="22"/>
          <w:szCs w:val="22"/>
        </w:rPr>
        <w:t xml:space="preserve"> and their resolution demonstrates practical troubleshooting skills.</w:t>
      </w:r>
    </w:p>
    <w:sectPr w:rsidR="0094198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2532E"/>
    <w:multiLevelType w:val="hybridMultilevel"/>
    <w:tmpl w:val="8BE8CC6A"/>
    <w:lvl w:ilvl="0" w:tplc="AB50A3CE">
      <w:start w:val="1"/>
      <w:numFmt w:val="bullet"/>
      <w:lvlText w:val="●"/>
      <w:lvlJc w:val="left"/>
      <w:pPr>
        <w:ind w:left="720" w:hanging="360"/>
      </w:pPr>
    </w:lvl>
    <w:lvl w:ilvl="1" w:tplc="C8DC1B30">
      <w:start w:val="1"/>
      <w:numFmt w:val="bullet"/>
      <w:lvlText w:val="○"/>
      <w:lvlJc w:val="left"/>
      <w:pPr>
        <w:ind w:left="1440" w:hanging="360"/>
      </w:pPr>
    </w:lvl>
    <w:lvl w:ilvl="2" w:tplc="715E83AA">
      <w:start w:val="1"/>
      <w:numFmt w:val="bullet"/>
      <w:lvlText w:val="■"/>
      <w:lvlJc w:val="left"/>
      <w:pPr>
        <w:ind w:left="2160" w:hanging="360"/>
      </w:pPr>
    </w:lvl>
    <w:lvl w:ilvl="3" w:tplc="9690799C">
      <w:start w:val="1"/>
      <w:numFmt w:val="bullet"/>
      <w:lvlText w:val="●"/>
      <w:lvlJc w:val="left"/>
      <w:pPr>
        <w:ind w:left="2880" w:hanging="360"/>
      </w:pPr>
    </w:lvl>
    <w:lvl w:ilvl="4" w:tplc="C75E181C">
      <w:start w:val="1"/>
      <w:numFmt w:val="bullet"/>
      <w:lvlText w:val="○"/>
      <w:lvlJc w:val="left"/>
      <w:pPr>
        <w:ind w:left="3600" w:hanging="360"/>
      </w:pPr>
    </w:lvl>
    <w:lvl w:ilvl="5" w:tplc="428C7998">
      <w:start w:val="1"/>
      <w:numFmt w:val="bullet"/>
      <w:lvlText w:val="■"/>
      <w:lvlJc w:val="left"/>
      <w:pPr>
        <w:ind w:left="4320" w:hanging="360"/>
      </w:pPr>
    </w:lvl>
    <w:lvl w:ilvl="6" w:tplc="54523E9C">
      <w:start w:val="1"/>
      <w:numFmt w:val="bullet"/>
      <w:lvlText w:val="●"/>
      <w:lvlJc w:val="left"/>
      <w:pPr>
        <w:ind w:left="5040" w:hanging="360"/>
      </w:pPr>
    </w:lvl>
    <w:lvl w:ilvl="7" w:tplc="4590F75E">
      <w:start w:val="1"/>
      <w:numFmt w:val="bullet"/>
      <w:lvlText w:val="●"/>
      <w:lvlJc w:val="left"/>
      <w:pPr>
        <w:ind w:left="5760" w:hanging="360"/>
      </w:pPr>
    </w:lvl>
    <w:lvl w:ilvl="8" w:tplc="7586F3BC">
      <w:start w:val="1"/>
      <w:numFmt w:val="bullet"/>
      <w:lvlText w:val="●"/>
      <w:lvlJc w:val="left"/>
      <w:pPr>
        <w:ind w:left="6480" w:hanging="360"/>
      </w:pPr>
    </w:lvl>
  </w:abstractNum>
  <w:num w:numId="1" w16cid:durableId="1917132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98A"/>
    <w:rsid w:val="0094198A"/>
    <w:rsid w:val="0096740A"/>
    <w:rsid w:val="00DF26E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5437"/>
  <w15:docId w15:val="{6ED32912-DF10-4744-AD1A-1E9B7D49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884</Words>
  <Characters>5045</Characters>
  <Application>Microsoft Office Word</Application>
  <DocSecurity>0</DocSecurity>
  <Lines>42</Lines>
  <Paragraphs>11</Paragraphs>
  <ScaleCrop>false</ScaleCrop>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C00287662) Jake Powell Langstaff</cp:lastModifiedBy>
  <cp:revision>2</cp:revision>
  <dcterms:created xsi:type="dcterms:W3CDTF">2026-04-18T15:38:00Z</dcterms:created>
  <dcterms:modified xsi:type="dcterms:W3CDTF">2026-04-18T15:39:00Z</dcterms:modified>
</cp:coreProperties>
</file>