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sz w:val="28"/>
          <w:szCs w:val="28"/>
        </w:rPr>
        <w:t xml:space="preserve">Cybersecurity Final Year Project</w:t>
      </w:r>
    </w:p>
    <w:p>
      <w:pPr>
        <w:spacing w:before="0" w:after="60"/>
        <w:jc w:val="center"/>
      </w:pPr>
      <w:r>
        <w:rPr>
          <w:rFonts w:ascii="Arial" w:cs="Arial" w:eastAsia="Arial" w:hAnsi="Arial"/>
          <w:b/>
          <w:bCs/>
          <w:sz w:val="36"/>
          <w:szCs w:val="36"/>
        </w:rPr>
        <w:t xml:space="preserve">Go Payload Series — Lesson 02 / Version 2</w:t>
      </w:r>
    </w:p>
    <w:p>
      <w:pPr>
        <w:spacing w:before="0" w:after="400"/>
        <w:jc w:val="center"/>
      </w:pPr>
      <w:r>
        <w:rPr>
          <w:rFonts w:ascii="Arial" w:cs="Arial" w:eastAsia="Arial" w:hAnsi="Arial"/>
          <w:color w:val="2E6DA4"/>
          <w:sz w:val="24"/>
          <w:szCs w:val="24"/>
        </w:rPr>
        <w:t xml:space="preserve">net_scan_v2.go — Expanded Host Recon (S-Tier and A-Tier Commands)</w:t>
      </w:r>
    </w:p>
    <w:p>
      <w:pPr>
        <w:pBdr>
          <w:bottom w:val="single" w:color="2E6DA4" w:sz="6" w:space="1"/>
        </w:pBdr>
        <w:spacing w:before="0" w:after="360"/>
      </w:pPr>
    </w:p>
    <w:p>
      <w:pPr>
        <w:pStyle w:val="Heading1"/>
        <w:pBdr>
          <w:bottom w:val="single" w:color="2E6DA4" w:sz="6" w:space="1"/>
        </w:pBdr>
        <w:spacing w:before="360" w:after="180"/>
      </w:pPr>
      <w:r>
        <w:rPr>
          <w:rFonts w:ascii="Arial" w:cs="Arial" w:eastAsia="Arial" w:hAnsi="Arial"/>
          <w:b/>
          <w:bCs/>
          <w:color w:val="1F3A5F"/>
          <w:sz w:val="36"/>
          <w:szCs w:val="36"/>
        </w:rPr>
        <w:t xml:space="preserve">1. Overview</w:t>
      </w:r>
    </w:p>
    <w:p>
      <w:pPr>
        <w:spacing w:before="0" w:after="140"/>
      </w:pPr>
      <w:r>
        <w:rPr>
          <w:rFonts w:ascii="Arial" w:cs="Arial" w:eastAsia="Arial" w:hAnsi="Arial"/>
          <w:sz w:val="22"/>
          <w:szCs w:val="22"/>
        </w:rPr>
        <w:t xml:space="preserve">Version 2 expands the recon capability from Version 1 by adding six additional data collection commands that a red team operator would consider high-value on a newly compromised Windows host. Version 1 gave us network interfaces and basic system info. Version 2 adds network connections, local admin accounts, running processes, active user sessions, the ARP cache, and disk information.</w:t>
      </w:r>
    </w:p>
    <w:p>
      <w:pPr>
        <w:spacing w:before="0" w:after="140"/>
      </w:pPr>
      <w:r>
        <w:rPr>
          <w:rFonts w:ascii="Arial" w:cs="Arial" w:eastAsia="Arial" w:hAnsi="Arial"/>
          <w:sz w:val="22"/>
          <w:szCs w:val="22"/>
        </w:rPr>
        <w:t xml:space="preserve">The build instructions and exfiltration mechanism are identical to Version 1. The sendToC2() function is unchanged. Only the data collection section inside main() has been extended. This additive approach mirrors how real implants evolve — you start with a minimal working beacon and layer capability on top.</w:t>
      </w:r>
    </w:p>
    <w:p>
      <w:pPr>
        <w:spacing w:before="0" w:after="140"/>
      </w:pPr>
      <w:r>
        <w:rPr>
          <w:rFonts w:ascii="Arial" w:cs="Arial" w:eastAsia="Arial" w:hAnsi="Arial"/>
          <w:sz w:val="22"/>
          <w:szCs w:val="22"/>
        </w:rPr>
        <w:t xml:space="preserve">Architectural note on this version series: the approach taken here is additive — each version is a complete, runnable file that extends the previous one. The alternative is to break each function into a separate downloadable. For an educational series the additive approach is better because students can run every version and see the cumulative effect. Isolated function downloads work better as supplementary reference material alongside the main version files.</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single" w:color="2E6DA4" w:sz="4"/>
            </w:tcBorders>
            <w:shd w:fill="E8F0FB" w:val="clear"/>
            <w:tcMar>
              <w:top w:type="dxa" w:w="80"/>
              <w:left w:type="dxa" w:w="140"/>
              <w:bottom w:type="dxa" w:w="80"/>
              <w:right w:type="dxa" w:w="140"/>
            </w:tcMar>
          </w:tcPr>
          <w:p>
            <w:pPr>
              <w:spacing w:after="60"/>
            </w:pPr>
            <w:r>
              <w:rPr>
                <w:rFonts w:ascii="Arial" w:cs="Arial" w:eastAsia="Arial" w:hAnsi="Arial"/>
                <w:b/>
                <w:bCs/>
                <w:sz w:val="20"/>
                <w:szCs w:val="20"/>
              </w:rPr>
              <w:t xml:space="preserve">MITRE ATT&amp;CK Techniques</w:t>
            </w:r>
          </w:p>
          <w:p>
            <w:pPr>
              <w:spacing w:after="40"/>
            </w:pPr>
            <w:r>
              <w:rPr>
                <w:rFonts w:ascii="Arial" w:cs="Arial" w:eastAsia="Arial" w:hAnsi="Arial"/>
                <w:b/>
                <w:bCs/>
                <w:sz w:val="20"/>
                <w:szCs w:val="20"/>
              </w:rPr>
              <w:t xml:space="preserve">T1049 </w:t>
            </w:r>
            <w:r>
              <w:rPr>
                <w:rFonts w:ascii="Arial" w:cs="Arial" w:eastAsia="Arial" w:hAnsi="Arial"/>
                <w:sz w:val="20"/>
                <w:szCs w:val="20"/>
              </w:rPr>
              <w:t xml:space="preserve">System Network Connections Discovery — netstat -ano lists all active TCP/UDP connections with owning PIDs — reveals outbound C2, RDP sessions, SMB shares.</w:t>
            </w:r>
          </w:p>
          <w:p>
            <w:pPr>
              <w:spacing w:after="40"/>
            </w:pPr>
            <w:r>
              <w:rPr>
                <w:rFonts w:ascii="Arial" w:cs="Arial" w:eastAsia="Arial" w:hAnsi="Arial"/>
                <w:b/>
                <w:bCs/>
                <w:sz w:val="20"/>
                <w:szCs w:val="20"/>
              </w:rPr>
              <w:t xml:space="preserve">T1069.001 </w:t>
            </w:r>
            <w:r>
              <w:rPr>
                <w:rFonts w:ascii="Arial" w:cs="Arial" w:eastAsia="Arial" w:hAnsi="Arial"/>
                <w:sz w:val="20"/>
                <w:szCs w:val="20"/>
              </w:rPr>
              <w:t xml:space="preserve">Local Groups Discovery — net localgroup administrators lists accounts with admin privileges — essential for privesc planning.</w:t>
            </w:r>
          </w:p>
          <w:p>
            <w:pPr>
              <w:spacing w:after="40"/>
            </w:pPr>
            <w:r>
              <w:rPr>
                <w:rFonts w:ascii="Arial" w:cs="Arial" w:eastAsia="Arial" w:hAnsi="Arial"/>
                <w:b/>
                <w:bCs/>
                <w:sz w:val="20"/>
                <w:szCs w:val="20"/>
              </w:rPr>
              <w:t xml:space="preserve">T1057 </w:t>
            </w:r>
            <w:r>
              <w:rPr>
                <w:rFonts w:ascii="Arial" w:cs="Arial" w:eastAsia="Arial" w:hAnsi="Arial"/>
                <w:sz w:val="20"/>
                <w:szCs w:val="20"/>
              </w:rPr>
              <w:t xml:space="preserve">Process Discovery — tasklist /fo csv returns running processes in parseable format — used to fingerprint AV/EDR products.</w:t>
            </w:r>
          </w:p>
          <w:p>
            <w:pPr>
              <w:spacing w:after="40"/>
            </w:pPr>
            <w:r>
              <w:rPr>
                <w:rFonts w:ascii="Arial" w:cs="Arial" w:eastAsia="Arial" w:hAnsi="Arial"/>
                <w:b/>
                <w:bCs/>
                <w:sz w:val="20"/>
                <w:szCs w:val="20"/>
              </w:rPr>
              <w:t xml:space="preserve">T1033 </w:t>
            </w:r>
            <w:r>
              <w:rPr>
                <w:rFonts w:ascii="Arial" w:cs="Arial" w:eastAsia="Arial" w:hAnsi="Arial"/>
                <w:sz w:val="20"/>
                <w:szCs w:val="20"/>
              </w:rPr>
              <w:t xml:space="preserve">System Owner/User Discovery — quser reveals active logged-in sessions and idle times — identifies whether the machine is in active use.</w:t>
            </w:r>
          </w:p>
          <w:p>
            <w:pPr>
              <w:spacing w:after="40"/>
            </w:pPr>
            <w:r>
              <w:rPr>
                <w:rFonts w:ascii="Arial" w:cs="Arial" w:eastAsia="Arial" w:hAnsi="Arial"/>
                <w:b/>
                <w:bCs/>
                <w:sz w:val="20"/>
                <w:szCs w:val="20"/>
              </w:rPr>
              <w:t xml:space="preserve">T1016 </w:t>
            </w:r>
            <w:r>
              <w:rPr>
                <w:rFonts w:ascii="Arial" w:cs="Arial" w:eastAsia="Arial" w:hAnsi="Arial"/>
                <w:sz w:val="20"/>
                <w:szCs w:val="20"/>
              </w:rPr>
              <w:t xml:space="preserve">System Network Configuration Discovery — arp -a reveals adjacent hosts on the local subnet — enables lateral movement target identification.</w:t>
            </w:r>
          </w:p>
          <w:p>
            <w:pPr>
              <w:spacing w:after="40"/>
            </w:pPr>
            <w:r>
              <w:rPr>
                <w:rFonts w:ascii="Arial" w:cs="Arial" w:eastAsia="Arial" w:hAnsi="Arial"/>
                <w:b/>
                <w:bCs/>
                <w:sz w:val="20"/>
                <w:szCs w:val="20"/>
              </w:rPr>
              <w:t xml:space="preserve">T1082 </w:t>
            </w:r>
            <w:r>
              <w:rPr>
                <w:rFonts w:ascii="Arial" w:cs="Arial" w:eastAsia="Arial" w:hAnsi="Arial"/>
                <w:sz w:val="20"/>
                <w:szCs w:val="20"/>
              </w:rPr>
              <w:t xml:space="preserve">System Information Discovery — wmic logicaldisk reveals available disk space — determines if the host is viable for staging large payloads.</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What Was Added in Version 2</w:t>
      </w:r>
    </w:p>
    <w:p>
      <w:pPr>
        <w:spacing w:before="0" w:after="140"/>
      </w:pPr>
      <w:r>
        <w:rPr>
          <w:rFonts w:ascii="Arial" w:cs="Arial" w:eastAsia="Arial" w:hAnsi="Arial"/>
          <w:sz w:val="22"/>
          <w:szCs w:val="22"/>
        </w:rPr>
        <w:t xml:space="preserve">The following table maps each new command to the section label used in the code, its attacker value, and the corresponding MITRE technique. The S-Tier / A-Tier classification is based on intelligence value for a red team operator performing initial access and lateral movement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Attacker Value / MITRE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netstat -ano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T1049 — active connections, reveals if host is already being monitored or has other sessions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net localgroup administrators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T1069.001 — lists admin accounts, informs privilege escalation targeting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tasklist /fo 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T1057 — CSV format is machine-parseable; reveals AV/EDR by process 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quser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T1033 — shows who is actively logged in and for how long; informs timing of operations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arp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T1016 — ARP cache reveals recently-contacted hosts on the subnet — lateral movement map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wmic logicaldisk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T1082 — disk free space assessment; determines if host can stage large tools or dumps</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Code Walkthrough — New Sections Only</w:t>
      </w:r>
    </w:p>
    <w:p>
      <w:pPr>
        <w:spacing w:before="0" w:after="140"/>
      </w:pPr>
      <w:r>
        <w:rPr>
          <w:rFonts w:ascii="Arial" w:cs="Arial" w:eastAsia="Arial" w:hAnsi="Arial"/>
          <w:sz w:val="22"/>
          <w:szCs w:val="22"/>
        </w:rPr>
        <w:t xml:space="preserve">Version 2 shares all imports, the file write logic, and sendToC2() with Version 1 unchanged. Only the new additions are explained below. Refer to the Version 1 document for foundational explanations of imports, exec.Command, and the HTTP exfiltration mechanism.</w:t>
      </w:r>
    </w:p>
    <w:p>
      <w:pPr>
        <w:pStyle w:val="Heading2"/>
        <w:spacing w:before="280" w:after="120"/>
      </w:pPr>
      <w:r>
        <w:rPr>
          <w:rFonts w:ascii="Arial" w:cs="Arial" w:eastAsia="Arial" w:hAnsi="Arial"/>
          <w:b/>
          <w:bCs/>
          <w:color w:val="1F3A5F"/>
          <w:sz w:val="28"/>
          <w:szCs w:val="28"/>
        </w:rPr>
        <w:t xml:space="preserve">3.1 S-Tier: Network Connections (netstat -ano)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 1. NETWORK CONNECTIONS ===\n"</w:t>
            </w:r>
          </w:p>
          <w:p>
            <w:pPr>
              <w:spacing w:before="0" w:after="0"/>
            </w:pPr>
            <w:r>
              <w:rPr>
                <w:rFonts w:ascii="Courier New" w:cs="Courier New" w:eastAsia="Courier New" w:hAnsi="Courier New"/>
                <w:color w:val="D4D4D4"/>
                <w:sz w:val="18"/>
                <w:szCs w:val="18"/>
              </w:rPr>
              <w:t xml:space="preserve">cmd = exec.Command("cmd", "/C", "netstat -ano")</w:t>
            </w:r>
          </w:p>
          <w:p>
            <w:pPr>
              <w:spacing w:before="0" w:after="0"/>
            </w:pPr>
            <w:r>
              <w:rPr>
                <w:rFonts w:ascii="Courier New" w:cs="Courier New" w:eastAsia="Courier New" w:hAnsi="Courier New"/>
                <w:color w:val="D4D4D4"/>
                <w:sz w:val="18"/>
                <w:szCs w:val="18"/>
              </w:rPr>
              <w:t xml:space="preserve">output, _ = cmd.Output()</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netstat -ano produces a four-column output: protocol, local address:port, foreign address:port, state, and owning PID. The -a flag shows all connections including listening ports. The -n flag suppresses DNS lookups (faster, less noise). The -o flag adds the owning PID column.</w:t>
      </w:r>
    </w:p>
    <w:p>
      <w:pPr>
        <w:spacing w:before="0" w:after="140"/>
      </w:pPr>
      <w:r>
        <w:rPr>
          <w:rFonts w:ascii="Arial" w:cs="Arial" w:eastAsia="Arial" w:hAnsi="Arial"/>
          <w:sz w:val="22"/>
          <w:szCs w:val="22"/>
        </w:rPr>
        <w:t xml:space="preserve">The attacker reads this output to identify: (1) outbound connections to known services that could be used for tunnelling, (2) listening services on non-standard ports that might be exploitable, and (3) evidence of other active sessions like RDP (port 3389) or SMB (445). Critically, the PID column allows cross-referencing with the tasklist output to identify which process owns each connection.</w:t>
      </w:r>
    </w:p>
    <w:p>
      <w:pPr>
        <w:pStyle w:val="Heading2"/>
        <w:spacing w:before="280" w:after="120"/>
      </w:pPr>
      <w:r>
        <w:rPr>
          <w:rFonts w:ascii="Arial" w:cs="Arial" w:eastAsia="Arial" w:hAnsi="Arial"/>
          <w:b/>
          <w:bCs/>
          <w:color w:val="1F3A5F"/>
          <w:sz w:val="28"/>
          <w:szCs w:val="28"/>
        </w:rPr>
        <w:t xml:space="preserve">3.2 S-Tier: Local Admin Enumeration (net localgroup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 2. LOCAL ADMINS ===\n"</w:t>
            </w:r>
          </w:p>
          <w:p>
            <w:pPr>
              <w:spacing w:before="0" w:after="0"/>
            </w:pPr>
            <w:r>
              <w:rPr>
                <w:rFonts w:ascii="Courier New" w:cs="Courier New" w:eastAsia="Courier New" w:hAnsi="Courier New"/>
                <w:color w:val="D4D4D4"/>
                <w:sz w:val="18"/>
                <w:szCs w:val="18"/>
              </w:rPr>
              <w:t xml:space="preserve">cmd = exec.Command("cmd", "/C", "net localgroup administrators")</w:t>
            </w:r>
          </w:p>
          <w:p>
            <w:pPr>
              <w:spacing w:before="0" w:after="0"/>
            </w:pPr>
            <w:r>
              <w:rPr>
                <w:rFonts w:ascii="Courier New" w:cs="Courier New" w:eastAsia="Courier New" w:hAnsi="Courier New"/>
                <w:color w:val="D4D4D4"/>
                <w:sz w:val="18"/>
                <w:szCs w:val="18"/>
              </w:rPr>
              <w:t xml:space="preserve">output, _ = cmd.Output()  </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This command lists all members of the local Administrators group. The output includes both local accounts and domain accounts that have been granted local admin. In an Active Directory environment this is especially valuable: a domain account in this list is a lateral movement path — any machine where that account has admin rights becomes reachable.</w:t>
      </w:r>
    </w:p>
    <w:p>
      <w:pPr>
        <w:spacing w:before="0" w:after="140"/>
      </w:pPr>
      <w:r>
        <w:rPr>
          <w:rFonts w:ascii="Arial" w:cs="Arial" w:eastAsia="Arial" w:hAnsi="Arial"/>
          <w:sz w:val="22"/>
          <w:szCs w:val="22"/>
        </w:rPr>
        <w:t xml:space="preserve">Detection note: this command is also used by legitimate IT administration tools, so the command itself is not unusual. What is suspicious is this specific parent process (your .exe) spawning it.</w:t>
      </w:r>
    </w:p>
    <w:p>
      <w:pPr>
        <w:pStyle w:val="Heading2"/>
        <w:spacing w:before="280" w:after="120"/>
      </w:pPr>
      <w:r>
        <w:rPr>
          <w:rFonts w:ascii="Arial" w:cs="Arial" w:eastAsia="Arial" w:hAnsi="Arial"/>
          <w:b/>
          <w:bCs/>
          <w:color w:val="1F3A5F"/>
          <w:sz w:val="28"/>
          <w:szCs w:val="28"/>
        </w:rPr>
        <w:t xml:space="preserve">3.3 S-Tier: Running Processes (tasklist /fo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 3. RUNNING PROCESSES ===\n"</w:t>
            </w:r>
          </w:p>
          <w:p>
            <w:pPr>
              <w:spacing w:before="0" w:after="0"/>
            </w:pPr>
            <w:r>
              <w:rPr>
                <w:rFonts w:ascii="Courier New" w:cs="Courier New" w:eastAsia="Courier New" w:hAnsi="Courier New"/>
                <w:color w:val="D4D4D4"/>
                <w:sz w:val="18"/>
                <w:szCs w:val="18"/>
              </w:rPr>
              <w:t xml:space="preserve">cmd = exec.Command("cmd", "/C", "tasklist /fo csv")</w:t>
            </w:r>
          </w:p>
          <w:p>
            <w:pPr>
              <w:spacing w:before="0" w:after="0"/>
            </w:pPr>
            <w:r>
              <w:rPr>
                <w:rFonts w:ascii="Courier New" w:cs="Courier New" w:eastAsia="Courier New" w:hAnsi="Courier New"/>
                <w:color w:val="D4D4D4"/>
                <w:sz w:val="18"/>
                <w:szCs w:val="18"/>
              </w:rPr>
              <w:t xml:space="preserve">output, _ = cmd.Output()</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The /fo csv flag formats output as comma-separated values: image name, PID, session name, session number, and memory usage. The CSV format is machine-parseable — if this data were processed programmatically rather than just stored in a text file, you could search for known AV/EDR process names.</w:t>
      </w:r>
    </w:p>
    <w:p>
      <w:pPr>
        <w:spacing w:before="0" w:after="140"/>
      </w:pPr>
      <w:r>
        <w:rPr>
          <w:rFonts w:ascii="Arial" w:cs="Arial" w:eastAsia="Arial" w:hAnsi="Arial"/>
          <w:sz w:val="22"/>
          <w:szCs w:val="22"/>
        </w:rPr>
        <w:t xml:space="preserve">Common AV/EDR processes to look for: MsMpEng.exe (Windows Defender), SentinelAgent.exe (SentinelOne), CrowdStrike's CSFalconService.exe, CarbonBlack's cb.exe. Identifying these informs the obfuscation strategy — different products have different detection capabilities.</w:t>
      </w:r>
    </w:p>
    <w:p>
      <w:pPr>
        <w:pStyle w:val="Heading2"/>
        <w:spacing w:before="280" w:after="120"/>
      </w:pPr>
      <w:r>
        <w:rPr>
          <w:rFonts w:ascii="Arial" w:cs="Arial" w:eastAsia="Arial" w:hAnsi="Arial"/>
          <w:b/>
          <w:bCs/>
          <w:color w:val="1F3A5F"/>
          <w:sz w:val="28"/>
          <w:szCs w:val="28"/>
        </w:rPr>
        <w:t xml:space="preserve">3.4 A-Tier: Logged-In Users (quser)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 4. LOGGED-IN USERS ===\n"</w:t>
            </w:r>
          </w:p>
          <w:p>
            <w:pPr>
              <w:spacing w:before="0" w:after="0"/>
            </w:pPr>
            <w:r>
              <w:rPr>
                <w:rFonts w:ascii="Courier New" w:cs="Courier New" w:eastAsia="Courier New" w:hAnsi="Courier New"/>
                <w:color w:val="D4D4D4"/>
                <w:sz w:val="18"/>
                <w:szCs w:val="18"/>
              </w:rPr>
              <w:t xml:space="preserve">cmd = exec.Command("cmd", "/C", "quser")</w:t>
            </w:r>
          </w:p>
          <w:p>
            <w:pPr>
              <w:spacing w:before="0" w:after="0"/>
            </w:pPr>
            <w:r>
              <w:rPr>
                <w:rFonts w:ascii="Courier New" w:cs="Courier New" w:eastAsia="Courier New" w:hAnsi="Courier New"/>
                <w:color w:val="D4D4D4"/>
                <w:sz w:val="18"/>
                <w:szCs w:val="18"/>
              </w:rPr>
              <w:t xml:space="preserve">output, _ = cmd.Output()</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quser (Query User) shows active and disconnected RDP/console sessions. Output includes username, session type (console or RDP), session ID, state (Active/Disc), idle time, and logon time. A session with 0 idle time means someone is actively at the keyboard — a critical operational security (OPSEC) consideration.</w:t>
      </w:r>
    </w:p>
    <w:p>
      <w:pPr>
        <w:spacing w:before="0" w:after="140"/>
      </w:pPr>
      <w:r>
        <w:rPr>
          <w:rFonts w:ascii="Arial" w:cs="Arial" w:eastAsia="Arial" w:hAnsi="Arial"/>
          <w:sz w:val="22"/>
          <w:szCs w:val="22"/>
        </w:rPr>
        <w:t xml:space="preserve">If the idle time is large (hours), the operator can proceed with more aggressive actions. If idle is near zero, the user may notice anomalous processes or popups. This is an OPSEC decision, not just technical data collection.</w:t>
      </w:r>
    </w:p>
    <w:p>
      <w:pPr>
        <w:pStyle w:val="Heading2"/>
        <w:spacing w:before="280" w:after="120"/>
      </w:pPr>
      <w:r>
        <w:rPr>
          <w:rFonts w:ascii="Arial" w:cs="Arial" w:eastAsia="Arial" w:hAnsi="Arial"/>
          <w:b/>
          <w:bCs/>
          <w:color w:val="1F3A5F"/>
          <w:sz w:val="28"/>
          <w:szCs w:val="28"/>
        </w:rPr>
        <w:t xml:space="preserve">3.5 A-Tier: ARP Cache (arp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 5. ARP CACHE ===\n"</w:t>
            </w:r>
          </w:p>
          <w:p>
            <w:pPr>
              <w:spacing w:before="0" w:after="0"/>
            </w:pPr>
            <w:r>
              <w:rPr>
                <w:rFonts w:ascii="Courier New" w:cs="Courier New" w:eastAsia="Courier New" w:hAnsi="Courier New"/>
                <w:color w:val="D4D4D4"/>
                <w:sz w:val="18"/>
                <w:szCs w:val="18"/>
              </w:rPr>
              <w:t xml:space="preserve">cmd = exec.Command("cmd", "/C", "arp -a")</w:t>
            </w:r>
          </w:p>
          <w:p>
            <w:pPr>
              <w:spacing w:before="0" w:after="0"/>
            </w:pPr>
            <w:r>
              <w:rPr>
                <w:rFonts w:ascii="Courier New" w:cs="Courier New" w:eastAsia="Courier New" w:hAnsi="Courier New"/>
                <w:color w:val="D4D4D4"/>
                <w:sz w:val="18"/>
                <w:szCs w:val="18"/>
              </w:rPr>
              <w:t xml:space="preserve">output, _ = cmd.Output()</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The ARP (Address Resolution Protocol) cache maps IP addresses to MAC addresses for hosts the machine has recently communicated with. This reveals other hosts on the local subnet without performing any active network scanning.</w:t>
      </w:r>
    </w:p>
    <w:p>
      <w:pPr>
        <w:spacing w:before="0" w:after="140"/>
      </w:pPr>
      <w:r>
        <w:rPr>
          <w:rFonts w:ascii="Arial" w:cs="Arial" w:eastAsia="Arial" w:hAnsi="Arial"/>
          <w:sz w:val="22"/>
          <w:szCs w:val="22"/>
        </w:rPr>
        <w:t xml:space="preserve">This is passive reconnaissance — we are not sending any packets to other hosts, just reading an in-memory table. The ARP cache is populated by normal network traffic, so its contents tell us which machines this host has recently talked to: the default gateway, any file servers, print servers, or other workstations.</w:t>
      </w:r>
    </w:p>
    <w:p>
      <w:pPr>
        <w:pStyle w:val="Heading2"/>
        <w:spacing w:before="280" w:after="120"/>
      </w:pPr>
      <w:r>
        <w:rPr>
          <w:rFonts w:ascii="Arial" w:cs="Arial" w:eastAsia="Arial" w:hAnsi="Arial"/>
          <w:b/>
          <w:bCs/>
          <w:color w:val="1F3A5F"/>
          <w:sz w:val="28"/>
          <w:szCs w:val="28"/>
        </w:rPr>
        <w:t xml:space="preserve">3.6 A-Tier: Disk Information (wmic logicaldisk)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content += "=== 6. DISK INFORMATION ===\n"</w:t>
            </w:r>
          </w:p>
          <w:p>
            <w:pPr>
              <w:spacing w:before="0" w:after="0"/>
            </w:pPr>
            <w:r>
              <w:rPr>
                <w:rFonts w:ascii="Courier New" w:cs="Courier New" w:eastAsia="Courier New" w:hAnsi="Courier New"/>
                <w:color w:val="D4D4D4"/>
                <w:sz w:val="18"/>
                <w:szCs w:val="18"/>
              </w:rPr>
              <w:t xml:space="preserve">cmd = exec.Command("cmd", "/C", "wmic logicaldisk get size,freespace,caption")</w:t>
            </w:r>
          </w:p>
          <w:p>
            <w:pPr>
              <w:spacing w:before="0" w:after="0"/>
            </w:pPr>
            <w:r>
              <w:rPr>
                <w:rFonts w:ascii="Courier New" w:cs="Courier New" w:eastAsia="Courier New" w:hAnsi="Courier New"/>
                <w:color w:val="D4D4D4"/>
                <w:sz w:val="18"/>
                <w:szCs w:val="18"/>
              </w:rPr>
              <w:t xml:space="preserve">output, _ = cmd.Output()</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wmic (Windows Management Instrumentation Command-line) queries WMI for logical disk objects. We request three properties: caption (drive letter), size (total bytes), and freespace (available bytes). This informs the operator whether the host has enough free space to stage additional tools, dump LSASS memory, or store large exfiltrated archives.</w:t>
      </w:r>
    </w:p>
    <w:p>
      <w:pPr>
        <w:spacing w:before="0" w:after="140"/>
      </w:pPr>
      <w:r>
        <w:rPr>
          <w:rFonts w:ascii="Arial" w:cs="Arial" w:eastAsia="Arial" w:hAnsi="Arial"/>
          <w:sz w:val="22"/>
          <w:szCs w:val="22"/>
        </w:rPr>
        <w:t xml:space="preserve">WMIC is being deprecated by Microsoft in favour of PowerShell CIM cmdlets. In a real engagement you would see both approaches. wmic is used here for simplicity and backward compatibility.</w:t>
      </w:r>
    </w:p>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Version Comparison —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v1 vs v2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Package imports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Identical — no new imports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Directory creation (os.MkdirAll)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Identical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Network interfaces (net.Interfaces)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System info (systeminfo)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Identical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Network connections (netstat -ano)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in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Local admins (net localgroup)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NEW in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Running processes (tasklist)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in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Logged-in users (quser)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NEW in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ARP cache (arp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in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Disk information (wmic)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NEW in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File write (os.WriteFile)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sendToC2() function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Identical</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Detection Opportunities</w:t>
      </w:r>
    </w:p>
    <w:p>
      <w:pPr>
        <w:spacing w:before="0" w:after="140"/>
      </w:pPr>
      <w:r>
        <w:rPr>
          <w:rFonts w:ascii="Arial" w:cs="Arial" w:eastAsia="Arial" w:hAnsi="Arial"/>
          <w:sz w:val="22"/>
          <w:szCs w:val="22"/>
        </w:rPr>
        <w:t xml:space="preserve">Version 2 significantly increases the detection surface compared to Version 1. Each additional exec.Command call spawns a new child process visible in Sysmon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Sysmon / EDR 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netstat -ano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EventID 1: cmd.exe child with netstat argument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net localgroup administrators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EventID 1: net.exe with localgroup flag — common AD recon 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tasklist /fo 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EventID 1: tasklist.exe — AV/EDR products may flag this from a non-admin context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quser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EventID 1: quser.exe — less common, may stand out in process baselines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wmic logicaldisk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EventID 1: wmic.exe child — WMIC is heavily monitored in enterprise EDR rules</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Exercises</w:t>
      </w:r>
    </w:p>
    <w:p>
      <w:pPr>
        <w:pStyle w:val="ListParagraph"/>
        <w:numPr>
          <w:ilvl w:val="0"/>
          <w:numId w:val="2"/>
        </w:numPr>
        <w:spacing w:after="100"/>
      </w:pPr>
      <w:r>
        <w:rPr>
          <w:rFonts w:ascii="Arial" w:cs="Arial" w:eastAsia="Arial" w:hAnsi="Arial"/>
          <w:sz w:val="22"/>
          <w:szCs w:val="22"/>
        </w:rPr>
        <w:t xml:space="preserve">Run Version 2 against your lab machine and compare the output file size to Version 1. How much additional data is collected per beacon cycle?</w:t>
      </w:r>
    </w:p>
    <w:p>
      <w:pPr>
        <w:pStyle w:val="ListParagraph"/>
        <w:numPr>
          <w:ilvl w:val="0"/>
          <w:numId w:val="2"/>
        </w:numPr>
        <w:spacing w:after="100"/>
      </w:pPr>
      <w:r>
        <w:rPr>
          <w:rFonts w:ascii="Arial" w:cs="Arial" w:eastAsia="Arial" w:hAnsi="Arial"/>
          <w:sz w:val="22"/>
          <w:szCs w:val="22"/>
        </w:rPr>
        <w:t xml:space="preserve">Cross-reference the netstat -ano output with the tasklist output by PID. Which process owns each active connection?</w:t>
      </w:r>
    </w:p>
    <w:p>
      <w:pPr>
        <w:pStyle w:val="ListParagraph"/>
        <w:numPr>
          <w:ilvl w:val="0"/>
          <w:numId w:val="2"/>
        </w:numPr>
        <w:spacing w:after="100"/>
      </w:pPr>
      <w:r>
        <w:rPr>
          <w:rFonts w:ascii="Arial" w:cs="Arial" w:eastAsia="Arial" w:hAnsi="Arial"/>
          <w:sz w:val="22"/>
          <w:szCs w:val="22"/>
        </w:rPr>
        <w:t xml:space="preserve">Use Process Monitor (Sysinternals) while running the binary. How many child processes are spawned? How does the process tree look to a SOC analyst?</w:t>
      </w:r>
    </w:p>
    <w:p>
      <w:pPr>
        <w:pStyle w:val="ListParagraph"/>
        <w:numPr>
          <w:ilvl w:val="0"/>
          <w:numId w:val="2"/>
        </w:numPr>
        <w:spacing w:after="100"/>
      </w:pPr>
      <w:r>
        <w:rPr>
          <w:rFonts w:ascii="Arial" w:cs="Arial" w:eastAsia="Arial" w:hAnsi="Arial"/>
          <w:sz w:val="22"/>
          <w:szCs w:val="22"/>
        </w:rPr>
        <w:t xml:space="preserve">Look up each MITRE technique in this document on attack.mitre.org. What detection recommendations does MITRE list for each one?</w:t>
      </w:r>
    </w:p>
    <w:p>
      <w:pPr>
        <w:pStyle w:val="ListParagraph"/>
        <w:numPr>
          <w:ilvl w:val="0"/>
          <w:numId w:val="2"/>
        </w:numPr>
        <w:spacing w:after="100"/>
      </w:pPr>
      <w:r>
        <w:rPr>
          <w:rFonts w:ascii="Arial" w:cs="Arial" w:eastAsia="Arial" w:hAnsi="Arial"/>
          <w:sz w:val="22"/>
          <w:szCs w:val="22"/>
        </w:rPr>
        <w:t xml:space="preserve">Modify Version 2 to collect the Windows Firewall rules (netsh advfirewall firewall show rule name=all). What tier of the Pyramid of Pain does this additional data collection address?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2026-03-30T18:12:37.456Z</dcterms:created>
  <dcterms:modified xsi:type="dcterms:W3CDTF">2026-03-30T18:12:37.456Z</dcterms:modified>
</cp:coreProperties>
</file>

<file path=docProps/custom.xml><?xml version="1.0" encoding="utf-8"?>
<Properties xmlns="http://schemas.openxmlformats.org/officeDocument/2006/custom-properties" xmlns:vt="http://schemas.openxmlformats.org/officeDocument/2006/docPropsVTypes"/>
</file>