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Build the</w:t>
      </w:r>
      <w:r>
        <w:t xml:space="preserve"> </w:t>
      </w:r>
      <w:r>
        <w:rPr>
          <w:b/>
          <w:bCs/>
        </w:rPr>
        <w:t xml:space="preserve">Command Palette &amp; Shortcuts</w:t>
      </w:r>
      <w:r>
        <w:t xml:space="preserve"> </w:t>
      </w:r>
      <w:r>
        <w:t xml:space="preserve">system on Eclipse Theia’s extensible frameworks, enhanced with a fast fuzzy search library and custom UI for multi-source results. We will leverage Theia’s</w:t>
      </w:r>
      <w:r>
        <w:t xml:space="preserve"> </w:t>
      </w:r>
      <w:r>
        <w:rPr>
          <w:b/>
          <w:bCs/>
        </w:rPr>
        <w:t xml:space="preserve">CommandRegistry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KeybindingRegistry</w:t>
      </w:r>
      <w:r>
        <w:t xml:space="preserve"> </w:t>
      </w:r>
      <w:r>
        <w:t xml:space="preserve">for robust in-app commands and shortcuts, and integrate</w:t>
      </w:r>
      <w:r>
        <w:t xml:space="preserve"> </w:t>
      </w:r>
      <w:r>
        <w:rPr>
          <w:b/>
          <w:bCs/>
        </w:rPr>
        <w:t xml:space="preserve">Electron</w:t>
      </w:r>
      <w:r>
        <w:t xml:space="preserve"> </w:t>
      </w:r>
      <w:r>
        <w:t xml:space="preserve">global shortcuts for OS-level activation. A lightweight fuzzy search (Fuse.js) will power instant results in &lt;50 ms, with results scoped by context and boosted by recency. This approach reuses battle-tested foundations (Theia’s command/keyboard services)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and a well-maintained MIT/Apache-licensed search lib (no GPL conflicts), minimizing custom wheel reinvention. It outperforms alternatives on API fit and safety: we avoid heavy full-text engines (Lunr, etc.) in the hot path and sidestep unmaintained or copyleft components. The chosen stack ensures</w:t>
      </w:r>
      <w:r>
        <w:t xml:space="preserve"> </w:t>
      </w:r>
      <w:r>
        <w:rPr>
          <w:b/>
          <w:bCs/>
        </w:rPr>
        <w:t xml:space="preserve">permissive licensing</w:t>
      </w:r>
      <w:r>
        <w:t xml:space="preserve">, offline-first operation, and a clear path to future expansion (multi-step workflows, macro recording) without locking into proprietary solutions.</w:t>
      </w:r>
    </w:p>
    <w:p>
      <w:pPr>
        <w:pStyle w:val="BodyText"/>
      </w:pPr>
      <w:r>
        <w:rPr>
          <w:b/>
          <w:bCs/>
        </w:rPr>
        <w:t xml:space="preserve">Why this approach?</w:t>
      </w:r>
      <w:r>
        <w:t xml:space="preserve"> </w:t>
      </w:r>
      <w:r>
        <w:t xml:space="preserve">It achieves a</w:t>
      </w:r>
      <w:r>
        <w:t xml:space="preserve"> </w:t>
      </w:r>
      <w:r>
        <w:rPr>
          <w:b/>
          <w:bCs/>
        </w:rPr>
        <w:t xml:space="preserve">“Raycast-class” palette</w:t>
      </w:r>
      <w:r>
        <w:t xml:space="preserve"> </w:t>
      </w:r>
      <w:r>
        <w:t xml:space="preserve">within our IDE by combining</w:t>
      </w:r>
      <w:r>
        <w:t xml:space="preserve"> </w:t>
      </w:r>
      <w:r>
        <w:rPr>
          <w:b/>
          <w:bCs/>
        </w:rPr>
        <w:t xml:space="preserve">Theia’s plugin-like command system</w:t>
      </w:r>
      <w:r>
        <w:t xml:space="preserve"> </w:t>
      </w:r>
      <w:r>
        <w:t xml:space="preserve">with a tailored UI and search index. Theia already manages all commands centrally</w:t>
      </w:r>
      <w:hyperlink r:id="rId21">
        <w:r>
          <w:rPr>
            <w:rStyle w:val="Hyperlink"/>
          </w:rPr>
          <w:t xml:space="preserve">[1]</w:t>
        </w:r>
      </w:hyperlink>
      <w:r>
        <w:t xml:space="preserve">, including context-based enablement and visibility</w:t>
      </w:r>
      <w:hyperlink r:id="rId23">
        <w:r>
          <w:rPr>
            <w:rStyle w:val="Hyperlink"/>
          </w:rPr>
          <w:t xml:space="preserve">[3]</w:t>
        </w:r>
      </w:hyperlink>
      <w:r>
        <w:t xml:space="preserve">, so we can declare palette commands uniformly and rely on Theia’s guards (e.g.</w:t>
      </w:r>
      <w:r>
        <w:t xml:space="preserve"> </w:t>
      </w:r>
      <w:r>
        <w:rPr>
          <w:rStyle w:val="VerbatimChar"/>
        </w:rPr>
        <w:t xml:space="preserve">isVisible</w:t>
      </w:r>
      <w:r>
        <w:t xml:space="preserve"> </w:t>
      </w:r>
      <w:r>
        <w:t xml:space="preserve">for context) to show/hide items</w:t>
      </w:r>
      <w:hyperlink r:id="rId23">
        <w:r>
          <w:rPr>
            <w:rStyle w:val="Hyperlink"/>
          </w:rPr>
          <w:t xml:space="preserve">[3]</w:t>
        </w:r>
      </w:hyperlink>
      <w:r>
        <w:t xml:space="preserve">. The Keybinding service supports conditional bindings (e.g. only when an editor is focused)</w:t>
      </w:r>
      <w:hyperlink r:id="rId24">
        <w:r>
          <w:rPr>
            <w:rStyle w:val="Hyperlink"/>
          </w:rPr>
          <w:t xml:space="preserve">[4]</w:t>
        </w:r>
      </w:hyperlink>
      <w:r>
        <w:t xml:space="preserve">, which aligns with our need for context-aware shortcuts. By extending these with our own</w:t>
      </w:r>
      <w:r>
        <w:t xml:space="preserve"> </w:t>
      </w:r>
      <w:r>
        <w:rPr>
          <w:b/>
          <w:bCs/>
        </w:rPr>
        <w:t xml:space="preserve">Command Palette frontend</w:t>
      </w:r>
      <w:r>
        <w:t xml:space="preserve"> </w:t>
      </w:r>
      <w:r>
        <w:t xml:space="preserve">(React-based), we inject global search capabilities: files, notes, tasks, etc., alongside commands. Fuse.js gives us</w:t>
      </w:r>
      <w:r>
        <w:t xml:space="preserve"> </w:t>
      </w:r>
      <w:r>
        <w:rPr>
          <w:b/>
          <w:bCs/>
        </w:rPr>
        <w:t xml:space="preserve">fuzzy matching with typos tolerance</w:t>
      </w:r>
      <w:r>
        <w:t xml:space="preserve"> </w:t>
      </w:r>
      <w:r>
        <w:t xml:space="preserve">(crucial for UX)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and requires no separate backend</w:t>
      </w:r>
      <w:hyperlink r:id="rId26">
        <w:r>
          <w:rPr>
            <w:rStyle w:val="Hyperlink"/>
          </w:rPr>
          <w:t xml:space="preserve">[6]</w:t>
        </w:r>
      </w:hyperlink>
      <w:r>
        <w:t xml:space="preserve">. It’s designed for in-browser search and is lightweight and fast for moderate data sets</w:t>
      </w:r>
      <w:hyperlink r:id="rId27">
        <w:r>
          <w:rPr>
            <w:rStyle w:val="Hyperlink"/>
          </w:rPr>
          <w:t xml:space="preserve">[7]</w:t>
        </w:r>
      </w:hyperlink>
      <w:r>
        <w:t xml:space="preserve">. This keeps keystroke-to-result latency low without the overhead of heavy indexing – important on our 8 GB RAM target. Electron’s</w:t>
      </w:r>
      <w:r>
        <w:t xml:space="preserve"> </w:t>
      </w:r>
      <w:r>
        <w:rPr>
          <w:rStyle w:val="VerbatimChar"/>
        </w:rPr>
        <w:t xml:space="preserve">globalShortcut</w:t>
      </w:r>
      <w:r>
        <w:t xml:space="preserve"> </w:t>
      </w:r>
      <w:r>
        <w:t xml:space="preserve">API will let us register a</w:t>
      </w:r>
      <w:r>
        <w:t xml:space="preserve"> </w:t>
      </w:r>
      <w:r>
        <w:rPr>
          <w:b/>
          <w:bCs/>
        </w:rPr>
        <w:t xml:space="preserve">Ctrl+K</w:t>
      </w:r>
      <w:r>
        <w:t xml:space="preserve"> </w:t>
      </w:r>
      <w:r>
        <w:t xml:space="preserve">(or similar) system-wide hotkey to open the palette, emulating PowerToys’ Win+Alt+Space behavior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 In-app, Theia’s KeybindingRegistry will handle all other shortcuts with conflict resolution logic akin to VS Code (including “when” contexts to reuse keys in different scopes</w:t>
      </w:r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). Overall, this hybrid approach (reuse and augment) beats a from-scratch implementation in reliability, and it avoids the limitations of repurposing external launchers (e.g. PowerToys Run is Windows-only .NET, not integrable into our Electron app). It also keeps us in</w:t>
      </w:r>
      <w:r>
        <w:t xml:space="preserve"> </w:t>
      </w:r>
      <w:r>
        <w:rPr>
          <w:b/>
          <w:bCs/>
        </w:rPr>
        <w:t xml:space="preserve">TypeScript-land</w:t>
      </w:r>
      <w:r>
        <w:t xml:space="preserve">, aligned with our stack.</w:t>
      </w:r>
    </w:p>
    <w:p>
      <w:pPr>
        <w:pStyle w:val="BodyText"/>
      </w:pPr>
      <w:r>
        <w:rPr>
          <w:b/>
          <w:bCs/>
        </w:rPr>
        <w:t xml:space="preserve">Key features (MVP):</w:t>
      </w:r>
      <w:r>
        <w:t xml:space="preserve"> </w:t>
      </w:r>
      <w:r>
        <w:t xml:space="preserve">The MVP will deliver a polished palette UI with</w:t>
      </w:r>
      <w:r>
        <w:t xml:space="preserve"> </w:t>
      </w:r>
      <w:r>
        <w:rPr>
          <w:b/>
          <w:bCs/>
        </w:rPr>
        <w:t xml:space="preserve">fuzzy type-to-search</w:t>
      </w:r>
      <w:r>
        <w:t xml:space="preserve"> </w:t>
      </w:r>
      <w:r>
        <w:t xml:space="preserve">across commands and recent files, context-aware result ranking, and basic action execution with preview/confirmation. Specifically:</w:t>
      </w:r>
      <w:r>
        <w:t xml:space="preserve"> </w:t>
      </w:r>
      <w:r>
        <w:rPr>
          <w:b/>
          <w:bCs/>
        </w:rPr>
        <w:t xml:space="preserve">universal search</w:t>
      </w:r>
      <w:r>
        <w:t xml:space="preserve"> </w:t>
      </w:r>
      <w:r>
        <w:t xml:space="preserve">mixing command names, file names, and recent items;</w:t>
      </w:r>
      <w:r>
        <w:t xml:space="preserve"> </w:t>
      </w:r>
      <w:r>
        <w:rPr>
          <w:b/>
          <w:bCs/>
        </w:rPr>
        <w:t xml:space="preserve">context filtering</w:t>
      </w:r>
      <w:r>
        <w:t xml:space="preserve"> </w:t>
      </w:r>
      <w:r>
        <w:t xml:space="preserve">so that, for example, “Refresh” yields a browser-refresh command when a webview is focused, vs. a code-action in the editor. We’ll support marking favorites/pinned commands, and maintain a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of executed commands for quick repeat (Theia’s registry tracks recently executed commands natively</w:t>
      </w:r>
      <w:hyperlink r:id="rId32">
        <w:r>
          <w:rPr>
            <w:rStyle w:val="Hyperlink"/>
          </w:rPr>
          <w:t xml:space="preserve">[12]</w:t>
        </w:r>
      </w:hyperlink>
      <w:r>
        <w:t xml:space="preserve">). Running a command from the palette will show an optional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(e.g. snippet of a file, or a description of a flow) and enforce a confirmation if the command has side-effects.</w:t>
      </w:r>
      <w:r>
        <w:t xml:space="preserve"> </w:t>
      </w:r>
      <w:r>
        <w:rPr>
          <w:b/>
          <w:bCs/>
        </w:rPr>
        <w:t xml:space="preserve">Keyboard-only operation</w:t>
      </w:r>
      <w:r>
        <w:t xml:space="preserve"> </w:t>
      </w:r>
      <w:r>
        <w:t xml:space="preserve">is a must: arrow keys to navigate results, Enter to execute, Esc to cancel/back, with proper ARIA roles for screen readers (listbox + option). The system will log each execution to a signed</w:t>
      </w:r>
      <w:r>
        <w:t xml:space="preserve"> </w:t>
      </w:r>
      <w:r>
        <w:rPr>
          <w:b/>
          <w:bCs/>
        </w:rPr>
        <w:t xml:space="preserve">audit log</w:t>
      </w:r>
      <w:r>
        <w:t xml:space="preserve"> </w:t>
      </w:r>
      <w:r>
        <w:t xml:space="preserve">with timestamp and origin (for security and debugging). A built-in</w:t>
      </w:r>
      <w:r>
        <w:t xml:space="preserve"> </w:t>
      </w:r>
      <w:r>
        <w:rPr>
          <w:b/>
          <w:bCs/>
        </w:rPr>
        <w:t xml:space="preserve">Keybinding editor</w:t>
      </w:r>
      <w:r>
        <w:t xml:space="preserve"> </w:t>
      </w:r>
      <w:r>
        <w:t xml:space="preserve">will list all shortcuts, allow filtering by key or command, and flag any conflicts in real-time (similar to VS Code’s “Show Same Keybindings” filter</w:t>
      </w:r>
      <w:hyperlink r:id="rId33">
        <w:r>
          <w:rPr>
            <w:rStyle w:val="Hyperlink"/>
          </w:rPr>
          <w:t xml:space="preserve">[13]</w:t>
        </w:r>
      </w:hyperlink>
      <w:r>
        <w:t xml:space="preserve">). Users can export the keymap to JSON (in our schema) and import overrides – making it possible to load presets (e.g. “VS Code” or “Vim” keybind profiles). Per-workspace keybinding overrides will be honored via a layered lookup (profile-level default, overridable at workspace scope).</w:t>
      </w:r>
    </w:p>
    <w:p>
      <w:pPr>
        <w:pStyle w:val="BodyText"/>
      </w:pPr>
      <w:r>
        <w:rPr>
          <w:b/>
          <w:bCs/>
        </w:rPr>
        <w:t xml:space="preserve">Non-goals (for MVP):</w:t>
      </w:r>
      <w:r>
        <w:t xml:space="preserve"> </w:t>
      </w:r>
      <w:r>
        <w:t xml:space="preserve">Full macro recording/playback, multi-step scripted workflows, and AI-agent integration are out of scope for the first iteration. The design will accommodate these later (e.g. the palette UI can handle multi-step interactions, and we’ll define a command type for “macro” for future use), but initial implementation will focus on core search/execute functionality. Also, we will not integrate third-party cloud services (no Notion, no external n8n) in MVP – all commands and data are local. Web content search (global text search across files/notes) will remain in a separate UI using SQLite FTS; the palette will stick to “small data” for instant response.</w:t>
      </w:r>
    </w:p>
    <w:p>
      <w:pPr>
        <w:pStyle w:val="BodyText"/>
      </w:pPr>
      <w:r>
        <w:rPr>
          <w:b/>
          <w:bCs/>
        </w:rPr>
        <w:t xml:space="preserve">Risks &amp; Mitigations: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w:r>
        <w:t xml:space="preserve">If the project has thousands of files or commands, in-memory fuzzy search could lag. Mitigation: use incremental indexing and limit the result set; we will also optimize Fuse.js settings (e.g. use length-based scoring to favor shorter matches) and consider chunking large lists. (Notably, Fuse is known to slow on very large datasets</w:t>
      </w:r>
      <w:hyperlink r:id="rId27">
        <w:r>
          <w:rPr>
            <w:rStyle w:val="Hyperlink"/>
          </w:rPr>
          <w:t xml:space="preserve">[7]</w:t>
        </w:r>
      </w:hyperlink>
      <w:r>
        <w:t xml:space="preserve">, so we’ll cap what goes into the palette index and offload heavy searches to the separate search service). 2)</w:t>
      </w:r>
      <w:r>
        <w:t xml:space="preserve"> </w:t>
      </w:r>
      <w:r>
        <w:rPr>
          <w:b/>
          <w:bCs/>
        </w:rPr>
        <w:t xml:space="preserve">Memory:</w:t>
      </w:r>
      <w:r>
        <w:t xml:space="preserve"> </w:t>
      </w:r>
      <w:r>
        <w:t xml:space="preserve">Loading many providers at startup could bloat RAM. Mitigation:</w:t>
      </w:r>
      <w:r>
        <w:t xml:space="preserve"> </w:t>
      </w:r>
      <w:r>
        <w:rPr>
          <w:b/>
          <w:bCs/>
        </w:rPr>
        <w:t xml:space="preserve">lazy-load providers</w:t>
      </w:r>
      <w:r>
        <w:t xml:space="preserve"> </w:t>
      </w:r>
      <w:r>
        <w:t xml:space="preserve">– e.g. only initialize the Notes provider if the user actually has note files, etc. The palette will start with core providers (Commands, Files) and dynamically load others on first use. 3)</w:t>
      </w:r>
      <w:r>
        <w:t xml:space="preserve"> </w:t>
      </w:r>
      <w:r>
        <w:rPr>
          <w:b/>
          <w:bCs/>
        </w:rPr>
        <w:t xml:space="preserve">Shortcut conflicts:</w:t>
      </w:r>
      <w:r>
        <w:t xml:space="preserve"> </w:t>
      </w:r>
      <w:r>
        <w:t xml:space="preserve">Overlapping keybindings or OS-reserved keys could frustrate users. Mitigation: implement a</w:t>
      </w:r>
      <w:r>
        <w:t xml:space="preserve"> </w:t>
      </w:r>
      <w:r>
        <w:rPr>
          <w:b/>
          <w:bCs/>
        </w:rPr>
        <w:t xml:space="preserve">conflict detection UI</w:t>
      </w:r>
      <w:r>
        <w:t xml:space="preserve"> </w:t>
      </w:r>
      <w:r>
        <w:t xml:space="preserve">(alert on duplicates and allow quick rebind) and choose a safe default global hotkey. We know PowerToys’ default (Win+Ctrl+Shift+T etc.) overlapped with system shortcuts</w:t>
      </w:r>
      <w:hyperlink r:id="rId34">
        <w:r>
          <w:rPr>
            <w:rStyle w:val="Hyperlink"/>
          </w:rPr>
          <w:t xml:space="preserve">[14]</w:t>
        </w:r>
      </w:hyperlink>
      <w:r>
        <w:t xml:space="preserve">; we’ll document any such caveats and let users remap the global launch key in settings. 4)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Powerful commands (file system writes, external HTTP calls, browser automation) pose a risk. Mitigation: our</w:t>
      </w:r>
      <w:r>
        <w:t xml:space="preserve"> </w:t>
      </w:r>
      <w:r>
        <w:rPr>
          <w:b/>
          <w:bCs/>
        </w:rPr>
        <w:t xml:space="preserve">Command manifest</w:t>
      </w:r>
      <w:r>
        <w:t xml:space="preserve"> </w:t>
      </w:r>
      <w:r>
        <w:t xml:space="preserve">will declare required permissions (e.g. “fs:write”, “net:domainX”, “browser-control”) and the palette will</w:t>
      </w:r>
      <w:r>
        <w:t xml:space="preserve"> </w:t>
      </w:r>
      <w:r>
        <w:rPr>
          <w:b/>
          <w:bCs/>
        </w:rPr>
        <w:t xml:space="preserve">prompt for approval</w:t>
      </w:r>
      <w:r>
        <w:t xml:space="preserve"> </w:t>
      </w:r>
      <w:r>
        <w:t xml:space="preserve">if a command isn’t pre-approved. We’ll support one-time or persistent granting, with a clear dry-run preview of what the action will do (for scripts/flows, list the steps). All command executions (especially those launched by an agent or macro) will write to an</w:t>
      </w:r>
      <w:r>
        <w:t xml:space="preserve"> </w:t>
      </w:r>
      <w:r>
        <w:rPr>
          <w:b/>
          <w:bCs/>
        </w:rPr>
        <w:t xml:space="preserve">audit log</w:t>
      </w:r>
      <w:r>
        <w:t xml:space="preserve"> </w:t>
      </w:r>
      <w:r>
        <w:t xml:space="preserve">file for review. We will also sandbox risky operations where possible (e.g. run automation scripts in a restricted process). 5)</w:t>
      </w:r>
      <w:r>
        <w:t xml:space="preserve"> </w:t>
      </w:r>
      <w:r>
        <w:rPr>
          <w:b/>
          <w:bCs/>
        </w:rPr>
        <w:t xml:space="preserve">Maintaining third-party libs:</w:t>
      </w:r>
      <w:r>
        <w:t xml:space="preserve"> </w:t>
      </w:r>
      <w:r>
        <w:t xml:space="preserve">We rely on Fuse.js and Electron APIs – Fuse.js is Apache-licensed and actively used (19k+ stars, last updated 2023</w:t>
      </w:r>
      <w:hyperlink r:id="rId35">
        <w:r>
          <w:rPr>
            <w:rStyle w:val="Hyperlink"/>
          </w:rPr>
          <w:t xml:space="preserve">[15]</w:t>
        </w:r>
      </w:hyperlink>
      <w:r>
        <w:t xml:space="preserve">), reducing risk of abandonment. If needed, we can swap in an alternative like fuzzysort (MIT) with minimal API changes. Theia itself is a stable foundation under active development by Eclipse, and our use of its public APIs (commands, keybindings) aligns with recommended extension practices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No showstopper licensing issues are present (all chosen components are permissively licensed).</w:t>
      </w:r>
    </w:p>
    <w:p>
      <w:pPr>
        <w:pStyle w:val="BodyText"/>
      </w:pPr>
      <w:r>
        <w:rPr>
          <w:b/>
          <w:bCs/>
        </w:rPr>
        <w:t xml:space="preserve">Effort estimate:</w:t>
      </w:r>
      <w:r>
        <w:t xml:space="preserve"> </w:t>
      </w:r>
      <w:r>
        <w:rPr>
          <w:b/>
          <w:bCs/>
        </w:rPr>
        <w:t xml:space="preserve">Medium-Large.</w:t>
      </w:r>
      <w:r>
        <w:t xml:space="preserve"> </w:t>
      </w:r>
      <w:r>
        <w:t xml:space="preserve">Implementing the MVP will likely take</w:t>
      </w:r>
      <w:r>
        <w:t xml:space="preserve"> </w:t>
      </w:r>
      <w:r>
        <w:rPr>
          <w:b/>
          <w:bCs/>
        </w:rPr>
        <w:t xml:space="preserve">2 sprints (4–5 weeks)</w:t>
      </w:r>
      <w:r>
        <w:t xml:space="preserve"> </w:t>
      </w:r>
      <w:r>
        <w:t xml:space="preserve">for an initial developer working on the front-end UI, search integration, and basic providers, plus another sprint for polishing keybinding management and security prompts. Using Theia’s frameworks cuts development time (no need to write a command system from scratch), but we allocate time to thoroughly test performance (target &lt;50 ms response) and refine UX details (accessibility, conflict UX). Integrating global shortcuts and writing the permission/audit subsystem also adds overhead (ensuring it’s robust on Windows 11). We judge this effort worthwhile given the high impact of a unified command palette on user productivity.</w:t>
      </w:r>
    </w:p>
    <w:p>
      <w:pPr>
        <w:pStyle w:val="BodyText"/>
      </w:pPr>
      <w:r>
        <w:t xml:space="preserve">Dependencies are minimal: the solution will use our existing Theia-based IDE core (no new server required) and the Node/Electron environment we already have. We will bring in</w:t>
      </w:r>
      <w:r>
        <w:t xml:space="preserve"> </w:t>
      </w:r>
      <w:r>
        <w:rPr>
          <w:b/>
          <w:bCs/>
        </w:rPr>
        <w:t xml:space="preserve">Fuse.js</w:t>
      </w:r>
      <w:r>
        <w:t xml:space="preserve"> </w:t>
      </w:r>
      <w:r>
        <w:t xml:space="preserve">(~5 KB gzipped) as an NPM dependency</w:t>
      </w:r>
      <w:hyperlink r:id="rId36">
        <w:r>
          <w:rPr>
            <w:rStyle w:val="Hyperlink"/>
          </w:rPr>
          <w:t xml:space="preserve">[16]</w:t>
        </w:r>
      </w:hyperlink>
      <w:r>
        <w:t xml:space="preserve">, which is negligible in size and has zero native code (so no build complications). No other large packages or cloud services are needed. Overall, this approach positions us to deliver a fast, discoverable, and extensible command palette that meets the product vision, with low technical debt and strong alignment to our</w:t>
      </w:r>
      <w:r>
        <w:t xml:space="preserve"> </w:t>
      </w:r>
      <w:r>
        <w:rPr>
          <w:b/>
          <w:bCs/>
        </w:rPr>
        <w:t xml:space="preserve">offline-first</w:t>
      </w:r>
      <w:r>
        <w:t xml:space="preserve">,</w:t>
      </w:r>
      <w:r>
        <w:t xml:space="preserve"> </w:t>
      </w:r>
      <w:r>
        <w:rPr>
          <w:b/>
          <w:bCs/>
        </w:rPr>
        <w:t xml:space="preserve">Windows-first</w:t>
      </w:r>
      <w:r>
        <w:t xml:space="preserve"> </w:t>
      </w:r>
      <w:r>
        <w:t xml:space="preserve">constraints.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The selected design is informed by Eclipse Theia’s official documentation on commands and keybindings</w:t>
      </w:r>
      <w:hyperlink r:id="rId21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, Microsoft’s PowerToys Command Palette feature set</w:t>
      </w:r>
      <w:hyperlink r:id="rId29">
        <w:r>
          <w:rPr>
            <w:rStyle w:val="Hyperlink"/>
          </w:rPr>
          <w:t xml:space="preserve">[9]</w:t>
        </w:r>
      </w:hyperlink>
      <w:r>
        <w:t xml:space="preserve">, and performance comparisons of fuzzy search libraries</w:t>
      </w:r>
      <w:hyperlink r:id="rId25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. These sources (and others in the spec below) support the decisions on architecture and component choices.</w:t>
      </w:r>
    </w:p>
    <w:bookmarkEnd w:id="37"/>
    <w:p>
      <w:r>
        <w:pict>
          <v:rect style="width:0;height:1.5pt" o:hralign="center" o:hrstd="t" o:hr="t"/>
        </w:pict>
      </w:r>
    </w:p>
    <w:bookmarkStart w:id="4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Commands/Menus/Keybindings</w:t>
      </w:r>
    </w:p>
    <w:p>
      <w:pPr>
        <w:pStyle w:val="BodyText"/>
      </w:pPr>
      <w:hyperlink r:id="rId38">
        <w:r>
          <w:rPr>
            <w:rStyle w:val="Hyperlink"/>
          </w:rPr>
          <w:t xml:space="preserve">https://theia-ide.org/docs/commands_keybindings/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fuse.js vs lunr vs flexsearch vs search-index vs elasticlunr | JavaScript Search Libraries Comparison</w:t>
      </w:r>
    </w:p>
    <w:p>
      <w:pPr>
        <w:pStyle w:val="BodyText"/>
      </w:pPr>
      <w:hyperlink r:id="rId39">
        <w:r>
          <w:rPr>
            <w:rStyle w:val="Hyperlink"/>
          </w:rPr>
          <w:t xml:space="preserve">https://npm-compare.com/elasticlunr,flexsearch,fuse.js,lunr,search-index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Best Search Packages for JavaScript - Mattermost</w:t>
      </w:r>
    </w:p>
    <w:p>
      <w:pPr>
        <w:pStyle w:val="BodyText"/>
      </w:pPr>
      <w:hyperlink r:id="rId40">
        <w:r>
          <w:rPr>
            <w:rStyle w:val="Hyperlink"/>
          </w:rPr>
          <w:t xml:space="preserve">https://mattermost.com/blog/best-search-packages-for-javascript/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PowerToys Command Palette Utility for Windows | Microsoft Learn</w:t>
      </w:r>
    </w:p>
    <w:p>
      <w:pPr>
        <w:pStyle w:val="BodyText"/>
      </w:pPr>
      <w:hyperlink r:id="rId41">
        <w:r>
          <w:rPr>
            <w:rStyle w:val="Hyperlink"/>
          </w:rPr>
          <w:t xml:space="preserve">https://learn.microsoft.com/en-us/windows/powertoys/command-palette/overview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keyboard shortcuts - Conflicting key bindings in Visual Studio Code extensions - Super User</w:t>
      </w:r>
    </w:p>
    <w:p>
      <w:pPr>
        <w:pStyle w:val="BodyText"/>
      </w:pPr>
      <w:hyperlink r:id="rId42">
        <w:r>
          <w:rPr>
            <w:rStyle w:val="Hyperlink"/>
          </w:rPr>
          <w:t xml:space="preserve">https://superuser.com/questions/1489648/conflicting-key-bindings-in-visual-studio-code-extensions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PowerToys update helps resolve shortcut chaos on Windows 11 | Windows Central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https://www.windowscentral.com/software-apps/windows-11-hotkey-conflicts-are-a-pain-powertoys-just-introduced-a-smarter-way-to-manage-them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GitHub - krisk/Fuse: Lightweight fuzzy-search, in JavaScript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https://github.com/krisk/Fuse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github.com/krisk/Fuse" TargetMode="External" /><Relationship Type="http://schemas.openxmlformats.org/officeDocument/2006/relationships/hyperlink" Id="rId35" Target="https://github.com/krisk/Fuse#:~:text=License" TargetMode="External" /><Relationship Type="http://schemas.openxmlformats.org/officeDocument/2006/relationships/hyperlink" Id="rId41" Target="https://learn.microsoft.com/en-us/windows/powertoys/command-palette/overview" TargetMode="External" /><Relationship Type="http://schemas.openxmlformats.org/officeDocument/2006/relationships/hyperlink" Id="rId29" Target="https://learn.microsoft.com/en-us/windows/powertoys/command-palette/overview#:~:text=,or%20start%20a%20web%20search" TargetMode="External" /><Relationship Type="http://schemas.openxmlformats.org/officeDocument/2006/relationships/hyperlink" Id="rId28" Target="https://learn.microsoft.com/en-us/windows/powertoys/command-palette/overview#:~:text=You%20can%20enable%20or%20disable,shortcut%20in%20the%20settings%20window" TargetMode="External" /><Relationship Type="http://schemas.openxmlformats.org/officeDocument/2006/relationships/hyperlink" Id="rId40" Target="https://mattermost.com/blog/best-search-packages-for-javascript/" TargetMode="External" /><Relationship Type="http://schemas.openxmlformats.org/officeDocument/2006/relationships/hyperlink" Id="rId26" Target="https://mattermost.com/blog/best-search-packages-for-javascript/#:~:text=" TargetMode="External" /><Relationship Type="http://schemas.openxmlformats.org/officeDocument/2006/relationships/hyperlink" Id="rId27" Target="https://mattermost.com/blog/best-search-packages-for-javascript/#:~:text=Fuse,work%20well%20with%20large%20datasets" TargetMode="External" /><Relationship Type="http://schemas.openxmlformats.org/officeDocument/2006/relationships/hyperlink" Id="rId39" Target="https://npm-compare.com/elasticlunr,flexsearch,fuse.js,lunr,search-index" TargetMode="External" /><Relationship Type="http://schemas.openxmlformats.org/officeDocument/2006/relationships/hyperlink" Id="rId25" Target="https://npm-compare.com/elasticlunr,flexsearch,fuse.js,lunr,search-index#:~:text=" TargetMode="External" /><Relationship Type="http://schemas.openxmlformats.org/officeDocument/2006/relationships/hyperlink" Id="rId36" Target="https://npm-compare.com/elasticlunr,flexsearch,fuse.js,lunr,search-index#:~:text=License" TargetMode="External" /><Relationship Type="http://schemas.openxmlformats.org/officeDocument/2006/relationships/hyperlink" Id="rId42" Target="https://superuser.com/questions/1489648/conflicting-key-bindings-in-visual-studio-code-extensions" TargetMode="External" /><Relationship Type="http://schemas.openxmlformats.org/officeDocument/2006/relationships/hyperlink" Id="rId30" Target="https://superuser.com/questions/1489648/conflicting-key-bindings-in-visual-studio-code-extensions#:~:text=,%5D%2C%20..." TargetMode="External" /><Relationship Type="http://schemas.openxmlformats.org/officeDocument/2006/relationships/hyperlink" Id="rId33" Target="https://superuser.com/questions/1489648/conflicting-key-bindings-in-visual-studio-code-extensions#:~:text=It%20can%20help%20with%20Detecting,keybinding%20conflicts" TargetMode="External" /><Relationship Type="http://schemas.openxmlformats.org/officeDocument/2006/relationships/hyperlink" Id="rId31" Target="https://superuser.com/questions/1489648/conflicting-key-bindings-in-visual-studio-code-extensions#:~:text=all%20available%20key%20bindings%20in,column%3A%20Image%3A%20Keyboard%20Shortcuts" TargetMode="External" /><Relationship Type="http://schemas.openxmlformats.org/officeDocument/2006/relationships/hyperlink" Id="rId38" Target="https://theia-ide.org/docs/commands_keybindings/" TargetMode="External" /><Relationship Type="http://schemas.openxmlformats.org/officeDocument/2006/relationships/hyperlink" Id="rId21" Target="https://theia-ide.org/docs/commands_keybindings/#:~:text=It%20can%20also%20be%20called,programmatically" TargetMode="External" /><Relationship Type="http://schemas.openxmlformats.org/officeDocument/2006/relationships/hyperlink" Id="rId22" Target="https://theia-ide.org/docs/commands_keybindings/#:~:text=Keybindings%20allow%20the%20user%20to,the%20text%20editor%20is%20focused" TargetMode="External" /><Relationship Type="http://schemas.openxmlformats.org/officeDocument/2006/relationships/hyperlink" Id="rId32" Target="https://theia-ide.org/docs/commands_keybindings/#:~:text=The%20,access%20it%20via%20dependency%20injection" TargetMode="External" /><Relationship Type="http://schemas.openxmlformats.org/officeDocument/2006/relationships/hyperlink" Id="rId23" Target="https://theia-ide.org/docs/commands_keybindings/#:~:text=To%20make%20the%20command%20execution,menu%20items%20and%20tool%20items" TargetMode="External" /><Relationship Type="http://schemas.openxmlformats.org/officeDocument/2006/relationships/hyperlink" Id="rId24" Target="https://theia-ide.org/docs/commands_keybindings/#:~:text=registerKeybindings%28keybindings%3A%20KeybindingRegistry%29%3A%20void%20," TargetMode="External" /><Relationship Type="http://schemas.openxmlformats.org/officeDocument/2006/relationships/hyperlink" Id="rId43" Target="https://www.windowscentral.com/software-apps/windows-11-hotkey-conflicts-are-a-pain-powertoys-just-introduced-a-smarter-way-to-manage-them" TargetMode="External" /><Relationship Type="http://schemas.openxmlformats.org/officeDocument/2006/relationships/hyperlink" Id="rId34" Target="https://www.windowscentral.com/software-apps/windows-11-hotkey-conflicts-are-a-pain-powertoys-just-introduced-a-smarter-way-to-manage-them#:~:text=,single%E2%80%91button%20cursor%20movement%20and%20clic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krisk/Fuse" TargetMode="External" /><Relationship Type="http://schemas.openxmlformats.org/officeDocument/2006/relationships/hyperlink" Id="rId35" Target="https://github.com/krisk/Fuse#:~:text=License" TargetMode="External" /><Relationship Type="http://schemas.openxmlformats.org/officeDocument/2006/relationships/hyperlink" Id="rId41" Target="https://learn.microsoft.com/en-us/windows/powertoys/command-palette/overview" TargetMode="External" /><Relationship Type="http://schemas.openxmlformats.org/officeDocument/2006/relationships/hyperlink" Id="rId29" Target="https://learn.microsoft.com/en-us/windows/powertoys/command-palette/overview#:~:text=,or%20start%20a%20web%20search" TargetMode="External" /><Relationship Type="http://schemas.openxmlformats.org/officeDocument/2006/relationships/hyperlink" Id="rId28" Target="https://learn.microsoft.com/en-us/windows/powertoys/command-palette/overview#:~:text=You%20can%20enable%20or%20disable,shortcut%20in%20the%20settings%20window" TargetMode="External" /><Relationship Type="http://schemas.openxmlformats.org/officeDocument/2006/relationships/hyperlink" Id="rId40" Target="https://mattermost.com/blog/best-search-packages-for-javascript/" TargetMode="External" /><Relationship Type="http://schemas.openxmlformats.org/officeDocument/2006/relationships/hyperlink" Id="rId26" Target="https://mattermost.com/blog/best-search-packages-for-javascript/#:~:text=" TargetMode="External" /><Relationship Type="http://schemas.openxmlformats.org/officeDocument/2006/relationships/hyperlink" Id="rId27" Target="https://mattermost.com/blog/best-search-packages-for-javascript/#:~:text=Fuse,work%20well%20with%20large%20datasets" TargetMode="External" /><Relationship Type="http://schemas.openxmlformats.org/officeDocument/2006/relationships/hyperlink" Id="rId39" Target="https://npm-compare.com/elasticlunr,flexsearch,fuse.js,lunr,search-index" TargetMode="External" /><Relationship Type="http://schemas.openxmlformats.org/officeDocument/2006/relationships/hyperlink" Id="rId25" Target="https://npm-compare.com/elasticlunr,flexsearch,fuse.js,lunr,search-index#:~:text=" TargetMode="External" /><Relationship Type="http://schemas.openxmlformats.org/officeDocument/2006/relationships/hyperlink" Id="rId36" Target="https://npm-compare.com/elasticlunr,flexsearch,fuse.js,lunr,search-index#:~:text=License" TargetMode="External" /><Relationship Type="http://schemas.openxmlformats.org/officeDocument/2006/relationships/hyperlink" Id="rId42" Target="https://superuser.com/questions/1489648/conflicting-key-bindings-in-visual-studio-code-extensions" TargetMode="External" /><Relationship Type="http://schemas.openxmlformats.org/officeDocument/2006/relationships/hyperlink" Id="rId30" Target="https://superuser.com/questions/1489648/conflicting-key-bindings-in-visual-studio-code-extensions#:~:text=,%5D%2C%20..." TargetMode="External" /><Relationship Type="http://schemas.openxmlformats.org/officeDocument/2006/relationships/hyperlink" Id="rId33" Target="https://superuser.com/questions/1489648/conflicting-key-bindings-in-visual-studio-code-extensions#:~:text=It%20can%20help%20with%20Detecting,keybinding%20conflicts" TargetMode="External" /><Relationship Type="http://schemas.openxmlformats.org/officeDocument/2006/relationships/hyperlink" Id="rId31" Target="https://superuser.com/questions/1489648/conflicting-key-bindings-in-visual-studio-code-extensions#:~:text=all%20available%20key%20bindings%20in,column%3A%20Image%3A%20Keyboard%20Shortcuts" TargetMode="External" /><Relationship Type="http://schemas.openxmlformats.org/officeDocument/2006/relationships/hyperlink" Id="rId38" Target="https://theia-ide.org/docs/commands_keybindings/" TargetMode="External" /><Relationship Type="http://schemas.openxmlformats.org/officeDocument/2006/relationships/hyperlink" Id="rId21" Target="https://theia-ide.org/docs/commands_keybindings/#:~:text=It%20can%20also%20be%20called,programmatically" TargetMode="External" /><Relationship Type="http://schemas.openxmlformats.org/officeDocument/2006/relationships/hyperlink" Id="rId22" Target="https://theia-ide.org/docs/commands_keybindings/#:~:text=Keybindings%20allow%20the%20user%20to,the%20text%20editor%20is%20focused" TargetMode="External" /><Relationship Type="http://schemas.openxmlformats.org/officeDocument/2006/relationships/hyperlink" Id="rId32" Target="https://theia-ide.org/docs/commands_keybindings/#:~:text=The%20,access%20it%20via%20dependency%20injection" TargetMode="External" /><Relationship Type="http://schemas.openxmlformats.org/officeDocument/2006/relationships/hyperlink" Id="rId23" Target="https://theia-ide.org/docs/commands_keybindings/#:~:text=To%20make%20the%20command%20execution,menu%20items%20and%20tool%20items" TargetMode="External" /><Relationship Type="http://schemas.openxmlformats.org/officeDocument/2006/relationships/hyperlink" Id="rId24" Target="https://theia-ide.org/docs/commands_keybindings/#:~:text=registerKeybindings%28keybindings%3A%20KeybindingRegistry%29%3A%20void%20," TargetMode="External" /><Relationship Type="http://schemas.openxmlformats.org/officeDocument/2006/relationships/hyperlink" Id="rId43" Target="https://www.windowscentral.com/software-apps/windows-11-hotkey-conflicts-are-a-pain-powertoys-just-introduced-a-smarter-way-to-manage-them" TargetMode="External" /><Relationship Type="http://schemas.openxmlformats.org/officeDocument/2006/relationships/hyperlink" Id="rId34" Target="https://www.windowscentral.com/software-apps/windows-11-hotkey-conflicts-are-a-pain-powertoys-just-introduced-a-smarter-way-to-manage-them#:~:text=,single%E2%80%91button%20cursor%20movement%20and%20clic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2025-11-14T08:00:05Z</dcterms:created>
  <dcterms:modified xsi:type="dcterms:W3CDTF">2025-11-14T08:00:05Z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