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B76E" w14:textId="4AF05282" w:rsidR="00955190" w:rsidRPr="00955190" w:rsidRDefault="00955190" w:rsidP="00955190">
      <w:r>
        <w:t>Slide 5 after frequent recognition metric</w:t>
      </w:r>
    </w:p>
    <w:p w14:paraId="36F15C4D" w14:textId="4FC63B6D" w:rsidR="00955190" w:rsidRPr="00955190" w:rsidRDefault="00955190" w:rsidP="00955190">
      <w:r w:rsidRPr="00955190">
        <w:rPr>
          <w:b/>
          <w:bCs/>
        </w:rPr>
        <w:t xml:space="preserve">Strong Employee </w:t>
      </w:r>
      <w:proofErr w:type="gramStart"/>
      <w:r w:rsidRPr="00955190">
        <w:rPr>
          <w:b/>
          <w:bCs/>
        </w:rPr>
        <w:t>drive;</w:t>
      </w:r>
      <w:proofErr w:type="gramEnd"/>
      <w:r w:rsidRPr="00955190">
        <w:t xml:space="preserve"> Take ownership over their roles and deliver their best work</w:t>
      </w:r>
    </w:p>
    <w:p w14:paraId="646ECCF6" w14:textId="77777777" w:rsidR="00955190" w:rsidRPr="00955190" w:rsidRDefault="00955190" w:rsidP="00955190">
      <w:r w:rsidRPr="00955190">
        <w:rPr>
          <w:b/>
          <w:bCs/>
        </w:rPr>
        <w:t>Increases loyalty;</w:t>
      </w:r>
      <w:r w:rsidRPr="00955190">
        <w:t xml:space="preserve"> Employees are more likely to stay committed to an organization when contributions are valued </w:t>
      </w:r>
    </w:p>
    <w:p w14:paraId="09B9F527" w14:textId="773DBAD3" w:rsidR="00955190" w:rsidRDefault="00955190" w:rsidP="00955190">
      <w:r w:rsidRPr="00955190">
        <w:rPr>
          <w:b/>
          <w:bCs/>
        </w:rPr>
        <w:t xml:space="preserve">Higher </w:t>
      </w:r>
      <w:proofErr w:type="gramStart"/>
      <w:r w:rsidRPr="00955190">
        <w:rPr>
          <w:b/>
          <w:bCs/>
        </w:rPr>
        <w:t>effort;</w:t>
      </w:r>
      <w:proofErr w:type="gramEnd"/>
      <w:r w:rsidRPr="00955190">
        <w:t xml:space="preserve"> employees are more likely to go above and beyond</w:t>
      </w:r>
      <w:r>
        <w:t xml:space="preserve"> contributing more to the organization</w:t>
      </w:r>
    </w:p>
    <w:p w14:paraId="0DA3A125" w14:textId="517773E4" w:rsidR="00955190" w:rsidRDefault="00955190" w:rsidP="00955190">
      <w:r>
        <w:t xml:space="preserve">Slide 5 after infrequent metric </w:t>
      </w:r>
    </w:p>
    <w:p w14:paraId="4CCDA7EA" w14:textId="7175E0FB" w:rsidR="00955190" w:rsidRPr="00955190" w:rsidRDefault="00955190" w:rsidP="00955190">
      <w:r w:rsidRPr="00955190">
        <w:rPr>
          <w:b/>
          <w:bCs/>
        </w:rPr>
        <w:t>Lack of Enthusiasm</w:t>
      </w:r>
      <w:r w:rsidRPr="00955190">
        <w:t>: Employees may feel unappreciated and lose interest in performing well.</w:t>
      </w:r>
    </w:p>
    <w:p w14:paraId="08AFAB48" w14:textId="3210B952" w:rsidR="00955190" w:rsidRPr="00955190" w:rsidRDefault="00955190" w:rsidP="00955190">
      <w:r w:rsidRPr="00955190">
        <w:rPr>
          <w:b/>
          <w:bCs/>
        </w:rPr>
        <w:t>Lower Commitment</w:t>
      </w:r>
      <w:r w:rsidRPr="00955190">
        <w:t>: Half of the workforce may be disengaged, leading to reduced effort and lower morale.</w:t>
      </w:r>
    </w:p>
    <w:p w14:paraId="69B9CE55" w14:textId="28FFAA31" w:rsidR="00955190" w:rsidRDefault="00955190" w:rsidP="00955190">
      <w:r w:rsidRPr="00955190">
        <w:rPr>
          <w:b/>
          <w:bCs/>
        </w:rPr>
        <w:t>Lost Potential</w:t>
      </w:r>
      <w:r w:rsidRPr="00955190">
        <w:t>: Unmotivated employees are less likely to innovate or contribute meaningfully to organizational goals.</w:t>
      </w:r>
    </w:p>
    <w:p w14:paraId="3569EC8B" w14:textId="1619B2BC" w:rsidR="00955190" w:rsidRPr="00955190" w:rsidRDefault="009926F1" w:rsidP="00955190">
      <w:r>
        <w:t>Slide 5 after 31% retention</w:t>
      </w:r>
    </w:p>
    <w:p w14:paraId="55DCB4E7" w14:textId="77777777" w:rsidR="009926F1" w:rsidRPr="009926F1" w:rsidRDefault="009926F1" w:rsidP="009926F1">
      <w:r w:rsidRPr="009926F1">
        <w:t xml:space="preserve">A </w:t>
      </w:r>
      <w:r w:rsidRPr="009926F1">
        <w:rPr>
          <w:b/>
          <w:bCs/>
        </w:rPr>
        <w:t>31% improvement in retention</w:t>
      </w:r>
      <w:r w:rsidRPr="009926F1">
        <w:t xml:space="preserve"> indicates:</w:t>
      </w:r>
    </w:p>
    <w:p w14:paraId="0F14EF64" w14:textId="77777777" w:rsidR="009926F1" w:rsidRPr="009926F1" w:rsidRDefault="009926F1" w:rsidP="009926F1">
      <w:pPr>
        <w:numPr>
          <w:ilvl w:val="0"/>
          <w:numId w:val="2"/>
        </w:numPr>
      </w:pPr>
      <w:r w:rsidRPr="009926F1">
        <w:rPr>
          <w:b/>
          <w:bCs/>
        </w:rPr>
        <w:t>Stronger Employee Loyalty</w:t>
      </w:r>
      <w:r w:rsidRPr="009926F1">
        <w:t>: Employees feel valued and connected to the organization, reducing their desire to leave.</w:t>
      </w:r>
    </w:p>
    <w:p w14:paraId="31309144" w14:textId="77777777" w:rsidR="009926F1" w:rsidRPr="009926F1" w:rsidRDefault="009926F1" w:rsidP="009926F1">
      <w:pPr>
        <w:numPr>
          <w:ilvl w:val="0"/>
          <w:numId w:val="2"/>
        </w:numPr>
      </w:pPr>
      <w:r w:rsidRPr="009926F1">
        <w:rPr>
          <w:b/>
          <w:bCs/>
        </w:rPr>
        <w:t>Lower Turnover Costs</w:t>
      </w:r>
      <w:r w:rsidRPr="009926F1">
        <w:t>: Retaining employees saves on recruitment, onboarding, and training costs.</w:t>
      </w:r>
    </w:p>
    <w:p w14:paraId="2F41B18D" w14:textId="77777777" w:rsidR="009926F1" w:rsidRDefault="009926F1" w:rsidP="009926F1">
      <w:pPr>
        <w:numPr>
          <w:ilvl w:val="0"/>
          <w:numId w:val="2"/>
        </w:numPr>
      </w:pPr>
      <w:r w:rsidRPr="009926F1">
        <w:rPr>
          <w:b/>
          <w:bCs/>
        </w:rPr>
        <w:t>Positive Culture</w:t>
      </w:r>
      <w:r w:rsidRPr="009926F1">
        <w:t>: Long-term employees contribute to a stable and cohesive workplace environment.</w:t>
      </w:r>
    </w:p>
    <w:p w14:paraId="2966D19B" w14:textId="621ACBCC" w:rsidR="009926F1" w:rsidRPr="009926F1" w:rsidRDefault="009926F1" w:rsidP="009926F1">
      <w:r>
        <w:t xml:space="preserve">Slide 5 after 66% impact </w:t>
      </w:r>
    </w:p>
    <w:p w14:paraId="06452B85" w14:textId="77777777" w:rsidR="009926F1" w:rsidRPr="009926F1" w:rsidRDefault="009926F1" w:rsidP="009926F1">
      <w:pPr>
        <w:rPr>
          <w:b/>
          <w:bCs/>
        </w:rPr>
      </w:pPr>
      <w:r w:rsidRPr="009926F1">
        <w:rPr>
          <w:b/>
          <w:bCs/>
        </w:rPr>
        <w:t>What Does a 66% Impact on Retention Mean in Infrequent Recognition?</w:t>
      </w:r>
    </w:p>
    <w:p w14:paraId="26A330C2" w14:textId="77777777" w:rsidR="009926F1" w:rsidRPr="009926F1" w:rsidRDefault="009926F1" w:rsidP="009926F1">
      <w:r w:rsidRPr="009926F1">
        <w:t xml:space="preserve">A </w:t>
      </w:r>
      <w:r w:rsidRPr="009926F1">
        <w:rPr>
          <w:b/>
          <w:bCs/>
        </w:rPr>
        <w:t>66% likelihood of turnover</w:t>
      </w:r>
      <w:r w:rsidRPr="009926F1">
        <w:t xml:space="preserve"> suggests:</w:t>
      </w:r>
    </w:p>
    <w:p w14:paraId="5D925918" w14:textId="77777777" w:rsidR="009926F1" w:rsidRPr="009926F1" w:rsidRDefault="009926F1" w:rsidP="009926F1">
      <w:pPr>
        <w:numPr>
          <w:ilvl w:val="0"/>
          <w:numId w:val="3"/>
        </w:numPr>
      </w:pPr>
      <w:r w:rsidRPr="009926F1">
        <w:rPr>
          <w:b/>
          <w:bCs/>
        </w:rPr>
        <w:t>High Attrition</w:t>
      </w:r>
      <w:r w:rsidRPr="009926F1">
        <w:t>: Employees are more likely to seek other opportunities where they feel appreciated.</w:t>
      </w:r>
    </w:p>
    <w:p w14:paraId="5270C6A8" w14:textId="77777777" w:rsidR="009926F1" w:rsidRPr="009926F1" w:rsidRDefault="009926F1" w:rsidP="009926F1">
      <w:pPr>
        <w:numPr>
          <w:ilvl w:val="0"/>
          <w:numId w:val="3"/>
        </w:numPr>
      </w:pPr>
      <w:r w:rsidRPr="009926F1">
        <w:rPr>
          <w:b/>
          <w:bCs/>
        </w:rPr>
        <w:t>Increased Costs</w:t>
      </w:r>
      <w:r w:rsidRPr="009926F1">
        <w:t>: High turnover leads to repeated expenses for hiring and training replacements.</w:t>
      </w:r>
    </w:p>
    <w:p w14:paraId="4B820C2C" w14:textId="45E49437" w:rsidR="009926F1" w:rsidRDefault="009926F1" w:rsidP="009926F1">
      <w:pPr>
        <w:numPr>
          <w:ilvl w:val="0"/>
          <w:numId w:val="3"/>
        </w:numPr>
      </w:pPr>
      <w:r w:rsidRPr="009926F1">
        <w:rPr>
          <w:b/>
          <w:bCs/>
        </w:rPr>
        <w:t>Disrupted Teams</w:t>
      </w:r>
      <w:r w:rsidRPr="009926F1">
        <w:t>: Losing employees creates workflow disruptions and morale issues among remaining team members.</w:t>
      </w:r>
    </w:p>
    <w:p w14:paraId="1C1D5E9A" w14:textId="06748975" w:rsidR="00CB65B4" w:rsidRDefault="00CB65B4" w:rsidP="00CB65B4">
      <w:r>
        <w:t>Slide 6</w:t>
      </w:r>
    </w:p>
    <w:p w14:paraId="3CB139F2" w14:textId="77777777" w:rsidR="00CB65B4" w:rsidRPr="00CB65B4" w:rsidRDefault="00CB65B4" w:rsidP="00CB65B4">
      <w:pPr>
        <w:rPr>
          <w:b/>
          <w:bCs/>
        </w:rPr>
      </w:pPr>
      <w:r w:rsidRPr="00CB65B4">
        <w:rPr>
          <w:b/>
          <w:bCs/>
        </w:rPr>
        <w:t>Understanding Employee Productivity and the Chart</w:t>
      </w:r>
    </w:p>
    <w:p w14:paraId="7608C9E9" w14:textId="77777777" w:rsidR="00CB65B4" w:rsidRPr="00CB65B4" w:rsidRDefault="00CB65B4" w:rsidP="00CB65B4">
      <w:r w:rsidRPr="00CB65B4">
        <w:rPr>
          <w:b/>
          <w:bCs/>
        </w:rPr>
        <w:lastRenderedPageBreak/>
        <w:t>Employee Productivity</w:t>
      </w:r>
      <w:r w:rsidRPr="00CB65B4">
        <w:t xml:space="preserve"> refers to how effectively employees perform their job responsibilities and contribute to achieving organizational goals. High productivity is critical for a company's success as it directly impacts operational efficiency and profitability.</w:t>
      </w:r>
    </w:p>
    <w:p w14:paraId="4A36D70C" w14:textId="77777777" w:rsidR="00CB65B4" w:rsidRPr="00CB65B4" w:rsidRDefault="00CB65B4" w:rsidP="00CB65B4">
      <w:r w:rsidRPr="00CB65B4">
        <w:t>In the chart:</w:t>
      </w:r>
    </w:p>
    <w:p w14:paraId="34E4B450" w14:textId="77777777" w:rsidR="00CB65B4" w:rsidRPr="00CB65B4" w:rsidRDefault="00CB65B4" w:rsidP="00CB65B4">
      <w:pPr>
        <w:numPr>
          <w:ilvl w:val="0"/>
          <w:numId w:val="4"/>
        </w:numPr>
      </w:pPr>
      <w:r w:rsidRPr="00CB65B4">
        <w:rPr>
          <w:b/>
          <w:bCs/>
        </w:rPr>
        <w:t>Frequent Recognition (14%)</w:t>
      </w:r>
      <w:r w:rsidRPr="00CB65B4">
        <w:t xml:space="preserve">: Organizations that frequently recognize employees report a </w:t>
      </w:r>
      <w:r w:rsidRPr="00CB65B4">
        <w:rPr>
          <w:b/>
          <w:bCs/>
        </w:rPr>
        <w:t>14% increase in productivity</w:t>
      </w:r>
      <w:r w:rsidRPr="00CB65B4">
        <w:t>, meaning employees are more focused, efficient, and willing to perform at their best.</w:t>
      </w:r>
    </w:p>
    <w:p w14:paraId="44E62971" w14:textId="77777777" w:rsidR="00CB65B4" w:rsidRPr="00CB65B4" w:rsidRDefault="00CB65B4" w:rsidP="00CB65B4">
      <w:pPr>
        <w:numPr>
          <w:ilvl w:val="0"/>
          <w:numId w:val="4"/>
        </w:numPr>
      </w:pPr>
      <w:r w:rsidRPr="00CB65B4">
        <w:rPr>
          <w:b/>
          <w:bCs/>
        </w:rPr>
        <w:t>Infrequent Recognition (20%)</w:t>
      </w:r>
      <w:r w:rsidRPr="00CB65B4">
        <w:t xml:space="preserve">: Infrequent recognition leads to a </w:t>
      </w:r>
      <w:r w:rsidRPr="00CB65B4">
        <w:rPr>
          <w:b/>
          <w:bCs/>
        </w:rPr>
        <w:t>20% productivity level</w:t>
      </w:r>
      <w:r w:rsidRPr="00CB65B4">
        <w:t>, meaning employees are less motivated to work hard and often perform below their potential.</w:t>
      </w:r>
    </w:p>
    <w:p w14:paraId="4CD0BFB9" w14:textId="78FD6748" w:rsidR="00CB65B4" w:rsidRPr="00CB65B4" w:rsidRDefault="00CB65B4" w:rsidP="00CB65B4"/>
    <w:p w14:paraId="7F57F6B8" w14:textId="77777777" w:rsidR="00CB65B4" w:rsidRPr="00CB65B4" w:rsidRDefault="00CB65B4" w:rsidP="00CB65B4">
      <w:pPr>
        <w:rPr>
          <w:b/>
          <w:bCs/>
        </w:rPr>
      </w:pPr>
      <w:r w:rsidRPr="00CB65B4">
        <w:rPr>
          <w:b/>
          <w:bCs/>
        </w:rPr>
        <w:t>What Does a 14% Productivity Impact Mean?</w:t>
      </w:r>
    </w:p>
    <w:p w14:paraId="6CA0DADD" w14:textId="77777777" w:rsidR="00CB65B4" w:rsidRPr="00CB65B4" w:rsidRDefault="00CB65B4" w:rsidP="00CB65B4">
      <w:r w:rsidRPr="00CB65B4">
        <w:t xml:space="preserve">A </w:t>
      </w:r>
      <w:r w:rsidRPr="00CB65B4">
        <w:rPr>
          <w:b/>
          <w:bCs/>
        </w:rPr>
        <w:t>14% increase in productivity</w:t>
      </w:r>
      <w:r w:rsidRPr="00CB65B4">
        <w:t xml:space="preserve"> indicates:</w:t>
      </w:r>
    </w:p>
    <w:p w14:paraId="71F95162" w14:textId="77777777" w:rsidR="00CB65B4" w:rsidRPr="00CB65B4" w:rsidRDefault="00CB65B4" w:rsidP="00CB65B4">
      <w:pPr>
        <w:numPr>
          <w:ilvl w:val="0"/>
          <w:numId w:val="5"/>
        </w:numPr>
      </w:pPr>
      <w:r w:rsidRPr="00CB65B4">
        <w:rPr>
          <w:b/>
          <w:bCs/>
        </w:rPr>
        <w:t>Enhanced Performance</w:t>
      </w:r>
      <w:r w:rsidRPr="00CB65B4">
        <w:t>: Employees are motivated by recognition and work harder to meet or exceed expectations.</w:t>
      </w:r>
    </w:p>
    <w:p w14:paraId="04B41B9C" w14:textId="77777777" w:rsidR="00CB65B4" w:rsidRPr="00CB65B4" w:rsidRDefault="00CB65B4" w:rsidP="00CB65B4">
      <w:pPr>
        <w:numPr>
          <w:ilvl w:val="0"/>
          <w:numId w:val="5"/>
        </w:numPr>
      </w:pPr>
      <w:r w:rsidRPr="00CB65B4">
        <w:rPr>
          <w:b/>
          <w:bCs/>
        </w:rPr>
        <w:t>Increased Efficiency</w:t>
      </w:r>
      <w:r w:rsidRPr="00CB65B4">
        <w:t>: Teams function more smoothly as recognition fosters collaboration and focus.</w:t>
      </w:r>
    </w:p>
    <w:p w14:paraId="0C93DEA8" w14:textId="77777777" w:rsidR="00CB65B4" w:rsidRPr="00CB65B4" w:rsidRDefault="00CB65B4" w:rsidP="00CB65B4">
      <w:pPr>
        <w:numPr>
          <w:ilvl w:val="0"/>
          <w:numId w:val="5"/>
        </w:numPr>
      </w:pPr>
      <w:r w:rsidRPr="00CB65B4">
        <w:rPr>
          <w:b/>
          <w:bCs/>
        </w:rPr>
        <w:t>Better Outputs</w:t>
      </w:r>
      <w:r w:rsidRPr="00CB65B4">
        <w:t>: High productivity translates into achieving more with the same resources.</w:t>
      </w:r>
    </w:p>
    <w:p w14:paraId="1FD1823D" w14:textId="77777777" w:rsidR="00CB65B4" w:rsidRPr="00CB65B4" w:rsidRDefault="00CB65B4" w:rsidP="00CB65B4">
      <w:pPr>
        <w:rPr>
          <w:b/>
          <w:bCs/>
        </w:rPr>
      </w:pPr>
      <w:r w:rsidRPr="00CB65B4">
        <w:rPr>
          <w:b/>
          <w:bCs/>
        </w:rPr>
        <w:t>What Does 20% Productivity Mean in Infrequent Recognition?</w:t>
      </w:r>
    </w:p>
    <w:p w14:paraId="437E2245" w14:textId="77777777" w:rsidR="00CB65B4" w:rsidRPr="00CB65B4" w:rsidRDefault="00CB65B4" w:rsidP="00CB65B4">
      <w:r w:rsidRPr="00CB65B4">
        <w:t xml:space="preserve">A </w:t>
      </w:r>
      <w:r w:rsidRPr="00CB65B4">
        <w:rPr>
          <w:b/>
          <w:bCs/>
        </w:rPr>
        <w:t>20% productivity level</w:t>
      </w:r>
      <w:r w:rsidRPr="00CB65B4">
        <w:t xml:space="preserve"> suggests:</w:t>
      </w:r>
    </w:p>
    <w:p w14:paraId="58F58F2D" w14:textId="77777777" w:rsidR="00CB65B4" w:rsidRPr="00CB65B4" w:rsidRDefault="00CB65B4" w:rsidP="00CB65B4">
      <w:pPr>
        <w:numPr>
          <w:ilvl w:val="0"/>
          <w:numId w:val="6"/>
        </w:numPr>
      </w:pPr>
      <w:r w:rsidRPr="00CB65B4">
        <w:rPr>
          <w:b/>
          <w:bCs/>
        </w:rPr>
        <w:t>Low Motivation</w:t>
      </w:r>
      <w:r w:rsidRPr="00CB65B4">
        <w:t>: Employees may not feel incentivized to put in extra effort.</w:t>
      </w:r>
    </w:p>
    <w:p w14:paraId="5F829094" w14:textId="77777777" w:rsidR="00CB65B4" w:rsidRPr="00CB65B4" w:rsidRDefault="00CB65B4" w:rsidP="00CB65B4">
      <w:pPr>
        <w:numPr>
          <w:ilvl w:val="0"/>
          <w:numId w:val="6"/>
        </w:numPr>
      </w:pPr>
      <w:r w:rsidRPr="00CB65B4">
        <w:rPr>
          <w:b/>
          <w:bCs/>
        </w:rPr>
        <w:t>Task Neglect</w:t>
      </w:r>
      <w:r w:rsidRPr="00CB65B4">
        <w:t>: Employees might prioritize less impactful work or miss deadlines.</w:t>
      </w:r>
    </w:p>
    <w:p w14:paraId="1ED065F6" w14:textId="50CC9A7B" w:rsidR="00901990" w:rsidRDefault="00CB65B4" w:rsidP="00901990">
      <w:pPr>
        <w:numPr>
          <w:ilvl w:val="0"/>
          <w:numId w:val="6"/>
        </w:numPr>
      </w:pPr>
      <w:r w:rsidRPr="00CB65B4">
        <w:rPr>
          <w:b/>
          <w:bCs/>
        </w:rPr>
        <w:t>Lost Potential</w:t>
      </w:r>
      <w:r w:rsidRPr="00CB65B4">
        <w:t>: The organization misses out on what employees could achieve with the right encouragement.</w:t>
      </w:r>
    </w:p>
    <w:p w14:paraId="012879F7" w14:textId="1C868B7B" w:rsidR="00901990" w:rsidRDefault="00901990" w:rsidP="00901990">
      <w:r>
        <w:t>Slide 6</w:t>
      </w:r>
    </w:p>
    <w:p w14:paraId="25178193" w14:textId="02294F0E" w:rsidR="00901990" w:rsidRPr="00901990" w:rsidRDefault="00901990" w:rsidP="00901990"/>
    <w:p w14:paraId="11D2A225" w14:textId="77777777" w:rsidR="00901990" w:rsidRPr="00901990" w:rsidRDefault="00901990" w:rsidP="00901990">
      <w:pPr>
        <w:rPr>
          <w:b/>
          <w:bCs/>
        </w:rPr>
      </w:pPr>
      <w:r w:rsidRPr="00901990">
        <w:rPr>
          <w:b/>
          <w:bCs/>
        </w:rPr>
        <w:t>What Does a 14% Impact Mean?</w:t>
      </w:r>
    </w:p>
    <w:p w14:paraId="58A332B1" w14:textId="77777777" w:rsidR="00901990" w:rsidRPr="00901990" w:rsidRDefault="00901990" w:rsidP="00901990">
      <w:r w:rsidRPr="00901990">
        <w:t xml:space="preserve">A </w:t>
      </w:r>
      <w:r w:rsidRPr="00901990">
        <w:rPr>
          <w:b/>
          <w:bCs/>
        </w:rPr>
        <w:t>14% increase in engagement</w:t>
      </w:r>
      <w:r w:rsidRPr="00901990">
        <w:t xml:space="preserve"> signifies that regular recognition:</w:t>
      </w:r>
    </w:p>
    <w:p w14:paraId="07DC948F" w14:textId="77777777" w:rsidR="00901990" w:rsidRPr="00901990" w:rsidRDefault="00901990" w:rsidP="00901990">
      <w:pPr>
        <w:numPr>
          <w:ilvl w:val="0"/>
          <w:numId w:val="8"/>
        </w:numPr>
      </w:pPr>
      <w:r w:rsidRPr="00901990">
        <w:rPr>
          <w:b/>
          <w:bCs/>
        </w:rPr>
        <w:t>Boosts Morale</w:t>
      </w:r>
      <w:r w:rsidRPr="00901990">
        <w:t>: Employees feel valued, leading to increased enthusiasm and effort.</w:t>
      </w:r>
    </w:p>
    <w:p w14:paraId="343BE6C6" w14:textId="77777777" w:rsidR="00901990" w:rsidRPr="00901990" w:rsidRDefault="00901990" w:rsidP="00901990">
      <w:pPr>
        <w:numPr>
          <w:ilvl w:val="0"/>
          <w:numId w:val="8"/>
        </w:numPr>
      </w:pPr>
      <w:proofErr w:type="gramStart"/>
      <w:r w:rsidRPr="00901990">
        <w:rPr>
          <w:b/>
          <w:bCs/>
        </w:rPr>
        <w:t>Enhances Performance</w:t>
      </w:r>
      <w:proofErr w:type="gramEnd"/>
      <w:r w:rsidRPr="00901990">
        <w:t>: Engaged employees are more productive and driven.</w:t>
      </w:r>
    </w:p>
    <w:p w14:paraId="791115F0" w14:textId="77777777" w:rsidR="00901990" w:rsidRPr="00901990" w:rsidRDefault="00901990" w:rsidP="00901990">
      <w:pPr>
        <w:numPr>
          <w:ilvl w:val="0"/>
          <w:numId w:val="8"/>
        </w:numPr>
      </w:pPr>
      <w:r w:rsidRPr="00901990">
        <w:rPr>
          <w:b/>
          <w:bCs/>
        </w:rPr>
        <w:t>Drives Retention</w:t>
      </w:r>
      <w:r w:rsidRPr="00901990">
        <w:t>: Employees are less likely to leave when they feel appreciated.</w:t>
      </w:r>
    </w:p>
    <w:p w14:paraId="1F839A7D" w14:textId="77777777" w:rsidR="00901990" w:rsidRPr="00901990" w:rsidRDefault="00901990" w:rsidP="00901990">
      <w:pPr>
        <w:rPr>
          <w:b/>
          <w:bCs/>
        </w:rPr>
      </w:pPr>
      <w:r w:rsidRPr="00901990">
        <w:rPr>
          <w:b/>
          <w:bCs/>
        </w:rPr>
        <w:t>What Does a 66% Impact Mean in Infrequent Recognition?</w:t>
      </w:r>
    </w:p>
    <w:p w14:paraId="16CA8275" w14:textId="77777777" w:rsidR="00901990" w:rsidRPr="00901990" w:rsidRDefault="00901990" w:rsidP="00901990">
      <w:r w:rsidRPr="00901990">
        <w:lastRenderedPageBreak/>
        <w:t xml:space="preserve">Infrequent recognition means </w:t>
      </w:r>
      <w:r w:rsidRPr="00901990">
        <w:rPr>
          <w:b/>
          <w:bCs/>
        </w:rPr>
        <w:t>66% of employees feel disengaged</w:t>
      </w:r>
      <w:r w:rsidRPr="00901990">
        <w:t>:</w:t>
      </w:r>
    </w:p>
    <w:p w14:paraId="71FB7C32" w14:textId="77777777" w:rsidR="00901990" w:rsidRPr="00901990" w:rsidRDefault="00901990" w:rsidP="00901990">
      <w:pPr>
        <w:numPr>
          <w:ilvl w:val="0"/>
          <w:numId w:val="9"/>
        </w:numPr>
      </w:pPr>
      <w:r w:rsidRPr="00901990">
        <w:rPr>
          <w:b/>
          <w:bCs/>
        </w:rPr>
        <w:t>Low Morale</w:t>
      </w:r>
      <w:r w:rsidRPr="00901990">
        <w:t>: Employees feel undervalued or ignored.</w:t>
      </w:r>
    </w:p>
    <w:p w14:paraId="57D8851F" w14:textId="77777777" w:rsidR="00901990" w:rsidRPr="00901990" w:rsidRDefault="00901990" w:rsidP="00901990">
      <w:pPr>
        <w:numPr>
          <w:ilvl w:val="0"/>
          <w:numId w:val="9"/>
        </w:numPr>
      </w:pPr>
      <w:r w:rsidRPr="00901990">
        <w:rPr>
          <w:b/>
          <w:bCs/>
        </w:rPr>
        <w:t>Decreased Effort</w:t>
      </w:r>
      <w:r w:rsidRPr="00901990">
        <w:t>: Disengaged employees may do only the bare minimum or less.</w:t>
      </w:r>
    </w:p>
    <w:p w14:paraId="2877D2F3" w14:textId="77777777" w:rsidR="00901990" w:rsidRPr="00901990" w:rsidRDefault="00901990" w:rsidP="00901990">
      <w:pPr>
        <w:numPr>
          <w:ilvl w:val="0"/>
          <w:numId w:val="9"/>
        </w:numPr>
      </w:pPr>
      <w:r w:rsidRPr="00901990">
        <w:rPr>
          <w:b/>
          <w:bCs/>
        </w:rPr>
        <w:t>Higher Turnover</w:t>
      </w:r>
      <w:r w:rsidRPr="00901990">
        <w:t>: These employees are more likely to leave for workplaces that value their contributions.</w:t>
      </w:r>
    </w:p>
    <w:p w14:paraId="05E999F7" w14:textId="77777777" w:rsidR="00901990" w:rsidRPr="00CB65B4" w:rsidRDefault="00901990" w:rsidP="00901990"/>
    <w:p w14:paraId="202CE246" w14:textId="161B8A57" w:rsidR="00CB65B4" w:rsidRDefault="000C43E0" w:rsidP="00CB65B4">
      <w:r>
        <w:t>Slide 7 proposal:</w:t>
      </w:r>
    </w:p>
    <w:p w14:paraId="323DD9F7" w14:textId="77777777" w:rsidR="0023555D" w:rsidRDefault="0023555D" w:rsidP="0023555D">
      <w:r>
        <w:t xml:space="preserve">Source back up </w:t>
      </w:r>
      <w:proofErr w:type="spellStart"/>
      <w:proofErr w:type="gramStart"/>
      <w:r>
        <w:t>incase</w:t>
      </w:r>
      <w:proofErr w:type="spellEnd"/>
      <w:proofErr w:type="gramEnd"/>
      <w:r>
        <w:t xml:space="preserve"> the question is asked how culture is measure </w:t>
      </w:r>
    </w:p>
    <w:p w14:paraId="28702F53" w14:textId="176C5677" w:rsidR="0023555D" w:rsidRPr="0023555D" w:rsidRDefault="0023555D" w:rsidP="0023555D">
      <w:r w:rsidRPr="0023555D">
        <w:rPr>
          <w:b/>
          <w:bCs/>
        </w:rPr>
        <w:t>Defining and Measuring Workplace Culture:</w:t>
      </w:r>
    </w:p>
    <w:p w14:paraId="72D45C2A" w14:textId="77777777" w:rsidR="0023555D" w:rsidRPr="0023555D" w:rsidRDefault="0023555D" w:rsidP="0023555D">
      <w:r w:rsidRPr="0023555D">
        <w:t>Workplace culture encompasses the shared values, beliefs, behaviors, and norms that characterize an organization. It influences how employees interact, make decisions, and perceive their roles within the company. Measuring workplace culture involves both qualitative and quantitative approaches, including:</w:t>
      </w:r>
    </w:p>
    <w:p w14:paraId="57E0AF5E" w14:textId="77777777" w:rsidR="0023555D" w:rsidRPr="0023555D" w:rsidRDefault="0023555D" w:rsidP="0023555D">
      <w:pPr>
        <w:numPr>
          <w:ilvl w:val="0"/>
          <w:numId w:val="10"/>
        </w:numPr>
      </w:pPr>
      <w:r w:rsidRPr="0023555D">
        <w:rPr>
          <w:b/>
          <w:bCs/>
        </w:rPr>
        <w:t>Employee Surveys:</w:t>
      </w:r>
      <w:r w:rsidRPr="0023555D">
        <w:t xml:space="preserve"> Gathering feedback on job satisfaction, alignment with company values, and perceptions of the work environment. </w:t>
      </w:r>
    </w:p>
    <w:p w14:paraId="61B48994" w14:textId="77777777" w:rsidR="0023555D" w:rsidRPr="0023555D" w:rsidRDefault="0023555D" w:rsidP="0023555D">
      <w:hyperlink r:id="rId5" w:tgtFrame="_blank" w:history="1">
        <w:r w:rsidRPr="0023555D">
          <w:rPr>
            <w:rStyle w:val="Hyperlink"/>
          </w:rPr>
          <w:t>AIHR</w:t>
        </w:r>
      </w:hyperlink>
    </w:p>
    <w:p w14:paraId="660EEA33" w14:textId="77777777" w:rsidR="0023555D" w:rsidRPr="0023555D" w:rsidRDefault="0023555D" w:rsidP="0023555D">
      <w:pPr>
        <w:numPr>
          <w:ilvl w:val="0"/>
          <w:numId w:val="10"/>
        </w:numPr>
      </w:pPr>
      <w:r w:rsidRPr="0023555D">
        <w:rPr>
          <w:b/>
          <w:bCs/>
        </w:rPr>
        <w:t>Focus Groups and Interviews:</w:t>
      </w:r>
      <w:r w:rsidRPr="0023555D">
        <w:t xml:space="preserve"> Conducting discussions to delve deeper into employee experiences and sentiments. </w:t>
      </w:r>
    </w:p>
    <w:p w14:paraId="653B94E5" w14:textId="77777777" w:rsidR="0023555D" w:rsidRPr="0023555D" w:rsidRDefault="0023555D" w:rsidP="0023555D">
      <w:hyperlink r:id="rId6" w:tgtFrame="_blank" w:history="1">
        <w:r w:rsidRPr="0023555D">
          <w:rPr>
            <w:rStyle w:val="Hyperlink"/>
          </w:rPr>
          <w:t>AIHR</w:t>
        </w:r>
      </w:hyperlink>
    </w:p>
    <w:p w14:paraId="39CC0463" w14:textId="77777777" w:rsidR="0023555D" w:rsidRPr="0023555D" w:rsidRDefault="0023555D" w:rsidP="0023555D">
      <w:pPr>
        <w:numPr>
          <w:ilvl w:val="0"/>
          <w:numId w:val="10"/>
        </w:numPr>
      </w:pPr>
      <w:r w:rsidRPr="0023555D">
        <w:rPr>
          <w:b/>
          <w:bCs/>
        </w:rPr>
        <w:t>Turnover and Retention Rates:</w:t>
      </w:r>
      <w:r w:rsidRPr="0023555D">
        <w:t xml:space="preserve"> Analyzing employee retention can provide insights into cultural health. </w:t>
      </w:r>
    </w:p>
    <w:p w14:paraId="62D112B8" w14:textId="77777777" w:rsidR="0023555D" w:rsidRPr="0023555D" w:rsidRDefault="0023555D" w:rsidP="0023555D">
      <w:hyperlink r:id="rId7" w:tgtFrame="_blank" w:history="1">
        <w:r w:rsidRPr="0023555D">
          <w:rPr>
            <w:rStyle w:val="Hyperlink"/>
          </w:rPr>
          <w:t>Gusto</w:t>
        </w:r>
      </w:hyperlink>
    </w:p>
    <w:p w14:paraId="09C804FF" w14:textId="77777777" w:rsidR="0023555D" w:rsidRPr="0023555D" w:rsidRDefault="0023555D" w:rsidP="0023555D">
      <w:pPr>
        <w:numPr>
          <w:ilvl w:val="0"/>
          <w:numId w:val="10"/>
        </w:numPr>
      </w:pPr>
      <w:r w:rsidRPr="0023555D">
        <w:rPr>
          <w:b/>
          <w:bCs/>
        </w:rPr>
        <w:t>Employee Engagement Levels:</w:t>
      </w:r>
      <w:r w:rsidRPr="0023555D">
        <w:t xml:space="preserve"> Assessing how committed and motivated employees are in their roles. </w:t>
      </w:r>
    </w:p>
    <w:p w14:paraId="5974708B" w14:textId="77777777" w:rsidR="0023555D" w:rsidRPr="0023555D" w:rsidRDefault="0023555D" w:rsidP="0023555D">
      <w:hyperlink r:id="rId8" w:tgtFrame="_blank" w:history="1">
        <w:r w:rsidRPr="0023555D">
          <w:rPr>
            <w:rStyle w:val="Hyperlink"/>
          </w:rPr>
          <w:t>AIHR</w:t>
        </w:r>
      </w:hyperlink>
    </w:p>
    <w:p w14:paraId="630E7064" w14:textId="77777777" w:rsidR="0023555D" w:rsidRPr="0023555D" w:rsidRDefault="0023555D" w:rsidP="0023555D">
      <w:pPr>
        <w:numPr>
          <w:ilvl w:val="0"/>
          <w:numId w:val="10"/>
        </w:numPr>
      </w:pPr>
      <w:r w:rsidRPr="0023555D">
        <w:rPr>
          <w:b/>
          <w:bCs/>
        </w:rPr>
        <w:t>Observational Methods:</w:t>
      </w:r>
      <w:r w:rsidRPr="0023555D">
        <w:t xml:space="preserve"> Noting behaviors, communication patterns, and workplace interactions</w:t>
      </w:r>
    </w:p>
    <w:p w14:paraId="6B078529" w14:textId="3BFA9BBF" w:rsidR="000C43E0" w:rsidRPr="009926F1" w:rsidRDefault="000C43E0" w:rsidP="00CB65B4"/>
    <w:p w14:paraId="7A84AEFF" w14:textId="77777777" w:rsidR="00346C67" w:rsidRDefault="00346C67"/>
    <w:sectPr w:rsidR="003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7922"/>
    <w:multiLevelType w:val="multilevel"/>
    <w:tmpl w:val="D5E2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4902"/>
    <w:multiLevelType w:val="multilevel"/>
    <w:tmpl w:val="3E4A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C267C"/>
    <w:multiLevelType w:val="multilevel"/>
    <w:tmpl w:val="50E0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B16F8"/>
    <w:multiLevelType w:val="multilevel"/>
    <w:tmpl w:val="B3AE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B5000"/>
    <w:multiLevelType w:val="multilevel"/>
    <w:tmpl w:val="C2F8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139FB"/>
    <w:multiLevelType w:val="hybridMultilevel"/>
    <w:tmpl w:val="168687DA"/>
    <w:lvl w:ilvl="0" w:tplc="2CF891BA">
      <w:start w:val="1"/>
      <w:numFmt w:val="bullet"/>
      <w:lvlText w:val="•"/>
      <w:lvlJc w:val="left"/>
      <w:pPr>
        <w:tabs>
          <w:tab w:val="num" w:pos="720"/>
        </w:tabs>
        <w:ind w:left="720" w:hanging="360"/>
      </w:pPr>
      <w:rPr>
        <w:rFonts w:ascii="Arial" w:hAnsi="Arial" w:hint="default"/>
      </w:rPr>
    </w:lvl>
    <w:lvl w:ilvl="1" w:tplc="FBC66238">
      <w:start w:val="1"/>
      <w:numFmt w:val="bullet"/>
      <w:lvlText w:val="•"/>
      <w:lvlJc w:val="left"/>
      <w:pPr>
        <w:tabs>
          <w:tab w:val="num" w:pos="1440"/>
        </w:tabs>
        <w:ind w:left="1440" w:hanging="360"/>
      </w:pPr>
      <w:rPr>
        <w:rFonts w:ascii="Arial" w:hAnsi="Arial" w:hint="default"/>
      </w:rPr>
    </w:lvl>
    <w:lvl w:ilvl="2" w:tplc="9CE8DD9A" w:tentative="1">
      <w:start w:val="1"/>
      <w:numFmt w:val="bullet"/>
      <w:lvlText w:val="•"/>
      <w:lvlJc w:val="left"/>
      <w:pPr>
        <w:tabs>
          <w:tab w:val="num" w:pos="2160"/>
        </w:tabs>
        <w:ind w:left="2160" w:hanging="360"/>
      </w:pPr>
      <w:rPr>
        <w:rFonts w:ascii="Arial" w:hAnsi="Arial" w:hint="default"/>
      </w:rPr>
    </w:lvl>
    <w:lvl w:ilvl="3" w:tplc="0CD0F094" w:tentative="1">
      <w:start w:val="1"/>
      <w:numFmt w:val="bullet"/>
      <w:lvlText w:val="•"/>
      <w:lvlJc w:val="left"/>
      <w:pPr>
        <w:tabs>
          <w:tab w:val="num" w:pos="2880"/>
        </w:tabs>
        <w:ind w:left="2880" w:hanging="360"/>
      </w:pPr>
      <w:rPr>
        <w:rFonts w:ascii="Arial" w:hAnsi="Arial" w:hint="default"/>
      </w:rPr>
    </w:lvl>
    <w:lvl w:ilvl="4" w:tplc="FBCA2DF0" w:tentative="1">
      <w:start w:val="1"/>
      <w:numFmt w:val="bullet"/>
      <w:lvlText w:val="•"/>
      <w:lvlJc w:val="left"/>
      <w:pPr>
        <w:tabs>
          <w:tab w:val="num" w:pos="3600"/>
        </w:tabs>
        <w:ind w:left="3600" w:hanging="360"/>
      </w:pPr>
      <w:rPr>
        <w:rFonts w:ascii="Arial" w:hAnsi="Arial" w:hint="default"/>
      </w:rPr>
    </w:lvl>
    <w:lvl w:ilvl="5" w:tplc="C6CE549C" w:tentative="1">
      <w:start w:val="1"/>
      <w:numFmt w:val="bullet"/>
      <w:lvlText w:val="•"/>
      <w:lvlJc w:val="left"/>
      <w:pPr>
        <w:tabs>
          <w:tab w:val="num" w:pos="4320"/>
        </w:tabs>
        <w:ind w:left="4320" w:hanging="360"/>
      </w:pPr>
      <w:rPr>
        <w:rFonts w:ascii="Arial" w:hAnsi="Arial" w:hint="default"/>
      </w:rPr>
    </w:lvl>
    <w:lvl w:ilvl="6" w:tplc="419C71D8" w:tentative="1">
      <w:start w:val="1"/>
      <w:numFmt w:val="bullet"/>
      <w:lvlText w:val="•"/>
      <w:lvlJc w:val="left"/>
      <w:pPr>
        <w:tabs>
          <w:tab w:val="num" w:pos="5040"/>
        </w:tabs>
        <w:ind w:left="5040" w:hanging="360"/>
      </w:pPr>
      <w:rPr>
        <w:rFonts w:ascii="Arial" w:hAnsi="Arial" w:hint="default"/>
      </w:rPr>
    </w:lvl>
    <w:lvl w:ilvl="7" w:tplc="F1A4AF30" w:tentative="1">
      <w:start w:val="1"/>
      <w:numFmt w:val="bullet"/>
      <w:lvlText w:val="•"/>
      <w:lvlJc w:val="left"/>
      <w:pPr>
        <w:tabs>
          <w:tab w:val="num" w:pos="5760"/>
        </w:tabs>
        <w:ind w:left="5760" w:hanging="360"/>
      </w:pPr>
      <w:rPr>
        <w:rFonts w:ascii="Arial" w:hAnsi="Arial" w:hint="default"/>
      </w:rPr>
    </w:lvl>
    <w:lvl w:ilvl="8" w:tplc="659EBD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E654B3"/>
    <w:multiLevelType w:val="multilevel"/>
    <w:tmpl w:val="1EA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94548"/>
    <w:multiLevelType w:val="multilevel"/>
    <w:tmpl w:val="4174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A4829"/>
    <w:multiLevelType w:val="multilevel"/>
    <w:tmpl w:val="3C3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438FE"/>
    <w:multiLevelType w:val="multilevel"/>
    <w:tmpl w:val="54BC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341791">
    <w:abstractNumId w:val="5"/>
  </w:num>
  <w:num w:numId="2" w16cid:durableId="875773408">
    <w:abstractNumId w:val="0"/>
  </w:num>
  <w:num w:numId="3" w16cid:durableId="1096711163">
    <w:abstractNumId w:val="1"/>
  </w:num>
  <w:num w:numId="4" w16cid:durableId="1053237503">
    <w:abstractNumId w:val="8"/>
  </w:num>
  <w:num w:numId="5" w16cid:durableId="367488237">
    <w:abstractNumId w:val="3"/>
  </w:num>
  <w:num w:numId="6" w16cid:durableId="736438373">
    <w:abstractNumId w:val="2"/>
  </w:num>
  <w:num w:numId="7" w16cid:durableId="1507281632">
    <w:abstractNumId w:val="7"/>
  </w:num>
  <w:num w:numId="8" w16cid:durableId="1904677804">
    <w:abstractNumId w:val="4"/>
  </w:num>
  <w:num w:numId="9" w16cid:durableId="507793515">
    <w:abstractNumId w:val="9"/>
  </w:num>
  <w:num w:numId="10" w16cid:durableId="2006085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90"/>
    <w:rsid w:val="000C43E0"/>
    <w:rsid w:val="0023555D"/>
    <w:rsid w:val="00346C67"/>
    <w:rsid w:val="00593543"/>
    <w:rsid w:val="00901990"/>
    <w:rsid w:val="00955094"/>
    <w:rsid w:val="00955190"/>
    <w:rsid w:val="009926F1"/>
    <w:rsid w:val="00CB65B4"/>
    <w:rsid w:val="00DF5674"/>
    <w:rsid w:val="00E362CB"/>
    <w:rsid w:val="00F4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B6D5"/>
  <w15:chartTrackingRefBased/>
  <w15:docId w15:val="{4E16620D-E06D-4DD2-AD9F-542CDA94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190"/>
    <w:rPr>
      <w:rFonts w:eastAsiaTheme="majorEastAsia" w:cstheme="majorBidi"/>
      <w:color w:val="272727" w:themeColor="text1" w:themeTint="D8"/>
    </w:rPr>
  </w:style>
  <w:style w:type="paragraph" w:styleId="Title">
    <w:name w:val="Title"/>
    <w:basedOn w:val="Normal"/>
    <w:next w:val="Normal"/>
    <w:link w:val="TitleChar"/>
    <w:uiPriority w:val="10"/>
    <w:qFormat/>
    <w:rsid w:val="00955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190"/>
    <w:pPr>
      <w:spacing w:before="160"/>
      <w:jc w:val="center"/>
    </w:pPr>
    <w:rPr>
      <w:i/>
      <w:iCs/>
      <w:color w:val="404040" w:themeColor="text1" w:themeTint="BF"/>
    </w:rPr>
  </w:style>
  <w:style w:type="character" w:customStyle="1" w:styleId="QuoteChar">
    <w:name w:val="Quote Char"/>
    <w:basedOn w:val="DefaultParagraphFont"/>
    <w:link w:val="Quote"/>
    <w:uiPriority w:val="29"/>
    <w:rsid w:val="00955190"/>
    <w:rPr>
      <w:i/>
      <w:iCs/>
      <w:color w:val="404040" w:themeColor="text1" w:themeTint="BF"/>
    </w:rPr>
  </w:style>
  <w:style w:type="paragraph" w:styleId="ListParagraph">
    <w:name w:val="List Paragraph"/>
    <w:basedOn w:val="Normal"/>
    <w:uiPriority w:val="34"/>
    <w:qFormat/>
    <w:rsid w:val="00955190"/>
    <w:pPr>
      <w:ind w:left="720"/>
      <w:contextualSpacing/>
    </w:pPr>
  </w:style>
  <w:style w:type="character" w:styleId="IntenseEmphasis">
    <w:name w:val="Intense Emphasis"/>
    <w:basedOn w:val="DefaultParagraphFont"/>
    <w:uiPriority w:val="21"/>
    <w:qFormat/>
    <w:rsid w:val="00955190"/>
    <w:rPr>
      <w:i/>
      <w:iCs/>
      <w:color w:val="0F4761" w:themeColor="accent1" w:themeShade="BF"/>
    </w:rPr>
  </w:style>
  <w:style w:type="paragraph" w:styleId="IntenseQuote">
    <w:name w:val="Intense Quote"/>
    <w:basedOn w:val="Normal"/>
    <w:next w:val="Normal"/>
    <w:link w:val="IntenseQuoteChar"/>
    <w:uiPriority w:val="30"/>
    <w:qFormat/>
    <w:rsid w:val="00955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190"/>
    <w:rPr>
      <w:i/>
      <w:iCs/>
      <w:color w:val="0F4761" w:themeColor="accent1" w:themeShade="BF"/>
    </w:rPr>
  </w:style>
  <w:style w:type="character" w:styleId="IntenseReference">
    <w:name w:val="Intense Reference"/>
    <w:basedOn w:val="DefaultParagraphFont"/>
    <w:uiPriority w:val="32"/>
    <w:qFormat/>
    <w:rsid w:val="00955190"/>
    <w:rPr>
      <w:b/>
      <w:bCs/>
      <w:smallCaps/>
      <w:color w:val="0F4761" w:themeColor="accent1" w:themeShade="BF"/>
      <w:spacing w:val="5"/>
    </w:rPr>
  </w:style>
  <w:style w:type="paragraph" w:styleId="NormalWeb">
    <w:name w:val="Normal (Web)"/>
    <w:basedOn w:val="Normal"/>
    <w:uiPriority w:val="99"/>
    <w:semiHidden/>
    <w:unhideWhenUsed/>
    <w:rsid w:val="0023555D"/>
    <w:rPr>
      <w:rFonts w:ascii="Times New Roman" w:hAnsi="Times New Roman" w:cs="Times New Roman"/>
      <w:sz w:val="24"/>
      <w:szCs w:val="24"/>
    </w:rPr>
  </w:style>
  <w:style w:type="character" w:styleId="Hyperlink">
    <w:name w:val="Hyperlink"/>
    <w:basedOn w:val="DefaultParagraphFont"/>
    <w:uiPriority w:val="99"/>
    <w:unhideWhenUsed/>
    <w:rsid w:val="0023555D"/>
    <w:rPr>
      <w:color w:val="467886" w:themeColor="hyperlink"/>
      <w:u w:val="single"/>
    </w:rPr>
  </w:style>
  <w:style w:type="character" w:styleId="UnresolvedMention">
    <w:name w:val="Unresolved Mention"/>
    <w:basedOn w:val="DefaultParagraphFont"/>
    <w:uiPriority w:val="99"/>
    <w:semiHidden/>
    <w:unhideWhenUsed/>
    <w:rsid w:val="00235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5736">
      <w:bodyDiv w:val="1"/>
      <w:marLeft w:val="0"/>
      <w:marRight w:val="0"/>
      <w:marTop w:val="0"/>
      <w:marBottom w:val="0"/>
      <w:divBdr>
        <w:top w:val="none" w:sz="0" w:space="0" w:color="auto"/>
        <w:left w:val="none" w:sz="0" w:space="0" w:color="auto"/>
        <w:bottom w:val="none" w:sz="0" w:space="0" w:color="auto"/>
        <w:right w:val="none" w:sz="0" w:space="0" w:color="auto"/>
      </w:divBdr>
    </w:div>
    <w:div w:id="65303044">
      <w:bodyDiv w:val="1"/>
      <w:marLeft w:val="0"/>
      <w:marRight w:val="0"/>
      <w:marTop w:val="0"/>
      <w:marBottom w:val="0"/>
      <w:divBdr>
        <w:top w:val="none" w:sz="0" w:space="0" w:color="auto"/>
        <w:left w:val="none" w:sz="0" w:space="0" w:color="auto"/>
        <w:bottom w:val="none" w:sz="0" w:space="0" w:color="auto"/>
        <w:right w:val="none" w:sz="0" w:space="0" w:color="auto"/>
      </w:divBdr>
      <w:divsChild>
        <w:div w:id="355741960">
          <w:marLeft w:val="0"/>
          <w:marRight w:val="0"/>
          <w:marTop w:val="0"/>
          <w:marBottom w:val="0"/>
          <w:divBdr>
            <w:top w:val="none" w:sz="0" w:space="0" w:color="auto"/>
            <w:left w:val="none" w:sz="0" w:space="0" w:color="auto"/>
            <w:bottom w:val="none" w:sz="0" w:space="0" w:color="auto"/>
            <w:right w:val="none" w:sz="0" w:space="0" w:color="auto"/>
          </w:divBdr>
          <w:divsChild>
            <w:div w:id="1269463516">
              <w:marLeft w:val="0"/>
              <w:marRight w:val="0"/>
              <w:marTop w:val="0"/>
              <w:marBottom w:val="0"/>
              <w:divBdr>
                <w:top w:val="none" w:sz="0" w:space="0" w:color="auto"/>
                <w:left w:val="none" w:sz="0" w:space="0" w:color="auto"/>
                <w:bottom w:val="none" w:sz="0" w:space="0" w:color="auto"/>
                <w:right w:val="none" w:sz="0" w:space="0" w:color="auto"/>
              </w:divBdr>
              <w:divsChild>
                <w:div w:id="647788127">
                  <w:marLeft w:val="0"/>
                  <w:marRight w:val="0"/>
                  <w:marTop w:val="0"/>
                  <w:marBottom w:val="0"/>
                  <w:divBdr>
                    <w:top w:val="none" w:sz="0" w:space="0" w:color="auto"/>
                    <w:left w:val="none" w:sz="0" w:space="0" w:color="auto"/>
                    <w:bottom w:val="none" w:sz="0" w:space="0" w:color="auto"/>
                    <w:right w:val="none" w:sz="0" w:space="0" w:color="auto"/>
                  </w:divBdr>
                  <w:divsChild>
                    <w:div w:id="1695033441">
                      <w:marLeft w:val="0"/>
                      <w:marRight w:val="0"/>
                      <w:marTop w:val="0"/>
                      <w:marBottom w:val="0"/>
                      <w:divBdr>
                        <w:top w:val="none" w:sz="0" w:space="0" w:color="auto"/>
                        <w:left w:val="none" w:sz="0" w:space="0" w:color="auto"/>
                        <w:bottom w:val="none" w:sz="0" w:space="0" w:color="auto"/>
                        <w:right w:val="none" w:sz="0" w:space="0" w:color="auto"/>
                      </w:divBdr>
                      <w:divsChild>
                        <w:div w:id="1012562251">
                          <w:marLeft w:val="0"/>
                          <w:marRight w:val="0"/>
                          <w:marTop w:val="0"/>
                          <w:marBottom w:val="0"/>
                          <w:divBdr>
                            <w:top w:val="none" w:sz="0" w:space="0" w:color="auto"/>
                            <w:left w:val="none" w:sz="0" w:space="0" w:color="auto"/>
                            <w:bottom w:val="none" w:sz="0" w:space="0" w:color="auto"/>
                            <w:right w:val="none" w:sz="0" w:space="0" w:color="auto"/>
                          </w:divBdr>
                          <w:divsChild>
                            <w:div w:id="18677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865409">
      <w:bodyDiv w:val="1"/>
      <w:marLeft w:val="0"/>
      <w:marRight w:val="0"/>
      <w:marTop w:val="0"/>
      <w:marBottom w:val="0"/>
      <w:divBdr>
        <w:top w:val="none" w:sz="0" w:space="0" w:color="auto"/>
        <w:left w:val="none" w:sz="0" w:space="0" w:color="auto"/>
        <w:bottom w:val="none" w:sz="0" w:space="0" w:color="auto"/>
        <w:right w:val="none" w:sz="0" w:space="0" w:color="auto"/>
      </w:divBdr>
      <w:divsChild>
        <w:div w:id="576986165">
          <w:marLeft w:val="0"/>
          <w:marRight w:val="0"/>
          <w:marTop w:val="0"/>
          <w:marBottom w:val="0"/>
          <w:divBdr>
            <w:top w:val="none" w:sz="0" w:space="0" w:color="auto"/>
            <w:left w:val="none" w:sz="0" w:space="0" w:color="auto"/>
            <w:bottom w:val="none" w:sz="0" w:space="0" w:color="auto"/>
            <w:right w:val="none" w:sz="0" w:space="0" w:color="auto"/>
          </w:divBdr>
          <w:divsChild>
            <w:div w:id="2024937544">
              <w:marLeft w:val="0"/>
              <w:marRight w:val="0"/>
              <w:marTop w:val="0"/>
              <w:marBottom w:val="0"/>
              <w:divBdr>
                <w:top w:val="none" w:sz="0" w:space="0" w:color="auto"/>
                <w:left w:val="none" w:sz="0" w:space="0" w:color="auto"/>
                <w:bottom w:val="none" w:sz="0" w:space="0" w:color="auto"/>
                <w:right w:val="none" w:sz="0" w:space="0" w:color="auto"/>
              </w:divBdr>
              <w:divsChild>
                <w:div w:id="1874533494">
                  <w:marLeft w:val="0"/>
                  <w:marRight w:val="0"/>
                  <w:marTop w:val="0"/>
                  <w:marBottom w:val="0"/>
                  <w:divBdr>
                    <w:top w:val="none" w:sz="0" w:space="0" w:color="auto"/>
                    <w:left w:val="none" w:sz="0" w:space="0" w:color="auto"/>
                    <w:bottom w:val="none" w:sz="0" w:space="0" w:color="auto"/>
                    <w:right w:val="none" w:sz="0" w:space="0" w:color="auto"/>
                  </w:divBdr>
                  <w:divsChild>
                    <w:div w:id="298993805">
                      <w:marLeft w:val="0"/>
                      <w:marRight w:val="0"/>
                      <w:marTop w:val="0"/>
                      <w:marBottom w:val="0"/>
                      <w:divBdr>
                        <w:top w:val="none" w:sz="0" w:space="0" w:color="auto"/>
                        <w:left w:val="none" w:sz="0" w:space="0" w:color="auto"/>
                        <w:bottom w:val="none" w:sz="0" w:space="0" w:color="auto"/>
                        <w:right w:val="none" w:sz="0" w:space="0" w:color="auto"/>
                      </w:divBdr>
                      <w:divsChild>
                        <w:div w:id="1192960206">
                          <w:marLeft w:val="0"/>
                          <w:marRight w:val="0"/>
                          <w:marTop w:val="0"/>
                          <w:marBottom w:val="0"/>
                          <w:divBdr>
                            <w:top w:val="none" w:sz="0" w:space="0" w:color="auto"/>
                            <w:left w:val="none" w:sz="0" w:space="0" w:color="auto"/>
                            <w:bottom w:val="none" w:sz="0" w:space="0" w:color="auto"/>
                            <w:right w:val="none" w:sz="0" w:space="0" w:color="auto"/>
                          </w:divBdr>
                          <w:divsChild>
                            <w:div w:id="18102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059936">
      <w:bodyDiv w:val="1"/>
      <w:marLeft w:val="0"/>
      <w:marRight w:val="0"/>
      <w:marTop w:val="0"/>
      <w:marBottom w:val="0"/>
      <w:divBdr>
        <w:top w:val="none" w:sz="0" w:space="0" w:color="auto"/>
        <w:left w:val="none" w:sz="0" w:space="0" w:color="auto"/>
        <w:bottom w:val="none" w:sz="0" w:space="0" w:color="auto"/>
        <w:right w:val="none" w:sz="0" w:space="0" w:color="auto"/>
      </w:divBdr>
    </w:div>
    <w:div w:id="545411850">
      <w:bodyDiv w:val="1"/>
      <w:marLeft w:val="0"/>
      <w:marRight w:val="0"/>
      <w:marTop w:val="0"/>
      <w:marBottom w:val="0"/>
      <w:divBdr>
        <w:top w:val="none" w:sz="0" w:space="0" w:color="auto"/>
        <w:left w:val="none" w:sz="0" w:space="0" w:color="auto"/>
        <w:bottom w:val="none" w:sz="0" w:space="0" w:color="auto"/>
        <w:right w:val="none" w:sz="0" w:space="0" w:color="auto"/>
      </w:divBdr>
      <w:divsChild>
        <w:div w:id="1453091299">
          <w:marLeft w:val="0"/>
          <w:marRight w:val="0"/>
          <w:marTop w:val="0"/>
          <w:marBottom w:val="0"/>
          <w:divBdr>
            <w:top w:val="none" w:sz="0" w:space="0" w:color="auto"/>
            <w:left w:val="none" w:sz="0" w:space="0" w:color="auto"/>
            <w:bottom w:val="none" w:sz="0" w:space="0" w:color="auto"/>
            <w:right w:val="none" w:sz="0" w:space="0" w:color="auto"/>
          </w:divBdr>
        </w:div>
        <w:div w:id="1659650478">
          <w:marLeft w:val="0"/>
          <w:marRight w:val="0"/>
          <w:marTop w:val="0"/>
          <w:marBottom w:val="0"/>
          <w:divBdr>
            <w:top w:val="none" w:sz="0" w:space="0" w:color="auto"/>
            <w:left w:val="none" w:sz="0" w:space="0" w:color="auto"/>
            <w:bottom w:val="none" w:sz="0" w:space="0" w:color="auto"/>
            <w:right w:val="none" w:sz="0" w:space="0" w:color="auto"/>
          </w:divBdr>
        </w:div>
        <w:div w:id="1571847166">
          <w:marLeft w:val="0"/>
          <w:marRight w:val="0"/>
          <w:marTop w:val="0"/>
          <w:marBottom w:val="0"/>
          <w:divBdr>
            <w:top w:val="none" w:sz="0" w:space="0" w:color="auto"/>
            <w:left w:val="none" w:sz="0" w:space="0" w:color="auto"/>
            <w:bottom w:val="none" w:sz="0" w:space="0" w:color="auto"/>
            <w:right w:val="none" w:sz="0" w:space="0" w:color="auto"/>
          </w:divBdr>
        </w:div>
        <w:div w:id="1803841982">
          <w:marLeft w:val="0"/>
          <w:marRight w:val="0"/>
          <w:marTop w:val="0"/>
          <w:marBottom w:val="0"/>
          <w:divBdr>
            <w:top w:val="none" w:sz="0" w:space="0" w:color="auto"/>
            <w:left w:val="none" w:sz="0" w:space="0" w:color="auto"/>
            <w:bottom w:val="none" w:sz="0" w:space="0" w:color="auto"/>
            <w:right w:val="none" w:sz="0" w:space="0" w:color="auto"/>
          </w:divBdr>
        </w:div>
      </w:divsChild>
    </w:div>
    <w:div w:id="647323383">
      <w:bodyDiv w:val="1"/>
      <w:marLeft w:val="0"/>
      <w:marRight w:val="0"/>
      <w:marTop w:val="0"/>
      <w:marBottom w:val="0"/>
      <w:divBdr>
        <w:top w:val="none" w:sz="0" w:space="0" w:color="auto"/>
        <w:left w:val="none" w:sz="0" w:space="0" w:color="auto"/>
        <w:bottom w:val="none" w:sz="0" w:space="0" w:color="auto"/>
        <w:right w:val="none" w:sz="0" w:space="0" w:color="auto"/>
      </w:divBdr>
      <w:divsChild>
        <w:div w:id="624652269">
          <w:marLeft w:val="1627"/>
          <w:marRight w:val="0"/>
          <w:marTop w:val="100"/>
          <w:marBottom w:val="0"/>
          <w:divBdr>
            <w:top w:val="none" w:sz="0" w:space="0" w:color="auto"/>
            <w:left w:val="none" w:sz="0" w:space="0" w:color="auto"/>
            <w:bottom w:val="none" w:sz="0" w:space="0" w:color="auto"/>
            <w:right w:val="none" w:sz="0" w:space="0" w:color="auto"/>
          </w:divBdr>
        </w:div>
        <w:div w:id="1068069339">
          <w:marLeft w:val="1627"/>
          <w:marRight w:val="0"/>
          <w:marTop w:val="100"/>
          <w:marBottom w:val="0"/>
          <w:divBdr>
            <w:top w:val="none" w:sz="0" w:space="0" w:color="auto"/>
            <w:left w:val="none" w:sz="0" w:space="0" w:color="auto"/>
            <w:bottom w:val="none" w:sz="0" w:space="0" w:color="auto"/>
            <w:right w:val="none" w:sz="0" w:space="0" w:color="auto"/>
          </w:divBdr>
        </w:div>
        <w:div w:id="1320647723">
          <w:marLeft w:val="1627"/>
          <w:marRight w:val="0"/>
          <w:marTop w:val="100"/>
          <w:marBottom w:val="0"/>
          <w:divBdr>
            <w:top w:val="none" w:sz="0" w:space="0" w:color="auto"/>
            <w:left w:val="none" w:sz="0" w:space="0" w:color="auto"/>
            <w:bottom w:val="none" w:sz="0" w:space="0" w:color="auto"/>
            <w:right w:val="none" w:sz="0" w:space="0" w:color="auto"/>
          </w:divBdr>
        </w:div>
      </w:divsChild>
    </w:div>
    <w:div w:id="702677975">
      <w:bodyDiv w:val="1"/>
      <w:marLeft w:val="0"/>
      <w:marRight w:val="0"/>
      <w:marTop w:val="0"/>
      <w:marBottom w:val="0"/>
      <w:divBdr>
        <w:top w:val="none" w:sz="0" w:space="0" w:color="auto"/>
        <w:left w:val="none" w:sz="0" w:space="0" w:color="auto"/>
        <w:bottom w:val="none" w:sz="0" w:space="0" w:color="auto"/>
        <w:right w:val="none" w:sz="0" w:space="0" w:color="auto"/>
      </w:divBdr>
      <w:divsChild>
        <w:div w:id="792796907">
          <w:marLeft w:val="0"/>
          <w:marRight w:val="0"/>
          <w:marTop w:val="0"/>
          <w:marBottom w:val="0"/>
          <w:divBdr>
            <w:top w:val="none" w:sz="0" w:space="0" w:color="auto"/>
            <w:left w:val="none" w:sz="0" w:space="0" w:color="auto"/>
            <w:bottom w:val="none" w:sz="0" w:space="0" w:color="auto"/>
            <w:right w:val="none" w:sz="0" w:space="0" w:color="auto"/>
          </w:divBdr>
          <w:divsChild>
            <w:div w:id="949316733">
              <w:marLeft w:val="0"/>
              <w:marRight w:val="0"/>
              <w:marTop w:val="0"/>
              <w:marBottom w:val="0"/>
              <w:divBdr>
                <w:top w:val="none" w:sz="0" w:space="0" w:color="auto"/>
                <w:left w:val="none" w:sz="0" w:space="0" w:color="auto"/>
                <w:bottom w:val="none" w:sz="0" w:space="0" w:color="auto"/>
                <w:right w:val="none" w:sz="0" w:space="0" w:color="auto"/>
              </w:divBdr>
              <w:divsChild>
                <w:div w:id="942883606">
                  <w:marLeft w:val="0"/>
                  <w:marRight w:val="0"/>
                  <w:marTop w:val="0"/>
                  <w:marBottom w:val="0"/>
                  <w:divBdr>
                    <w:top w:val="none" w:sz="0" w:space="0" w:color="auto"/>
                    <w:left w:val="none" w:sz="0" w:space="0" w:color="auto"/>
                    <w:bottom w:val="none" w:sz="0" w:space="0" w:color="auto"/>
                    <w:right w:val="none" w:sz="0" w:space="0" w:color="auto"/>
                  </w:divBdr>
                  <w:divsChild>
                    <w:div w:id="611589524">
                      <w:marLeft w:val="0"/>
                      <w:marRight w:val="0"/>
                      <w:marTop w:val="0"/>
                      <w:marBottom w:val="0"/>
                      <w:divBdr>
                        <w:top w:val="none" w:sz="0" w:space="0" w:color="auto"/>
                        <w:left w:val="none" w:sz="0" w:space="0" w:color="auto"/>
                        <w:bottom w:val="none" w:sz="0" w:space="0" w:color="auto"/>
                        <w:right w:val="none" w:sz="0" w:space="0" w:color="auto"/>
                      </w:divBdr>
                      <w:divsChild>
                        <w:div w:id="1677808697">
                          <w:marLeft w:val="0"/>
                          <w:marRight w:val="0"/>
                          <w:marTop w:val="0"/>
                          <w:marBottom w:val="0"/>
                          <w:divBdr>
                            <w:top w:val="none" w:sz="0" w:space="0" w:color="auto"/>
                            <w:left w:val="none" w:sz="0" w:space="0" w:color="auto"/>
                            <w:bottom w:val="none" w:sz="0" w:space="0" w:color="auto"/>
                            <w:right w:val="none" w:sz="0" w:space="0" w:color="auto"/>
                          </w:divBdr>
                          <w:divsChild>
                            <w:div w:id="668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15922">
      <w:bodyDiv w:val="1"/>
      <w:marLeft w:val="0"/>
      <w:marRight w:val="0"/>
      <w:marTop w:val="0"/>
      <w:marBottom w:val="0"/>
      <w:divBdr>
        <w:top w:val="none" w:sz="0" w:space="0" w:color="auto"/>
        <w:left w:val="none" w:sz="0" w:space="0" w:color="auto"/>
        <w:bottom w:val="none" w:sz="0" w:space="0" w:color="auto"/>
        <w:right w:val="none" w:sz="0" w:space="0" w:color="auto"/>
      </w:divBdr>
    </w:div>
    <w:div w:id="1024138929">
      <w:bodyDiv w:val="1"/>
      <w:marLeft w:val="0"/>
      <w:marRight w:val="0"/>
      <w:marTop w:val="0"/>
      <w:marBottom w:val="0"/>
      <w:divBdr>
        <w:top w:val="none" w:sz="0" w:space="0" w:color="auto"/>
        <w:left w:val="none" w:sz="0" w:space="0" w:color="auto"/>
        <w:bottom w:val="none" w:sz="0" w:space="0" w:color="auto"/>
        <w:right w:val="none" w:sz="0" w:space="0" w:color="auto"/>
      </w:divBdr>
      <w:divsChild>
        <w:div w:id="1463502815">
          <w:marLeft w:val="0"/>
          <w:marRight w:val="0"/>
          <w:marTop w:val="0"/>
          <w:marBottom w:val="0"/>
          <w:divBdr>
            <w:top w:val="none" w:sz="0" w:space="0" w:color="auto"/>
            <w:left w:val="none" w:sz="0" w:space="0" w:color="auto"/>
            <w:bottom w:val="none" w:sz="0" w:space="0" w:color="auto"/>
            <w:right w:val="none" w:sz="0" w:space="0" w:color="auto"/>
          </w:divBdr>
        </w:div>
        <w:div w:id="1458717731">
          <w:marLeft w:val="0"/>
          <w:marRight w:val="0"/>
          <w:marTop w:val="0"/>
          <w:marBottom w:val="0"/>
          <w:divBdr>
            <w:top w:val="none" w:sz="0" w:space="0" w:color="auto"/>
            <w:left w:val="none" w:sz="0" w:space="0" w:color="auto"/>
            <w:bottom w:val="none" w:sz="0" w:space="0" w:color="auto"/>
            <w:right w:val="none" w:sz="0" w:space="0" w:color="auto"/>
          </w:divBdr>
        </w:div>
        <w:div w:id="71050555">
          <w:marLeft w:val="0"/>
          <w:marRight w:val="0"/>
          <w:marTop w:val="0"/>
          <w:marBottom w:val="0"/>
          <w:divBdr>
            <w:top w:val="none" w:sz="0" w:space="0" w:color="auto"/>
            <w:left w:val="none" w:sz="0" w:space="0" w:color="auto"/>
            <w:bottom w:val="none" w:sz="0" w:space="0" w:color="auto"/>
            <w:right w:val="none" w:sz="0" w:space="0" w:color="auto"/>
          </w:divBdr>
        </w:div>
        <w:div w:id="1633250940">
          <w:marLeft w:val="0"/>
          <w:marRight w:val="0"/>
          <w:marTop w:val="0"/>
          <w:marBottom w:val="0"/>
          <w:divBdr>
            <w:top w:val="none" w:sz="0" w:space="0" w:color="auto"/>
            <w:left w:val="none" w:sz="0" w:space="0" w:color="auto"/>
            <w:bottom w:val="none" w:sz="0" w:space="0" w:color="auto"/>
            <w:right w:val="none" w:sz="0" w:space="0" w:color="auto"/>
          </w:divBdr>
        </w:div>
      </w:divsChild>
    </w:div>
    <w:div w:id="1773554312">
      <w:bodyDiv w:val="1"/>
      <w:marLeft w:val="0"/>
      <w:marRight w:val="0"/>
      <w:marTop w:val="0"/>
      <w:marBottom w:val="0"/>
      <w:divBdr>
        <w:top w:val="none" w:sz="0" w:space="0" w:color="auto"/>
        <w:left w:val="none" w:sz="0" w:space="0" w:color="auto"/>
        <w:bottom w:val="none" w:sz="0" w:space="0" w:color="auto"/>
        <w:right w:val="none" w:sz="0" w:space="0" w:color="auto"/>
      </w:divBdr>
    </w:div>
    <w:div w:id="2123986554">
      <w:bodyDiv w:val="1"/>
      <w:marLeft w:val="0"/>
      <w:marRight w:val="0"/>
      <w:marTop w:val="0"/>
      <w:marBottom w:val="0"/>
      <w:divBdr>
        <w:top w:val="none" w:sz="0" w:space="0" w:color="auto"/>
        <w:left w:val="none" w:sz="0" w:space="0" w:color="auto"/>
        <w:bottom w:val="none" w:sz="0" w:space="0" w:color="auto"/>
        <w:right w:val="none" w:sz="0" w:space="0" w:color="auto"/>
      </w:divBdr>
      <w:divsChild>
        <w:div w:id="119997664">
          <w:marLeft w:val="0"/>
          <w:marRight w:val="0"/>
          <w:marTop w:val="0"/>
          <w:marBottom w:val="0"/>
          <w:divBdr>
            <w:top w:val="none" w:sz="0" w:space="0" w:color="auto"/>
            <w:left w:val="none" w:sz="0" w:space="0" w:color="auto"/>
            <w:bottom w:val="none" w:sz="0" w:space="0" w:color="auto"/>
            <w:right w:val="none" w:sz="0" w:space="0" w:color="auto"/>
          </w:divBdr>
          <w:divsChild>
            <w:div w:id="1508014769">
              <w:marLeft w:val="0"/>
              <w:marRight w:val="0"/>
              <w:marTop w:val="0"/>
              <w:marBottom w:val="0"/>
              <w:divBdr>
                <w:top w:val="none" w:sz="0" w:space="0" w:color="auto"/>
                <w:left w:val="none" w:sz="0" w:space="0" w:color="auto"/>
                <w:bottom w:val="none" w:sz="0" w:space="0" w:color="auto"/>
                <w:right w:val="none" w:sz="0" w:space="0" w:color="auto"/>
              </w:divBdr>
              <w:divsChild>
                <w:div w:id="521171091">
                  <w:marLeft w:val="0"/>
                  <w:marRight w:val="0"/>
                  <w:marTop w:val="0"/>
                  <w:marBottom w:val="0"/>
                  <w:divBdr>
                    <w:top w:val="none" w:sz="0" w:space="0" w:color="auto"/>
                    <w:left w:val="none" w:sz="0" w:space="0" w:color="auto"/>
                    <w:bottom w:val="none" w:sz="0" w:space="0" w:color="auto"/>
                    <w:right w:val="none" w:sz="0" w:space="0" w:color="auto"/>
                  </w:divBdr>
                  <w:divsChild>
                    <w:div w:id="1940022870">
                      <w:marLeft w:val="0"/>
                      <w:marRight w:val="0"/>
                      <w:marTop w:val="0"/>
                      <w:marBottom w:val="0"/>
                      <w:divBdr>
                        <w:top w:val="none" w:sz="0" w:space="0" w:color="auto"/>
                        <w:left w:val="none" w:sz="0" w:space="0" w:color="auto"/>
                        <w:bottom w:val="none" w:sz="0" w:space="0" w:color="auto"/>
                        <w:right w:val="none" w:sz="0" w:space="0" w:color="auto"/>
                      </w:divBdr>
                      <w:divsChild>
                        <w:div w:id="1828472203">
                          <w:marLeft w:val="0"/>
                          <w:marRight w:val="0"/>
                          <w:marTop w:val="0"/>
                          <w:marBottom w:val="0"/>
                          <w:divBdr>
                            <w:top w:val="none" w:sz="0" w:space="0" w:color="auto"/>
                            <w:left w:val="none" w:sz="0" w:space="0" w:color="auto"/>
                            <w:bottom w:val="none" w:sz="0" w:space="0" w:color="auto"/>
                            <w:right w:val="none" w:sz="0" w:space="0" w:color="auto"/>
                          </w:divBdr>
                          <w:divsChild>
                            <w:div w:id="897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hr.com/blog/culture-metrics/?utm_source=chatgpt.com" TargetMode="External"/><Relationship Id="rId3" Type="http://schemas.openxmlformats.org/officeDocument/2006/relationships/settings" Target="settings.xml"/><Relationship Id="rId7" Type="http://schemas.openxmlformats.org/officeDocument/2006/relationships/hyperlink" Target="https://gusto.com/resources/articles/hr/team-management/how-to-measure-company-culture?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hr.com/blog/how-to-measure-company-culture/?utm_source=chatgpt.com" TargetMode="External"/><Relationship Id="rId5" Type="http://schemas.openxmlformats.org/officeDocument/2006/relationships/hyperlink" Target="https://www.aihr.com/blog/how-to-measure-company-culture/?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FARLEY</dc:creator>
  <cp:keywords/>
  <dc:description/>
  <cp:lastModifiedBy>Jake FARLEY</cp:lastModifiedBy>
  <cp:revision>1</cp:revision>
  <dcterms:created xsi:type="dcterms:W3CDTF">2025-01-05T11:20:00Z</dcterms:created>
  <dcterms:modified xsi:type="dcterms:W3CDTF">2025-01-06T13:03:00Z</dcterms:modified>
</cp:coreProperties>
</file>